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00B" w:rsidP="00CE500B">
      <w:pPr>
        <w:pStyle w:val="Title"/>
      </w:pPr>
      <w:r>
        <w:fldChar w:fldCharType="begin"/>
      </w:r>
      <w:r>
        <w:instrText xml:space="preserve"> TITLE   \* MERGEFORMAT </w:instrText>
      </w:r>
      <w:r>
        <w:fldChar w:fldCharType="separate"/>
      </w:r>
      <w:r>
        <w:t>CPC40611 Certificate IV in Building and Construction (Specialist Trades)</w:t>
      </w:r>
      <w:r>
        <w:fldChar w:fldCharType="end"/>
      </w:r>
    </w:p>
    <w:p w:rsidR="00CE500B" w:rsidP="00CE500B">
      <w:pPr>
        <w:pStyle w:val="Version"/>
        <w:sectPr w:rsidSect="000530B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0530B0" w:rsidP="000530B0">
      <w:pPr>
        <w:pStyle w:val="SuperHeading"/>
      </w:pPr>
      <w:r w:rsidRPr="000530B0">
        <w:t>CPC40611 Certificate IV in Building and Construction (Specialist Trades)</w:t>
      </w:r>
    </w:p>
    <w:p w:rsidR="00000000" w:rsidRPr="000530B0" w:rsidP="000530B0">
      <w:pPr>
        <w:pStyle w:val="Heading1"/>
      </w:pPr>
      <w:bookmarkStart w:id="1" w:name="O_940544"/>
      <w:bookmarkEnd w:id="1"/>
      <w:r w:rsidRPr="000530B0">
        <w:t>Modification History</w:t>
      </w:r>
    </w:p>
    <w:tbl>
      <w:tblPr>
        <w:tblW w:w="0" w:type="auto"/>
        <w:tblCellMar>
          <w:left w:w="62" w:type="dxa"/>
          <w:right w:w="62" w:type="dxa"/>
        </w:tblCellMar>
        <w:tblLook w:val="0000"/>
      </w:tblPr>
      <w:tblGrid>
        <w:gridCol w:w="979"/>
        <w:gridCol w:w="8217"/>
      </w:tblGrid>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Version</w:t>
            </w:r>
          </w:p>
        </w:tc>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Comment</w:t>
            </w:r>
          </w:p>
        </w:tc>
      </w:tr>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1</w:t>
            </w:r>
          </w:p>
        </w:tc>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Revised qualification deemed equivalent to CPC40611</w:t>
            </w:r>
          </w:p>
        </w:tc>
      </w:tr>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2</w:t>
            </w:r>
          </w:p>
        </w:tc>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Core and elective units revised</w:t>
            </w:r>
            <w:r w:rsidRPr="000530B0">
              <w:t xml:space="preserve"> resulting in a number of unit identifier changes</w:t>
            </w:r>
          </w:p>
        </w:tc>
      </w:tr>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3</w:t>
            </w:r>
          </w:p>
        </w:tc>
        <w:tc>
          <w:tcPr>
            <w:tcW w:w="0" w:type="auto"/>
            <w:tcBorders>
              <w:top w:val="nil"/>
              <w:left w:val="nil"/>
              <w:bottom w:val="nil"/>
              <w:right w:val="nil"/>
            </w:tcBorders>
            <w:tcMar>
              <w:top w:w="0" w:type="dxa"/>
              <w:left w:w="62" w:type="dxa"/>
              <w:bottom w:w="0" w:type="dxa"/>
              <w:right w:w="62" w:type="dxa"/>
            </w:tcMar>
          </w:tcPr>
          <w:p w:rsidR="00000000" w:rsidRPr="000530B0" w:rsidP="000530B0">
            <w:pPr>
              <w:pStyle w:val="BodyText"/>
            </w:pPr>
            <w:r w:rsidRPr="000530B0">
              <w:t>Addition of the following units to elective unit list to correct their omission from the packaging rules, given their status as prerequisite to CPCCLRG4001A and CPCCLSF4001A respectively:</w:t>
            </w:r>
          </w:p>
          <w:p w:rsidR="00000000" w:rsidRPr="000530B0" w:rsidP="000530B0">
            <w:pPr>
              <w:pStyle w:val="ListBullet"/>
            </w:pPr>
            <w:r w:rsidRPr="000530B0">
              <w:t>CPCCLRG3002A L</w:t>
            </w:r>
            <w:r w:rsidRPr="000530B0">
              <w:t>icence to perform rigging intermediate level</w:t>
            </w:r>
          </w:p>
          <w:p w:rsidR="00000000" w:rsidP="000530B0">
            <w:pPr>
              <w:pStyle w:val="ListBullet"/>
              <w:rPr>
                <w:lang w:val="en-NZ"/>
              </w:rPr>
            </w:pPr>
            <w:r w:rsidRPr="000530B0">
              <w:t>CPCCLSF3001A Licence to erect, alter and dismantle scaffolding intermediate level</w:t>
            </w:r>
          </w:p>
        </w:tc>
      </w:tr>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4</w:t>
            </w:r>
          </w:p>
        </w:tc>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Version 4 of this qualification replaces superseded equivalent elective unit CPCCOHS1001A with CPCCWHS1001 Prepare to work safely in the construction industry</w:t>
            </w:r>
          </w:p>
        </w:tc>
      </w:tr>
      <w:tr w:rsidTr="00CE500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t>5</w:t>
            </w:r>
          </w:p>
        </w:tc>
        <w:tc>
          <w:tcPr>
            <w:tcW w:w="0" w:type="auto"/>
            <w:tcBorders>
              <w:top w:val="nil"/>
              <w:left w:val="nil"/>
              <w:bottom w:val="nil"/>
              <w:right w:val="nil"/>
            </w:tcBorders>
            <w:tcMar>
              <w:top w:w="0" w:type="dxa"/>
              <w:left w:w="62" w:type="dxa"/>
              <w:bottom w:w="0" w:type="dxa"/>
              <w:right w:w="62" w:type="dxa"/>
            </w:tcMar>
          </w:tcPr>
          <w:p w:rsidR="00000000" w:rsidRPr="000530B0" w:rsidP="000530B0">
            <w:pPr>
              <w:pStyle w:val="BodyText"/>
            </w:pPr>
            <w:r w:rsidRPr="000530B0">
              <w:t>Update superseded imported units from elective list with equivalent current unit for:</w:t>
            </w:r>
          </w:p>
          <w:p w:rsidR="00000000" w:rsidRPr="000530B0" w:rsidP="000530B0">
            <w:pPr>
              <w:pStyle w:val="ListBullet"/>
            </w:pPr>
            <w:r w:rsidRPr="000530B0">
              <w:t>BSBCUS3</w:t>
            </w:r>
            <w:r w:rsidRPr="000530B0">
              <w:t>01B to BSBCUS301</w:t>
            </w:r>
          </w:p>
          <w:p w:rsidR="00000000" w:rsidRPr="000530B0" w:rsidP="000530B0">
            <w:pPr>
              <w:pStyle w:val="ListBullet"/>
            </w:pPr>
            <w:r w:rsidRPr="000530B0">
              <w:t>BSBITU201A to BSBITU201</w:t>
            </w:r>
          </w:p>
          <w:p w:rsidR="00000000" w:rsidRPr="000530B0" w:rsidP="000530B0">
            <w:pPr>
              <w:pStyle w:val="ListBullet"/>
            </w:pPr>
            <w:r w:rsidRPr="000530B0">
              <w:t>BSBITU202A to BSBITU202</w:t>
            </w:r>
          </w:p>
          <w:p w:rsidR="00000000" w:rsidRPr="000530B0" w:rsidP="000530B0">
            <w:pPr>
              <w:pStyle w:val="ListBullet"/>
            </w:pPr>
            <w:r w:rsidRPr="000530B0">
              <w:t>BSBITU301A to BSBITU301</w:t>
            </w:r>
          </w:p>
          <w:p w:rsidR="00000000" w:rsidRPr="000530B0" w:rsidP="000530B0">
            <w:pPr>
              <w:pStyle w:val="ListBullet"/>
            </w:pPr>
            <w:r w:rsidRPr="000530B0">
              <w:t>BSBMGT403A to BSBMGT403</w:t>
            </w:r>
          </w:p>
          <w:p w:rsidR="00000000" w:rsidRPr="000530B0" w:rsidP="000530B0">
            <w:pPr>
              <w:pStyle w:val="ListBullet"/>
            </w:pPr>
            <w:r w:rsidRPr="000530B0">
              <w:t>BSBSMB401A to BSBSMB401</w:t>
            </w:r>
          </w:p>
          <w:p w:rsidR="00000000" w:rsidRPr="000530B0" w:rsidP="000530B0">
            <w:pPr>
              <w:pStyle w:val="ListBullet"/>
            </w:pPr>
            <w:r w:rsidRPr="000530B0">
              <w:t>BSBWOR402A to BSBLDR403</w:t>
            </w:r>
          </w:p>
          <w:p w:rsidR="00000000" w:rsidRPr="000530B0" w:rsidP="000530B0">
            <w:pPr>
              <w:pStyle w:val="ListBullet"/>
            </w:pPr>
            <w:r w:rsidRPr="000530B0">
              <w:t>BSBWRT401A to BSBWRT401</w:t>
            </w:r>
          </w:p>
          <w:p w:rsidR="00000000" w:rsidRPr="000530B0" w:rsidP="000530B0">
            <w:pPr>
              <w:pStyle w:val="ListBullet"/>
            </w:pPr>
            <w:r w:rsidRPr="000530B0">
              <w:t>TLILIC3006A to TLILIC3006</w:t>
            </w:r>
          </w:p>
          <w:p w:rsidR="00000000" w:rsidRPr="000530B0" w:rsidP="000530B0">
            <w:pPr>
              <w:pStyle w:val="ListBullet"/>
            </w:pPr>
            <w:r w:rsidRPr="000530B0">
              <w:t>TLILIC3008A to TLILIC3008</w:t>
            </w:r>
          </w:p>
          <w:p w:rsidR="00000000" w:rsidRPr="000530B0" w:rsidP="000530B0">
            <w:pPr>
              <w:pStyle w:val="ListBullet"/>
            </w:pPr>
            <w:r w:rsidRPr="000530B0">
              <w:t>TLILIC4009A to TLIL</w:t>
            </w:r>
            <w:r w:rsidRPr="000530B0">
              <w:t>IC4009</w:t>
            </w:r>
          </w:p>
          <w:p w:rsidR="00000000" w:rsidRPr="000530B0" w:rsidP="000530B0">
            <w:pPr>
              <w:pStyle w:val="ListBullet"/>
            </w:pPr>
            <w:r w:rsidRPr="000530B0">
              <w:t>TLILIC4010A to TLILIC4010</w:t>
            </w:r>
          </w:p>
          <w:p w:rsidR="00000000" w:rsidRPr="000530B0" w:rsidP="000530B0">
            <w:pPr>
              <w:pStyle w:val="ListBullet"/>
            </w:pPr>
            <w:r w:rsidRPr="000530B0">
              <w:t>TLILIC4011A to TLILIC4011</w:t>
            </w:r>
          </w:p>
          <w:p w:rsidR="00000000" w:rsidRPr="000530B0" w:rsidP="000530B0">
            <w:pPr>
              <w:pStyle w:val="BodyText"/>
            </w:pPr>
            <w:r w:rsidRPr="000530B0">
              <w:t>This version released with CPC08 Version 9.3.</w:t>
            </w:r>
          </w:p>
        </w:tc>
      </w:tr>
    </w:tbl>
    <w:p w:rsidR="00000000" w:rsidRPr="000530B0" w:rsidP="000530B0">
      <w:pPr>
        <w:pStyle w:val="BodyText"/>
      </w:pPr>
    </w:p>
    <w:p w:rsidR="00000000" w:rsidRPr="000530B0" w:rsidP="000530B0">
      <w:pPr>
        <w:pStyle w:val="AllowPageBreak"/>
      </w:pPr>
    </w:p>
    <w:p w:rsidR="00000000" w:rsidRPr="000530B0" w:rsidP="000530B0">
      <w:pPr>
        <w:pStyle w:val="Heading1"/>
      </w:pPr>
      <w:bookmarkStart w:id="2" w:name="O_940543"/>
      <w:bookmarkEnd w:id="2"/>
      <w:r w:rsidRPr="000530B0">
        <w:t>Description</w:t>
      </w:r>
    </w:p>
    <w:tbl>
      <w:tblPr>
        <w:tblW w:w="0" w:type="auto"/>
        <w:tblLayout w:type="fixed"/>
        <w:tblCellMar>
          <w:left w:w="62" w:type="dxa"/>
          <w:right w:w="62" w:type="dxa"/>
        </w:tblCellMar>
        <w:tblLook w:val="0000"/>
      </w:tblPr>
      <w:tblGrid>
        <w:gridCol w:w="9072"/>
      </w:tblGrid>
      <w:tr w:rsidTr="000530B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530B0" w:rsidP="000530B0">
            <w:pPr>
              <w:pStyle w:val="BodyText"/>
            </w:pPr>
            <w:r w:rsidRPr="000530B0">
              <w:t>This qualification is designed to meet the needs of experienced tradespersons seeking to expand their skills in a divers</w:t>
            </w:r>
            <w:r w:rsidRPr="000530B0">
              <w:t>e range of technical areas. The qualification also reflects the needs of tradespersons responsible for managing projects.</w:t>
            </w:r>
          </w:p>
          <w:p w:rsidR="00000000" w:rsidRPr="000530B0" w:rsidP="000530B0">
            <w:pPr>
              <w:pStyle w:val="BodyText"/>
            </w:pPr>
          </w:p>
          <w:p w:rsidR="00000000" w:rsidRPr="000530B0" w:rsidP="000530B0">
            <w:pPr>
              <w:pStyle w:val="BodyText"/>
            </w:pPr>
            <w:r w:rsidRPr="000530B0">
              <w:t>Occupational titles may include:</w:t>
            </w:r>
          </w:p>
          <w:p w:rsidR="00000000" w:rsidRPr="000530B0" w:rsidP="000530B0">
            <w:pPr>
              <w:pStyle w:val="ListBullet"/>
            </w:pPr>
            <w:r w:rsidRPr="000530B0">
              <w:t>Building manager and supervisor</w:t>
            </w:r>
          </w:p>
          <w:p w:rsidR="00000000" w:rsidRPr="000530B0" w:rsidP="000530B0">
            <w:pPr>
              <w:pStyle w:val="ListBullet"/>
            </w:pPr>
            <w:r w:rsidRPr="000530B0">
              <w:t>Heritage restorer</w:t>
            </w:r>
          </w:p>
          <w:p w:rsidR="00000000" w:rsidRPr="000530B0" w:rsidP="000530B0">
            <w:pPr>
              <w:pStyle w:val="ListBullet"/>
            </w:pPr>
            <w:r w:rsidRPr="000530B0">
              <w:t>Crane operator</w:t>
            </w:r>
          </w:p>
          <w:p w:rsidR="00000000" w:rsidRPr="000530B0" w:rsidP="000530B0">
            <w:pPr>
              <w:pStyle w:val="ListBullet"/>
            </w:pPr>
            <w:r w:rsidRPr="000530B0">
              <w:t>Rigger.</w:t>
            </w:r>
          </w:p>
          <w:p w:rsidR="00000000" w:rsidRPr="000530B0" w:rsidP="000530B0">
            <w:pPr>
              <w:pStyle w:val="BodyText"/>
            </w:pPr>
          </w:p>
          <w:p w:rsidR="00000000" w:rsidRPr="000530B0" w:rsidP="000530B0">
            <w:pPr>
              <w:pStyle w:val="BodyText"/>
            </w:pPr>
            <w:r w:rsidRPr="000530B0">
              <w:t>The qualification has core unit of competency requirements that cover common skills for the construction industry. An entry requirement for the Heritage restoration stream is completion of one of the following Certificate III qualifications or their equiva</w:t>
            </w:r>
            <w:r w:rsidRPr="000530B0">
              <w:t>lent:</w:t>
            </w:r>
          </w:p>
          <w:p w:rsidR="00000000" w:rsidRPr="000530B0" w:rsidP="000530B0">
            <w:pPr>
              <w:pStyle w:val="ListBullet"/>
            </w:pPr>
            <w:r w:rsidRPr="000530B0">
              <w:t>Bricklaying/Blocklaying</w:t>
            </w:r>
          </w:p>
          <w:p w:rsidR="00000000" w:rsidRPr="000530B0" w:rsidP="000530B0">
            <w:pPr>
              <w:pStyle w:val="ListBullet"/>
            </w:pPr>
            <w:r w:rsidRPr="000530B0">
              <w:t>Carpentry or Carpentry and Joinery</w:t>
            </w:r>
          </w:p>
          <w:p w:rsidR="00000000" w:rsidRPr="000530B0" w:rsidP="000530B0">
            <w:pPr>
              <w:pStyle w:val="ListBullet"/>
            </w:pPr>
            <w:r w:rsidRPr="000530B0">
              <w:t>Painting and Decorating</w:t>
            </w:r>
          </w:p>
          <w:p w:rsidR="00000000" w:rsidRPr="000530B0" w:rsidP="000530B0">
            <w:pPr>
              <w:pStyle w:val="ListBullet"/>
            </w:pPr>
            <w:r w:rsidRPr="000530B0">
              <w:t>Solid Plastering</w:t>
            </w:r>
          </w:p>
          <w:p w:rsidR="00000000" w:rsidRPr="000530B0" w:rsidP="000530B0">
            <w:pPr>
              <w:pStyle w:val="ListBullet"/>
            </w:pPr>
            <w:r w:rsidRPr="000530B0">
              <w:t>Stonemasonry (Monumental/Installation).</w:t>
            </w:r>
          </w:p>
          <w:p w:rsidR="00000000" w:rsidRPr="000530B0" w:rsidP="000530B0">
            <w:pPr>
              <w:pStyle w:val="BodyText"/>
            </w:pPr>
          </w:p>
          <w:p w:rsidR="00000000" w:rsidRPr="000530B0" w:rsidP="000530B0">
            <w:pPr>
              <w:pStyle w:val="BodyText"/>
            </w:pPr>
            <w:r w:rsidRPr="000530B0">
              <w:t>An entry requirement for the Refractory bricklaying stream is completion of the Certificate III in Bricklayi</w:t>
            </w:r>
            <w:r w:rsidRPr="000530B0">
              <w:t>ng/Blocklaying or equivalent.</w:t>
            </w:r>
          </w:p>
          <w:p w:rsidR="00000000" w:rsidRPr="000530B0" w:rsidP="000530B0">
            <w:pPr>
              <w:pStyle w:val="BodyText"/>
            </w:pPr>
          </w:p>
          <w:p w:rsidR="00000000" w:rsidRPr="000530B0" w:rsidP="000530B0">
            <w:pPr>
              <w:pStyle w:val="BodyText"/>
            </w:pPr>
            <w:r w:rsidRPr="000530B0">
              <w:t>The construction industry strongly affirms that training and assessment leading to recognition of skills must be undertaken in a real or very closely simulated workplace environment and this qualification requires all units o</w:t>
            </w:r>
            <w:r w:rsidRPr="000530B0">
              <w:t>f competency to be delivered in this context.</w:t>
            </w:r>
          </w:p>
          <w:p w:rsidR="00000000" w:rsidRPr="000530B0" w:rsidP="000530B0">
            <w:pPr>
              <w:pStyle w:val="BodyText"/>
            </w:pPr>
          </w:p>
          <w:p w:rsidR="00000000" w:rsidRPr="000530B0" w:rsidP="000530B0">
            <w:pPr>
              <w:pStyle w:val="BodyText"/>
            </w:pPr>
            <w:r w:rsidRPr="000530B0">
              <w:t>Completion of the general induction training program specified by the National Code of Practice for Induction Training for Construction Work (ASCC 2007) is required before entering a construction work site. Ac</w:t>
            </w:r>
            <w:r w:rsidRPr="000530B0">
              <w:t xml:space="preserve">hievement of unit CPCCOHS1001A covers this requirement. </w:t>
            </w:r>
          </w:p>
          <w:p w:rsidR="00000000" w:rsidRPr="000530B0" w:rsidP="000530B0">
            <w:pPr>
              <w:pStyle w:val="BodyText"/>
            </w:pPr>
          </w:p>
          <w:p w:rsidR="00000000" w:rsidRPr="000530B0" w:rsidP="000530B0">
            <w:pPr>
              <w:pStyle w:val="BodyText"/>
            </w:pPr>
            <w:r w:rsidRPr="000530B0">
              <w:t>Additional units of competency may be required to meet builder registration requirements in various States and Territories.</w:t>
            </w:r>
          </w:p>
          <w:p w:rsidR="00000000" w:rsidRPr="000530B0" w:rsidP="000530B0">
            <w:pPr>
              <w:pStyle w:val="BodyText"/>
            </w:pPr>
          </w:p>
        </w:tc>
      </w:tr>
    </w:tbl>
    <w:p w:rsidR="00CE500B" w:rsidP="000530B0">
      <w:pPr>
        <w:pStyle w:val="BodyText"/>
      </w:pPr>
    </w:p>
    <w:p w:rsidR="00CE500B" w:rsidP="000530B0">
      <w:pPr>
        <w:pStyle w:val="BodyText"/>
      </w:pPr>
    </w:p>
    <w:p w:rsidR="00000000" w:rsidRPr="000530B0" w:rsidP="000530B0">
      <w:pPr>
        <w:pStyle w:val="Heading1"/>
      </w:pPr>
      <w:bookmarkStart w:id="3" w:name="O_940542"/>
      <w:bookmarkEnd w:id="3"/>
      <w:r w:rsidRPr="000530B0">
        <w:t>Pathways Information</w:t>
      </w:r>
    </w:p>
    <w:p w:rsidR="00000000" w:rsidRPr="000530B0" w:rsidP="000530B0">
      <w:pPr>
        <w:pStyle w:val="BodyText"/>
      </w:pPr>
      <w:r w:rsidRPr="000530B0">
        <w:t>Not applicable.</w:t>
      </w:r>
    </w:p>
    <w:p w:rsidR="00000000" w:rsidRPr="000530B0" w:rsidP="000530B0">
      <w:pPr>
        <w:pStyle w:val="AllowPageBreak"/>
      </w:pPr>
    </w:p>
    <w:p w:rsidR="00000000" w:rsidRPr="000530B0" w:rsidP="000530B0">
      <w:pPr>
        <w:pStyle w:val="Heading1"/>
      </w:pPr>
      <w:bookmarkStart w:id="4" w:name="O_940541"/>
      <w:bookmarkEnd w:id="4"/>
      <w:r w:rsidRPr="000530B0">
        <w:t>Licensing/Regulatory Information</w:t>
      </w:r>
    </w:p>
    <w:p w:rsidR="00000000" w:rsidRPr="000530B0" w:rsidP="000530B0">
      <w:pPr>
        <w:pStyle w:val="BodyText"/>
      </w:pPr>
      <w:r w:rsidRPr="000530B0">
        <w:t>Not applicable.</w:t>
      </w:r>
    </w:p>
    <w:p w:rsidR="00000000" w:rsidRPr="000530B0" w:rsidP="000530B0">
      <w:pPr>
        <w:pStyle w:val="AllowPageBreak"/>
      </w:pPr>
    </w:p>
    <w:p w:rsidR="00000000" w:rsidRPr="000530B0" w:rsidP="000530B0">
      <w:pPr>
        <w:pStyle w:val="Heading1"/>
      </w:pPr>
      <w:bookmarkStart w:id="5" w:name="O_940540"/>
      <w:bookmarkEnd w:id="5"/>
      <w:r w:rsidRPr="000530B0">
        <w:t>Entry Requirements</w:t>
      </w:r>
    </w:p>
    <w:p w:rsidR="00000000" w:rsidRPr="000530B0" w:rsidP="000530B0">
      <w:pPr>
        <w:pStyle w:val="BodyText"/>
      </w:pPr>
      <w:r w:rsidRPr="000530B0">
        <w:t>Not applicable.</w:t>
      </w:r>
    </w:p>
    <w:p w:rsidR="00000000" w:rsidRPr="000530B0" w:rsidP="000530B0">
      <w:pPr>
        <w:pStyle w:val="AllowPageBreak"/>
      </w:pPr>
    </w:p>
    <w:p w:rsidR="00000000" w:rsidRPr="000530B0" w:rsidP="000530B0">
      <w:pPr>
        <w:pStyle w:val="Heading1"/>
      </w:pPr>
      <w:bookmarkStart w:id="6" w:name="O_940539"/>
      <w:bookmarkEnd w:id="6"/>
      <w:r w:rsidRPr="000530B0">
        <w:t>Employability Skills Summary</w:t>
      </w:r>
    </w:p>
    <w:tbl>
      <w:tblPr>
        <w:tblW w:w="0" w:type="auto"/>
        <w:tblLayout w:type="fixed"/>
        <w:tblCellMar>
          <w:left w:w="62" w:type="dxa"/>
          <w:right w:w="62" w:type="dxa"/>
        </w:tblCellMar>
        <w:tblLook w:val="0000"/>
      </w:tblPr>
      <w:tblGrid>
        <w:gridCol w:w="2760"/>
        <w:gridCol w:w="6312"/>
      </w:tblGrid>
      <w:tr w:rsidTr="000530B0">
        <w:tblPrEx>
          <w:tblW w:w="0" w:type="auto"/>
          <w:tblLayout w:type="fixed"/>
          <w:tblCellMar>
            <w:left w:w="62" w:type="dxa"/>
            <w:right w:w="62" w:type="dxa"/>
          </w:tblCellMar>
          <w:tblLook w:val="0000"/>
        </w:tblPrEx>
        <w:trPr>
          <w:tblHeader/>
        </w:trPr>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BodyText"/>
            </w:pPr>
            <w:r w:rsidRPr="000530B0">
              <w:rPr>
                <w:rStyle w:val="SpecialBold"/>
              </w:rPr>
              <w:t>Employability skill</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Industry/enterprise requirements for this qualification include:</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Communication</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Participates in ensuring compliance with standards, regulations and policies</w:t>
            </w:r>
          </w:p>
          <w:p w:rsidR="00000000" w:rsidRPr="000530B0" w:rsidP="000530B0">
            <w:pPr>
              <w:pStyle w:val="ListBullet"/>
            </w:pPr>
            <w:r w:rsidRPr="000530B0">
              <w:t>Communicates effectively with a range of relevant parties through a range of media</w:t>
            </w:r>
          </w:p>
          <w:p w:rsidR="00000000" w:rsidRPr="000530B0" w:rsidP="000530B0">
            <w:pPr>
              <w:pStyle w:val="ListBullet"/>
            </w:pPr>
            <w:r w:rsidRPr="000530B0">
              <w:t>Articulates complex ideas clearly</w:t>
            </w:r>
          </w:p>
          <w:p w:rsidR="00000000" w:rsidRPr="000530B0" w:rsidP="000530B0">
            <w:pPr>
              <w:pStyle w:val="ListBullet"/>
            </w:pPr>
            <w:r w:rsidRPr="000530B0">
              <w:t>Uses standard communication symbols</w:t>
            </w:r>
          </w:p>
          <w:p w:rsidR="00000000" w:rsidRPr="000530B0" w:rsidP="000530B0">
            <w:pPr>
              <w:pStyle w:val="ListBullet"/>
            </w:pPr>
            <w:r w:rsidRPr="000530B0">
              <w:t>Interprets a range of comp</w:t>
            </w:r>
            <w:r w:rsidRPr="000530B0">
              <w:t>lex and technical documents, including relevant regulatory, legislative, licensing and registration requirements, codes and standards, plans, drawings and specifications, schedules, load tables, orders, contracts, material safety data sheets and organisati</w:t>
            </w:r>
            <w:r w:rsidRPr="000530B0">
              <w:t>onal policies and procedures</w:t>
            </w:r>
          </w:p>
          <w:p w:rsidR="00000000" w:rsidRPr="000530B0" w:rsidP="000530B0">
            <w:pPr>
              <w:pStyle w:val="ListBullet"/>
            </w:pPr>
            <w:r w:rsidRPr="000530B0">
              <w:t>Analyses and evaluates records, reports and reference materials</w:t>
            </w:r>
          </w:p>
          <w:p w:rsidR="00000000" w:rsidRPr="000530B0" w:rsidP="000530B0">
            <w:pPr>
              <w:pStyle w:val="ListBullet"/>
            </w:pPr>
            <w:r w:rsidRPr="000530B0">
              <w:t>Understands relevant definitions, terminology, symbols and language</w:t>
            </w:r>
          </w:p>
          <w:p w:rsidR="00000000" w:rsidRPr="000530B0" w:rsidP="000530B0">
            <w:pPr>
              <w:pStyle w:val="ListBullet"/>
            </w:pPr>
            <w:r w:rsidRPr="000530B0">
              <w:t>Reports and records hazards and risks and project costs</w:t>
            </w:r>
          </w:p>
          <w:p w:rsidR="00000000" w:rsidRPr="000530B0" w:rsidP="000530B0">
            <w:pPr>
              <w:pStyle w:val="ListBullet"/>
            </w:pPr>
            <w:r w:rsidRPr="000530B0">
              <w:t xml:space="preserve">Maintains and checks logs, records and </w:t>
            </w:r>
            <w:r w:rsidRPr="000530B0">
              <w:t>documents</w:t>
            </w:r>
          </w:p>
          <w:p w:rsidR="00000000" w:rsidRPr="000530B0" w:rsidP="000530B0">
            <w:pPr>
              <w:pStyle w:val="ListBullet"/>
            </w:pPr>
            <w:r w:rsidRPr="000530B0">
              <w:t>Prepares a range of documents, including work plans, file notes, drawings and sketches, heritage works safety management plans and heritage restoration work reports</w:t>
            </w:r>
          </w:p>
          <w:p w:rsidR="00000000" w:rsidRPr="000530B0" w:rsidP="000530B0">
            <w:pPr>
              <w:pStyle w:val="ListBullet"/>
            </w:pPr>
            <w:r w:rsidRPr="000530B0">
              <w:t>Negotiates conflict and dispute resolution</w:t>
            </w:r>
          </w:p>
          <w:p w:rsidR="00000000" w:rsidRPr="000530B0" w:rsidP="000530B0">
            <w:pPr>
              <w:pStyle w:val="ListBullet"/>
            </w:pPr>
            <w:r w:rsidRPr="000530B0">
              <w:t>Analyses a range of data, including co</w:t>
            </w:r>
            <w:r w:rsidRPr="000530B0">
              <w:t>mpany and stakeholder resource consumption and waste product volumes</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Teamwork</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Discusses and agrees roles, responsibilities and requirements of project team members</w:t>
            </w:r>
          </w:p>
          <w:p w:rsidR="00000000" w:rsidRPr="000530B0" w:rsidP="000530B0">
            <w:pPr>
              <w:pStyle w:val="ListBullet"/>
            </w:pPr>
            <w:r w:rsidRPr="000530B0">
              <w:t>Supervises and checks others' work, monitors work processes and ensures safe work practices</w:t>
            </w:r>
          </w:p>
          <w:p w:rsidR="00000000" w:rsidRPr="000530B0" w:rsidP="000530B0">
            <w:pPr>
              <w:pStyle w:val="ListBullet"/>
            </w:pPr>
            <w:r w:rsidRPr="000530B0">
              <w:t>Identifies effective strategies for problem resolution within the project team</w:t>
            </w:r>
          </w:p>
          <w:p w:rsidR="00000000" w:rsidRPr="000530B0" w:rsidP="000530B0">
            <w:pPr>
              <w:pStyle w:val="ListBullet"/>
            </w:pPr>
            <w:r w:rsidRPr="000530B0">
              <w:t>Seeks expert advice where appropriate</w:t>
            </w:r>
          </w:p>
          <w:p w:rsidR="00000000" w:rsidRPr="000530B0" w:rsidP="000530B0">
            <w:pPr>
              <w:pStyle w:val="ListBullet"/>
            </w:pPr>
            <w:r w:rsidRPr="000530B0">
              <w:t>Works collaboratively with relevant stakeholder</w:t>
            </w:r>
            <w:r w:rsidRPr="000530B0">
              <w:t>s</w:t>
            </w:r>
          </w:p>
          <w:p w:rsidR="00000000" w:rsidRPr="000530B0" w:rsidP="000530B0">
            <w:pPr>
              <w:pStyle w:val="ListBullet"/>
            </w:pPr>
            <w:r w:rsidRPr="000530B0">
              <w:t>Understands various stakeholders' roles</w:t>
            </w:r>
          </w:p>
          <w:p w:rsidR="00000000" w:rsidRPr="000530B0" w:rsidP="000530B0">
            <w:pPr>
              <w:pStyle w:val="ListBullet"/>
            </w:pPr>
            <w:r w:rsidRPr="000530B0">
              <w:t>Relates to people from diverse social, cultural and ethnic backgrounds and with varying physical and mental abilities</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Problem solving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Performs various calculations relating to estimating resource acquisition and</w:t>
            </w:r>
            <w:r w:rsidRPr="000530B0">
              <w:t xml:space="preserve"> costs, drawing dimensions, comparisons of alternative water management systems, waste management minimisation strategies and thermal efficiency, rated capacity and working load limits</w:t>
            </w:r>
          </w:p>
          <w:p w:rsidR="00000000" w:rsidRPr="000530B0" w:rsidP="000530B0">
            <w:pPr>
              <w:pStyle w:val="ListBullet"/>
            </w:pPr>
            <w:r w:rsidRPr="000530B0">
              <w:t>Examines tools and equipment prior to use for damage, missing component</w:t>
            </w:r>
            <w:r w:rsidRPr="000530B0">
              <w:t>s or other defects</w:t>
            </w:r>
          </w:p>
          <w:p w:rsidR="00000000" w:rsidRPr="000530B0" w:rsidP="000530B0">
            <w:pPr>
              <w:pStyle w:val="ListBullet"/>
            </w:pPr>
            <w:r w:rsidRPr="000530B0">
              <w:t>Identifies and rectifies faults</w:t>
            </w:r>
          </w:p>
          <w:p w:rsidR="00000000" w:rsidRPr="000530B0" w:rsidP="000530B0">
            <w:pPr>
              <w:pStyle w:val="ListBullet"/>
            </w:pPr>
            <w:r w:rsidRPr="000530B0">
              <w:t>Responds effectively to hazards, risks and emergencies</w:t>
            </w:r>
          </w:p>
          <w:p w:rsidR="00000000" w:rsidRPr="000530B0" w:rsidP="000530B0">
            <w:pPr>
              <w:pStyle w:val="ListBullet"/>
            </w:pPr>
            <w:r w:rsidRPr="000530B0">
              <w:t>Analyses problems and applies appropriate remedial solutions</w:t>
            </w:r>
          </w:p>
          <w:p w:rsidR="00000000" w:rsidRPr="000530B0" w:rsidP="000530B0">
            <w:pPr>
              <w:pStyle w:val="ListBullet"/>
            </w:pPr>
            <w:r w:rsidRPr="000530B0">
              <w:t>Performs test lift/shifts to ensure lift suitability</w:t>
            </w:r>
          </w:p>
          <w:p w:rsidR="00000000" w:rsidRPr="000530B0" w:rsidP="000530B0">
            <w:pPr>
              <w:pStyle w:val="ListBullet"/>
            </w:pPr>
            <w:r w:rsidRPr="000530B0">
              <w:t>Resolves business disputes</w:t>
            </w:r>
          </w:p>
          <w:p w:rsidR="00000000" w:rsidRPr="000530B0" w:rsidP="000530B0">
            <w:pPr>
              <w:pStyle w:val="ListBullet"/>
            </w:pPr>
            <w:r w:rsidRPr="000530B0">
              <w:t>Makes adjustments to processes and work plans to address problems that emerge during the heritage restoration</w:t>
            </w:r>
          </w:p>
          <w:p w:rsidR="00000000" w:rsidRPr="000530B0" w:rsidP="000530B0">
            <w:pPr>
              <w:pStyle w:val="ListBullet"/>
            </w:pPr>
            <w:r w:rsidRPr="000530B0">
              <w:t>Devises approaches, implements and reflects on environmental and water, energy and resource efficiency management policies and procedures relevant</w:t>
            </w:r>
            <w:r w:rsidRPr="000530B0">
              <w:t xml:space="preserve"> to work site to improve environmental sustainability and shares alternative approaches as required</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Initiative and enterprise</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Assesses thermal efficiency of buildings and reviews design solutions for effectiveness and compliance</w:t>
            </w:r>
          </w:p>
          <w:p w:rsidR="00000000" w:rsidRPr="000530B0" w:rsidP="000530B0">
            <w:pPr>
              <w:pStyle w:val="ListBullet"/>
            </w:pPr>
            <w:r w:rsidRPr="000530B0">
              <w:t>Identifies opportunities</w:t>
            </w:r>
            <w:r w:rsidRPr="000530B0">
              <w:t xml:space="preserve"> for improved water management</w:t>
            </w:r>
          </w:p>
          <w:p w:rsidR="00000000" w:rsidRPr="000530B0" w:rsidP="000530B0">
            <w:pPr>
              <w:pStyle w:val="ListBullet"/>
            </w:pPr>
            <w:r w:rsidRPr="000530B0">
              <w:t>Evaluates effective strategies for insulating structures</w:t>
            </w:r>
          </w:p>
          <w:p w:rsidR="00000000" w:rsidRPr="000530B0" w:rsidP="000530B0">
            <w:pPr>
              <w:pStyle w:val="ListBullet"/>
            </w:pPr>
            <w:r w:rsidRPr="000530B0">
              <w:t>Develops waste management strategies and dispute resolution procedures</w:t>
            </w:r>
          </w:p>
          <w:p w:rsidR="00000000" w:rsidRPr="000530B0" w:rsidP="000530B0">
            <w:pPr>
              <w:pStyle w:val="ListBullet"/>
            </w:pPr>
            <w:r w:rsidRPr="000530B0">
              <w:t>Assesses restoration possibilities</w:t>
            </w:r>
          </w:p>
          <w:p w:rsidR="00000000" w:rsidRPr="000530B0" w:rsidP="000530B0">
            <w:pPr>
              <w:pStyle w:val="ListBullet"/>
            </w:pPr>
            <w:r w:rsidRPr="000530B0">
              <w:t>Identifies environmental and resource efficiency improvements,</w:t>
            </w:r>
            <w:r w:rsidRPr="000530B0">
              <w:t xml:space="preserve"> applies knowledge about resource use to organisational activities and customer service and develops resource efficiency tools</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Planning and organising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Participates in effective implementation of organisation's operational plans</w:t>
            </w:r>
          </w:p>
          <w:p w:rsidR="00000000" w:rsidRPr="000530B0" w:rsidP="000530B0">
            <w:pPr>
              <w:pStyle w:val="ListBullet"/>
            </w:pPr>
            <w:r w:rsidRPr="000530B0">
              <w:t>Identifies location and nature of restoration work and prepares site prior to commencing work</w:t>
            </w:r>
          </w:p>
          <w:p w:rsidR="00000000" w:rsidRPr="000530B0" w:rsidP="000530B0">
            <w:pPr>
              <w:pStyle w:val="ListBullet"/>
            </w:pPr>
            <w:r w:rsidRPr="000530B0">
              <w:t>Identifies and organises resource requirements and obtains supply information</w:t>
            </w:r>
          </w:p>
          <w:p w:rsidR="00000000" w:rsidRPr="000530B0" w:rsidP="000530B0">
            <w:pPr>
              <w:pStyle w:val="ListBullet"/>
            </w:pPr>
            <w:r w:rsidRPr="000530B0">
              <w:t>Collects, analyses and organises workplace information and data</w:t>
            </w:r>
          </w:p>
          <w:p w:rsidR="00000000" w:rsidRPr="000530B0" w:rsidP="000530B0">
            <w:pPr>
              <w:pStyle w:val="ListBullet"/>
            </w:pPr>
            <w:r w:rsidRPr="000530B0">
              <w:t xml:space="preserve">Plans and organises </w:t>
            </w:r>
            <w:r w:rsidRPr="000530B0">
              <w:t>inspections</w:t>
            </w:r>
          </w:p>
          <w:p w:rsidR="00000000" w:rsidRPr="000530B0" w:rsidP="000530B0">
            <w:pPr>
              <w:pStyle w:val="ListBullet"/>
            </w:pPr>
            <w:r w:rsidRPr="000530B0">
              <w:t>Checks test certificates of materials to ensure materials meet refractory plan requirements</w:t>
            </w:r>
          </w:p>
          <w:p w:rsidR="00000000" w:rsidRPr="000530B0" w:rsidP="000530B0">
            <w:pPr>
              <w:pStyle w:val="ListBullet"/>
            </w:pPr>
            <w:r w:rsidRPr="000530B0">
              <w:t>Plans and prepares for operation of tower crane and self-erecting tower crane</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Self management</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Manages own performance to ensure required levels of se</w:t>
            </w:r>
            <w:r w:rsidRPr="000530B0">
              <w:t>rvice standards, work quality and professional competence</w:t>
            </w:r>
          </w:p>
          <w:p w:rsidR="00000000" w:rsidRPr="000530B0" w:rsidP="000530B0">
            <w:pPr>
              <w:pStyle w:val="ListBullet"/>
            </w:pPr>
            <w:r w:rsidRPr="000530B0">
              <w:t>Manages work priorities and professional development</w:t>
            </w:r>
          </w:p>
          <w:p w:rsidR="00000000" w:rsidRPr="000530B0" w:rsidP="000530B0">
            <w:pPr>
              <w:pStyle w:val="ListBullet"/>
            </w:pPr>
            <w:r w:rsidRPr="000530B0">
              <w:t>Uses feedback to improve own performance</w:t>
            </w:r>
          </w:p>
          <w:p w:rsidR="00000000" w:rsidRPr="000530B0" w:rsidP="000530B0">
            <w:pPr>
              <w:pStyle w:val="ListBullet"/>
            </w:pPr>
            <w:r w:rsidRPr="000530B0">
              <w:t>Organises and completes daily work activities</w:t>
            </w:r>
          </w:p>
          <w:p w:rsidR="00000000" w:rsidRPr="000530B0" w:rsidP="000530B0">
            <w:pPr>
              <w:pStyle w:val="ListBullet"/>
            </w:pPr>
            <w:r w:rsidRPr="000530B0">
              <w:t>Manages ongoing compliance with codes and standards</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Learning</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Is open to new ideas and techniques</w:t>
            </w:r>
          </w:p>
          <w:p w:rsidR="00000000" w:rsidRPr="000530B0" w:rsidP="000530B0">
            <w:pPr>
              <w:pStyle w:val="ListBullet"/>
            </w:pPr>
            <w:r w:rsidRPr="000530B0">
              <w:t>Seeks feedback on personal performance</w:t>
            </w:r>
          </w:p>
          <w:p w:rsidR="00000000" w:rsidRPr="000530B0" w:rsidP="000530B0">
            <w:pPr>
              <w:pStyle w:val="ListBullet"/>
            </w:pPr>
            <w:r w:rsidRPr="000530B0">
              <w:t>Uses information effectively to improve work performance</w:t>
            </w:r>
          </w:p>
          <w:p w:rsidR="00000000" w:rsidRPr="000530B0" w:rsidP="000530B0">
            <w:pPr>
              <w:pStyle w:val="ListBullet"/>
            </w:pPr>
            <w:r w:rsidRPr="000530B0">
              <w:t>Learns from colleagues as part of effective teamwork</w:t>
            </w:r>
          </w:p>
          <w:p w:rsidR="00000000" w:rsidP="000530B0">
            <w:pPr>
              <w:pStyle w:val="ListBullet"/>
              <w:rPr>
                <w:lang w:val="en-NZ"/>
              </w:rPr>
            </w:pPr>
            <w:r w:rsidRPr="000530B0">
              <w:t>Contributes to the learning of others by ensuring that worker</w:t>
            </w:r>
            <w:r w:rsidRPr="000530B0">
              <w:t>s are informed of required application of codes and standards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rPr>
                <w:rStyle w:val="SpecialBold"/>
              </w:rPr>
              <w:t>Technology</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ListBullet"/>
            </w:pPr>
            <w:r w:rsidRPr="000530B0">
              <w:t>Uses and operates a range of tools and equipment correctly and safely</w:t>
            </w:r>
          </w:p>
          <w:p w:rsidR="00000000" w:rsidRPr="000530B0" w:rsidP="000530B0">
            <w:pPr>
              <w:pStyle w:val="ListBullet"/>
            </w:pPr>
            <w:r w:rsidRPr="000530B0">
              <w:t>Properly starts up, operates and shuts down equipment</w:t>
            </w:r>
          </w:p>
          <w:p w:rsidR="00000000" w:rsidRPr="000530B0" w:rsidP="000530B0">
            <w:pPr>
              <w:pStyle w:val="ListBullet"/>
            </w:pPr>
            <w:r w:rsidRPr="000530B0">
              <w:t>Carries out pre- and post-operational checks on equipment</w:t>
            </w:r>
            <w:r w:rsidRPr="000530B0">
              <w:t xml:space="preserve"> and machines</w:t>
            </w:r>
          </w:p>
          <w:p w:rsidR="00000000" w:rsidRPr="000530B0" w:rsidP="000530B0">
            <w:pPr>
              <w:pStyle w:val="ListBullet"/>
            </w:pPr>
            <w:r w:rsidRPr="000530B0">
              <w:t>Performs tools and equipment maintenance as required</w:t>
            </w:r>
          </w:p>
          <w:p w:rsidR="00000000" w:rsidRPr="000530B0" w:rsidP="000530B0">
            <w:pPr>
              <w:pStyle w:val="ListBullet"/>
            </w:pPr>
            <w:r w:rsidRPr="000530B0">
              <w:t>Operates office equipment</w:t>
            </w:r>
          </w:p>
          <w:p w:rsidR="00000000" w:rsidRPr="000530B0" w:rsidP="000530B0">
            <w:pPr>
              <w:pStyle w:val="ListBullet"/>
            </w:pPr>
            <w:r w:rsidRPr="000530B0">
              <w:t>Uses computer equipment and relevant software</w:t>
            </w:r>
          </w:p>
          <w:p w:rsidR="00000000" w:rsidRPr="000530B0" w:rsidP="000530B0">
            <w:pPr>
              <w:pStyle w:val="ListBullet"/>
            </w:pPr>
            <w:r w:rsidRPr="000530B0">
              <w:t>Uses cameras</w:t>
            </w:r>
          </w:p>
          <w:p w:rsidR="00000000" w:rsidRPr="000530B0" w:rsidP="000530B0">
            <w:pPr>
              <w:pStyle w:val="BodyText"/>
            </w:pPr>
          </w:p>
        </w:tc>
      </w:tr>
    </w:tbl>
    <w:p w:rsidR="00CE500B" w:rsidP="000530B0">
      <w:pPr>
        <w:pStyle w:val="BodyText"/>
      </w:pPr>
    </w:p>
    <w:p w:rsidR="00CE500B" w:rsidP="000530B0">
      <w:pPr>
        <w:pStyle w:val="BodyText"/>
      </w:pPr>
    </w:p>
    <w:p w:rsidR="00000000" w:rsidRPr="000530B0" w:rsidP="000530B0">
      <w:pPr>
        <w:pStyle w:val="Heading1"/>
      </w:pPr>
      <w:bookmarkStart w:id="7" w:name="O_940538"/>
      <w:bookmarkEnd w:id="7"/>
      <w:r w:rsidRPr="000530B0">
        <w:t>Packaging Rules</w:t>
      </w:r>
    </w:p>
    <w:tbl>
      <w:tblPr>
        <w:tblW w:w="0" w:type="auto"/>
        <w:tblLayout w:type="fixed"/>
        <w:tblCellMar>
          <w:left w:w="62" w:type="dxa"/>
          <w:right w:w="62" w:type="dxa"/>
        </w:tblCellMar>
        <w:tblLook w:val="0000"/>
      </w:tblPr>
      <w:tblGrid>
        <w:gridCol w:w="2760"/>
        <w:gridCol w:w="6312"/>
      </w:tblGrid>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0530B0" w:rsidP="000530B0">
            <w:pPr>
              <w:pStyle w:val="BodyText"/>
            </w:pPr>
            <w:r w:rsidRPr="000530B0">
              <w:t>To achieve this qualification, the candidate must demonstrate competency in:</w:t>
            </w:r>
          </w:p>
          <w:p w:rsidR="00000000" w:rsidRPr="000530B0" w:rsidP="000530B0">
            <w:pPr>
              <w:pStyle w:val="ListBullet"/>
            </w:pPr>
            <w:r w:rsidRPr="000530B0">
              <w:t>15 units of competency:</w:t>
            </w:r>
          </w:p>
          <w:p w:rsidR="00000000" w:rsidRPr="000530B0" w:rsidP="000530B0">
            <w:pPr>
              <w:pStyle w:val="ListBullet2"/>
            </w:pPr>
            <w:r w:rsidRPr="000530B0">
              <w:t>4 common core units</w:t>
            </w:r>
          </w:p>
          <w:p w:rsidR="00000000" w:rsidRPr="000530B0" w:rsidP="000530B0">
            <w:pPr>
              <w:pStyle w:val="ListBullet2"/>
            </w:pPr>
            <w:r w:rsidRPr="000530B0">
              <w:t>all core units for one of the following streams:</w:t>
            </w:r>
          </w:p>
          <w:p w:rsidR="00000000" w:rsidRPr="000530B0" w:rsidP="000530B0">
            <w:pPr>
              <w:pStyle w:val="ListBullet3"/>
            </w:pPr>
            <w:r w:rsidRPr="000530B0">
              <w:t>heritage restoration (six units)</w:t>
            </w:r>
          </w:p>
          <w:p w:rsidR="00000000" w:rsidRPr="000530B0" w:rsidP="000530B0">
            <w:pPr>
              <w:pStyle w:val="ListBullet3"/>
            </w:pPr>
            <w:r w:rsidRPr="000530B0">
              <w:t>refractory bricklaying (two units)</w:t>
            </w:r>
          </w:p>
          <w:p w:rsidR="00000000" w:rsidRPr="000530B0" w:rsidP="000530B0">
            <w:pPr>
              <w:pStyle w:val="ListBullet3"/>
            </w:pPr>
            <w:r w:rsidRPr="000530B0">
              <w:t>crane operations (two units)</w:t>
            </w:r>
          </w:p>
          <w:p w:rsidR="00000000" w:rsidRPr="000530B0" w:rsidP="000530B0">
            <w:pPr>
              <w:pStyle w:val="ListBullet3"/>
            </w:pPr>
            <w:r w:rsidRPr="000530B0">
              <w:t>rigging (two units)</w:t>
            </w:r>
          </w:p>
          <w:p w:rsidR="00000000" w:rsidRPr="000530B0" w:rsidP="000530B0">
            <w:pPr>
              <w:pStyle w:val="ListBullet"/>
            </w:pPr>
            <w:r w:rsidRPr="000530B0">
              <w:t>elective units (number to take the total number of units completed to 15).</w:t>
            </w:r>
          </w:p>
          <w:p w:rsidR="00000000" w:rsidRPr="000530B0" w:rsidP="000530B0">
            <w:pPr>
              <w:pStyle w:val="BodyText"/>
            </w:pPr>
          </w:p>
          <w:p w:rsidR="00000000" w:rsidRPr="000530B0" w:rsidP="000530B0">
            <w:pPr>
              <w:pStyle w:val="BodyText"/>
            </w:pPr>
            <w:r w:rsidRPr="000530B0">
              <w:t>The elective units may be selected as follows:</w:t>
            </w:r>
          </w:p>
          <w:p w:rsidR="00000000" w:rsidRPr="000530B0" w:rsidP="000530B0">
            <w:pPr>
              <w:pStyle w:val="ListBullet"/>
            </w:pPr>
            <w:r w:rsidRPr="000530B0">
              <w:t>all electives may be selected from the list below</w:t>
            </w:r>
          </w:p>
          <w:p w:rsidR="00000000" w:rsidRPr="000530B0" w:rsidP="000530B0">
            <w:pPr>
              <w:pStyle w:val="ListBullet"/>
            </w:pPr>
            <w:r w:rsidRPr="000530B0">
              <w:t>two of the required number of elective units may be selected from a Certificate III, IV or Diploma qualification in another endorsed Training Package or within CPC08 Construction, Plumbing and Services Training Package, ensuring the industry context of the</w:t>
            </w:r>
            <w:r w:rsidRPr="000530B0">
              <w:t xml:space="preserve"> qualification is maintained.</w:t>
            </w:r>
          </w:p>
          <w:p w:rsidR="00000000" w:rsidRPr="000530B0" w:rsidP="000530B0">
            <w:pPr>
              <w:pStyle w:val="BodyText"/>
            </w:pPr>
          </w:p>
          <w:p w:rsidR="00000000" w:rsidRPr="000530B0" w:rsidP="000530B0">
            <w:pPr>
              <w:pStyle w:val="BodyText"/>
            </w:pPr>
            <w:r w:rsidRPr="000530B0">
              <w:t>Some units in this qualification may have prerequisite requirements, which must be met when packaging the qualification. Users are referred to the list of CPC08 units with prerequisite unit requirements available in this Trai</w:t>
            </w:r>
            <w:r w:rsidRPr="000530B0">
              <w:t>ning Package for this purpose.</w:t>
            </w:r>
          </w:p>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Core units</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 xml:space="preserve">Common </w:t>
            </w:r>
          </w:p>
        </w:tc>
      </w:tr>
      <w:tr w:rsidTr="000530B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BSBOHS404B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Contribute to the implementation of strategies to control OHS risk</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Identify and produce estimated costs for building and construction projects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CPCCBC4012B</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Read and interpret plans and specifications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CPCCBC4034A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Apply codes and standards to building trade and services contracting</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 xml:space="preserve">Heritage restoration stream </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CPCCBC4035A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Initiate the heritage works process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CPCCBC4036A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Prepare to undertake the heritage restoration process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CPCCBC4037A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Prepare drawings for heritage works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CPCCBC4038A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Prepare work plans for restoration work</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CPCCBC4039A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Undertake the heritage restoration process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CPCCBC4040A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Prepare report for heritage res</w:t>
            </w:r>
            <w:r w:rsidRPr="000530B0">
              <w:t>toration work</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 xml:space="preserve">Refractory bricklaying stream </w:t>
            </w:r>
          </w:p>
        </w:tc>
      </w:tr>
      <w:tr w:rsidTr="000530B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CPCCBC4041A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Undertake preparations for refractory work</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CPCCBC4042A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Construct a fire brick wall and arch using refractory materials</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 xml:space="preserve">Crane operations stream </w:t>
            </w:r>
          </w:p>
        </w:tc>
      </w:tr>
      <w:tr w:rsidTr="000530B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CPCCLTC4001A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Licence to operate a tower crane</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CPCCLTC4002A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Licence to operate a self-erecting tower crane</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 xml:space="preserve">Rigging stream </w:t>
            </w:r>
          </w:p>
        </w:tc>
      </w:tr>
      <w:tr w:rsidTr="000530B0">
        <w:tblPrEx>
          <w:tblW w:w="0" w:type="auto"/>
          <w:tblLayout w:type="fixed"/>
          <w:tblCellMar>
            <w:left w:w="62" w:type="dxa"/>
            <w:right w:w="62" w:type="dxa"/>
          </w:tblCellMar>
          <w:tblLook w:val="0000"/>
        </w:tblPrEx>
        <w:tc>
          <w:tcPr>
            <w:tcW w:w="9072" w:type="dxa"/>
            <w:gridSpan w:val="2"/>
            <w:tcBorders>
              <w:top w:val="nil"/>
              <w:left w:val="nil"/>
              <w:bottom w:val="single" w:sz="4" w:space="0" w:color="auto"/>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CPCCLRG4001A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Licence to perform rigging advanced level</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CPCCLSF4001A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Licence to erect, alter and dismantle scaffolding advanced level</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r w:rsidRPr="000530B0">
              <w:rPr>
                <w:rStyle w:val="SpecialBold"/>
              </w:rPr>
              <w:t>Elective units</w:t>
            </w:r>
          </w:p>
        </w:tc>
      </w:tr>
      <w:tr w:rsidTr="000530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530B0">
            <w:pPr>
              <w:pStyle w:val="BodyText"/>
              <w:rPr>
                <w:lang w:val="en-NZ"/>
              </w:rPr>
            </w:pP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BSBCUS301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Deliver and monitor a service to customers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BSBLDR403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Lead team effectiveness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BSBITU201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Produce simple word processed documents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BSBITU202</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Create and use spreadsheets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BSBITU301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Create and use databases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BSBMGT403</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Implement continuous improvement</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BSBPMG404A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Apply quality management techniques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BSBPMG407A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Apply risk management techniques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BSBSMB401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Establish legal and risk management requirements of small business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BSBWRT401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Write complex documents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CPCCBC4019A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Appl</w:t>
            </w:r>
            <w:r w:rsidRPr="000530B0">
              <w:t>y sustainable building design principles to water management systems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CPCCBC4020A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Build thermally efficient and sustainable structures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CPCCBC4021A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Minimise waste on the building and construction site</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CPCCBC4024A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Resolve business disputes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CPCCBC4025A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Manage personal work priorities and professional development</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CPCCBC4043A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Operate a self-erecting tower crane</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CPCCBC4044A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Operate a tower crane</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CPCCBC4045A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Perform advanced rigging</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CPCCBC4046A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Erect and dismantle advanced scaffolding</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CPCCBC4047A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Qualit</w:t>
            </w:r>
            <w:r w:rsidRPr="000530B0">
              <w:t>y assure fire-rated lining systems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CPCCBC4051A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Supervise asbestos removal</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CPCCLRG3002A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Licence to perform rigging intermediate level</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CPCCLSF3001A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Licence to erect, alter and dismantle scaffolding intermediate level</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CPCCWHS1001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Prepare to work safely in the construction industry</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CPCSUS4001A</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Implement and monitor environmentally sustainable work practices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HLTHIR403C</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530B0">
            <w:pPr>
              <w:pStyle w:val="BodyText"/>
              <w:rPr>
                <w:lang w:val="en-NZ"/>
              </w:rPr>
            </w:pPr>
            <w:r w:rsidRPr="000530B0">
              <w:t>Work effectively with culturally diverse clients and co-workers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TLILIC3006</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Licence to operate a non-slewing mobile crane (greater than 3 tonnes capacity)</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TLILIC3008</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Licence to operate a slewing mobile crane (up to 20 tonnes)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TLILIC4009</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Licence to operate a slewing mobile crane (up to 60 tonnes)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TLILIC4010</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 xml:space="preserve">Licence to operate a </w:t>
            </w:r>
            <w:r w:rsidRPr="000530B0">
              <w:t>slewing mobile crane (up to 100 tonnes)</w:t>
            </w:r>
          </w:p>
        </w:tc>
      </w:tr>
      <w:tr w:rsidTr="000530B0">
        <w:tblPrEx>
          <w:tblW w:w="0" w:type="auto"/>
          <w:tblLayout w:type="fixed"/>
          <w:tblCellMar>
            <w:left w:w="62" w:type="dxa"/>
            <w:right w:w="62" w:type="dxa"/>
          </w:tblCellMar>
          <w:tblLook w:val="0000"/>
        </w:tblPrEx>
        <w:tc>
          <w:tcPr>
            <w:tcW w:w="2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30B0">
            <w:pPr>
              <w:pStyle w:val="BodyText"/>
              <w:rPr>
                <w:lang w:val="en-NZ"/>
              </w:rPr>
            </w:pPr>
            <w:r w:rsidRPr="000530B0">
              <w:t>TLILIC4011</w:t>
            </w:r>
          </w:p>
        </w:tc>
        <w:tc>
          <w:tcPr>
            <w:tcW w:w="63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30B0" w:rsidP="000530B0">
            <w:pPr>
              <w:pStyle w:val="BodyText"/>
            </w:pPr>
            <w:r w:rsidRPr="000530B0">
              <w:t>Licence to operate a slewing mobile crane (over 100 tonnes)</w:t>
            </w:r>
          </w:p>
        </w:tc>
      </w:tr>
    </w:tbl>
    <w:p w:rsidR="00CE500B" w:rsidP="000530B0">
      <w:pPr>
        <w:pStyle w:val="BodyText"/>
      </w:pPr>
    </w:p>
    <w:p w:rsidR="00CE500B" w:rsidP="000530B0">
      <w:pPr>
        <w:pStyle w:val="BodyText"/>
      </w:pPr>
    </w:p>
    <w:p w:rsidR="00000000" w:rsidRPr="000530B0" w:rsidP="000530B0">
      <w:pPr>
        <w:pStyle w:val="Heading1"/>
      </w:pPr>
      <w:bookmarkStart w:id="8" w:name="O_940537"/>
      <w:bookmarkEnd w:id="8"/>
      <w:r w:rsidRPr="000530B0">
        <w:t>Custom Content Section</w:t>
      </w:r>
    </w:p>
    <w:p w:rsidR="00000000" w:rsidRPr="000530B0" w:rsidP="000530B0">
      <w:pPr>
        <w:pStyle w:val="BodyText"/>
      </w:pPr>
      <w:r w:rsidRPr="000530B0">
        <w:t>Not applicable.</w:t>
      </w:r>
    </w:p>
    <w:p w:rsidR="00000000" w:rsidRPr="000530B0" w:rsidP="000530B0"/>
    <w:sectPr w:rsidSect="000530B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B0" w:rsidRPr="00CE500B" w:rsidP="00CE50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B" w:rsidP="000530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500B" w:rsidP="000530B0">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Artibus Innovation</w:t>
    </w:r>
    <w:r>
      <w:fldChar w:fldCharType="end"/>
    </w:r>
  </w:p>
  <w:p w:rsidR="00CE500B" w:rsidP="000530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0B0" w:rsidRPr="00CE500B" w:rsidP="00CE50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0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00B" w:rsidRPr="002D2AF8" w:rsidP="000530B0">
    <w:pPr>
      <w:pStyle w:val="Header"/>
      <w:framePr w:wrap="around"/>
    </w:pPr>
    <w:r>
      <w:fldChar w:fldCharType="begin"/>
    </w:r>
    <w:r>
      <w:instrText xml:space="preserve"> TITLE   \* MERGEFORMAT </w:instrText>
    </w:r>
    <w:r>
      <w:fldChar w:fldCharType="separate"/>
    </w:r>
    <w:r>
      <w:t>CPC40611 Certificate IV in Building and Construction (Specialist Trades)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January 2017</w:t>
    </w:r>
    <w:r>
      <w:fldChar w:fldCharType="end"/>
    </w:r>
  </w:p>
  <w:p w:rsidR="00CE500B" w:rsidP="000530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C37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4689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B80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0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0B0"/>
    <w:pPr>
      <w:spacing w:before="360" w:after="60"/>
      <w:outlineLvl w:val="0"/>
    </w:pPr>
    <w:rPr>
      <w:sz w:val="32"/>
    </w:rPr>
  </w:style>
  <w:style w:type="paragraph" w:styleId="Heading2">
    <w:name w:val="heading 2"/>
    <w:basedOn w:val="HeadingBase"/>
    <w:next w:val="BodyText"/>
    <w:link w:val="Heading2Char"/>
    <w:qFormat/>
    <w:rsid w:val="000530B0"/>
    <w:pPr>
      <w:keepLines/>
      <w:spacing w:before="240" w:after="120"/>
      <w:outlineLvl w:val="1"/>
    </w:pPr>
    <w:rPr>
      <w:sz w:val="28"/>
      <w:szCs w:val="40"/>
    </w:rPr>
  </w:style>
  <w:style w:type="paragraph" w:styleId="Heading3">
    <w:name w:val="heading 3"/>
    <w:basedOn w:val="HeadingBase"/>
    <w:next w:val="BodyText"/>
    <w:link w:val="Heading3Char"/>
    <w:qFormat/>
    <w:rsid w:val="000530B0"/>
    <w:pPr>
      <w:spacing w:before="180" w:after="120"/>
      <w:outlineLvl w:val="2"/>
    </w:pPr>
    <w:rPr>
      <w:spacing w:val="-10"/>
      <w:kern w:val="32"/>
    </w:rPr>
  </w:style>
  <w:style w:type="paragraph" w:styleId="Heading4">
    <w:name w:val="heading 4"/>
    <w:basedOn w:val="HeadingBase"/>
    <w:next w:val="BodyText"/>
    <w:link w:val="Heading4Char"/>
    <w:qFormat/>
    <w:rsid w:val="000530B0"/>
    <w:pPr>
      <w:spacing w:before="160" w:after="120"/>
      <w:outlineLvl w:val="3"/>
    </w:pPr>
    <w:rPr>
      <w:sz w:val="22"/>
    </w:rPr>
  </w:style>
  <w:style w:type="paragraph" w:styleId="Heading5">
    <w:name w:val="heading 5"/>
    <w:basedOn w:val="HeadingBase"/>
    <w:next w:val="Normal"/>
    <w:link w:val="Heading5Char"/>
    <w:qFormat/>
    <w:rsid w:val="000530B0"/>
    <w:pPr>
      <w:spacing w:before="80"/>
      <w:outlineLvl w:val="4"/>
    </w:pPr>
    <w:rPr>
      <w:color w:val="918585"/>
      <w:sz w:val="20"/>
    </w:rPr>
  </w:style>
  <w:style w:type="paragraph" w:styleId="Heading6">
    <w:name w:val="heading 6"/>
    <w:basedOn w:val="HeadingBase"/>
    <w:next w:val="Normal"/>
    <w:link w:val="Heading6Char"/>
    <w:qFormat/>
    <w:rsid w:val="000530B0"/>
    <w:pPr>
      <w:spacing w:before="60"/>
      <w:outlineLvl w:val="5"/>
    </w:pPr>
    <w:rPr>
      <w:color w:val="918585"/>
      <w:sz w:val="20"/>
    </w:rPr>
  </w:style>
  <w:style w:type="paragraph" w:styleId="Heading7">
    <w:name w:val="heading 7"/>
    <w:basedOn w:val="Normal"/>
    <w:next w:val="Normal"/>
    <w:link w:val="Heading7Char"/>
    <w:qFormat/>
    <w:rsid w:val="000530B0"/>
    <w:pPr>
      <w:ind w:left="720"/>
      <w:outlineLvl w:val="6"/>
    </w:pPr>
    <w:rPr>
      <w:i/>
    </w:rPr>
  </w:style>
  <w:style w:type="paragraph" w:styleId="Heading8">
    <w:name w:val="heading 8"/>
    <w:basedOn w:val="Normal"/>
    <w:next w:val="Normal"/>
    <w:link w:val="Heading8Char"/>
    <w:qFormat/>
    <w:rsid w:val="000530B0"/>
    <w:pPr>
      <w:ind w:left="720"/>
      <w:outlineLvl w:val="7"/>
    </w:pPr>
    <w:rPr>
      <w:i/>
    </w:rPr>
  </w:style>
  <w:style w:type="paragraph" w:styleId="Heading9">
    <w:name w:val="heading 9"/>
    <w:basedOn w:val="Normal"/>
    <w:next w:val="Normal"/>
    <w:link w:val="Heading9Char"/>
    <w:qFormat/>
    <w:rsid w:val="000530B0"/>
    <w:pPr>
      <w:ind w:left="720"/>
      <w:outlineLvl w:val="8"/>
    </w:pPr>
    <w:rPr>
      <w:i/>
    </w:rPr>
  </w:style>
  <w:style w:type="character" w:default="1" w:styleId="DefaultParagraphFont">
    <w:name w:val="Default Paragraph Font"/>
    <w:uiPriority w:val="1"/>
    <w:unhideWhenUsed/>
    <w:rsid w:val="000530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0B0"/>
  </w:style>
  <w:style w:type="character" w:customStyle="1" w:styleId="Heading1Char">
    <w:name w:val="Heading 1 Char"/>
    <w:basedOn w:val="DefaultParagraphFont"/>
    <w:link w:val="Heading1"/>
    <w:rsid w:val="000530B0"/>
    <w:rPr>
      <w:rFonts w:ascii="Times New Roman" w:eastAsia="Times New Roman" w:hAnsi="Times New Roman" w:cs="Times New Roman"/>
      <w:b/>
      <w:sz w:val="32"/>
      <w:szCs w:val="20"/>
      <w:lang w:eastAsia="en-US"/>
    </w:rPr>
  </w:style>
  <w:style w:type="paragraph" w:styleId="BodyText">
    <w:name w:val="Body Text"/>
    <w:basedOn w:val="Normal"/>
    <w:link w:val="BodyTextChar"/>
    <w:rsid w:val="000530B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30B0"/>
    <w:rPr>
      <w:rFonts w:ascii="Times New Roman" w:eastAsia="Times New Roman" w:hAnsi="Times New Roman" w:cs="Times New Roman"/>
      <w:sz w:val="24"/>
      <w:lang w:eastAsia="en-US"/>
    </w:rPr>
  </w:style>
  <w:style w:type="paragraph" w:styleId="ListBullet">
    <w:name w:val="List Bullet"/>
    <w:basedOn w:val="List"/>
    <w:rsid w:val="000530B0"/>
    <w:pPr>
      <w:numPr>
        <w:numId w:val="14"/>
      </w:numPr>
      <w:tabs>
        <w:tab w:val="clear" w:pos="340"/>
      </w:tabs>
      <w:spacing w:before="40" w:after="40"/>
    </w:pPr>
  </w:style>
  <w:style w:type="character" w:customStyle="1" w:styleId="SpecialBold">
    <w:name w:val="Special Bold"/>
    <w:basedOn w:val="DefaultParagraphFont"/>
    <w:rsid w:val="000530B0"/>
    <w:rPr>
      <w:b/>
      <w:spacing w:val="0"/>
    </w:rPr>
  </w:style>
  <w:style w:type="paragraph" w:styleId="ListBullet2">
    <w:name w:val="List Bullet 2"/>
    <w:basedOn w:val="List2"/>
    <w:rsid w:val="000530B0"/>
    <w:pPr>
      <w:numPr>
        <w:numId w:val="15"/>
      </w:numPr>
      <w:tabs>
        <w:tab w:val="clear" w:pos="680"/>
      </w:tabs>
    </w:pPr>
  </w:style>
  <w:style w:type="paragraph" w:customStyle="1" w:styleId="SuperHeading">
    <w:name w:val="SuperHeading"/>
    <w:basedOn w:val="Normal"/>
    <w:rsid w:val="000530B0"/>
    <w:pPr>
      <w:spacing w:before="240" w:after="120"/>
      <w:outlineLvl w:val="0"/>
    </w:pPr>
    <w:rPr>
      <w:rFonts w:ascii="Times New Roman" w:hAnsi="Times New Roman"/>
      <w:b/>
      <w:sz w:val="32"/>
    </w:rPr>
  </w:style>
  <w:style w:type="paragraph" w:customStyle="1" w:styleId="AllowPageBreak">
    <w:name w:val="AllowPageBreak"/>
    <w:rsid w:val="000530B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30B0"/>
    <w:pPr>
      <w:numPr>
        <w:numId w:val="3"/>
      </w:numPr>
      <w:tabs>
        <w:tab w:val="clear" w:pos="1021"/>
      </w:tabs>
      <w:ind w:left="1037" w:hanging="357"/>
    </w:pPr>
  </w:style>
  <w:style w:type="character" w:customStyle="1" w:styleId="Heading2Char">
    <w:name w:val="Heading 2 Char"/>
    <w:basedOn w:val="DefaultParagraphFont"/>
    <w:link w:val="Heading2"/>
    <w:rsid w:val="000530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0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0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0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0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0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0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0B0"/>
    <w:rPr>
      <w:rFonts w:ascii="Courier New" w:eastAsia="Times New Roman" w:hAnsi="Courier New" w:cs="Times New Roman"/>
      <w:i/>
      <w:szCs w:val="20"/>
      <w:lang w:eastAsia="en-US"/>
    </w:rPr>
  </w:style>
  <w:style w:type="paragraph" w:customStyle="1" w:styleId="HeadingBase">
    <w:name w:val="Heading Base"/>
    <w:rsid w:val="000530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0B0"/>
    <w:pPr>
      <w:tabs>
        <w:tab w:val="right" w:leader="dot" w:pos="9072"/>
      </w:tabs>
      <w:ind w:left="567"/>
    </w:pPr>
    <w:rPr>
      <w:szCs w:val="22"/>
    </w:rPr>
  </w:style>
  <w:style w:type="paragraph" w:customStyle="1" w:styleId="TOCBase">
    <w:name w:val="TOC Base"/>
    <w:rsid w:val="000530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0B0"/>
    <w:pPr>
      <w:tabs>
        <w:tab w:val="right" w:leader="dot" w:pos="9072"/>
      </w:tabs>
      <w:spacing w:before="40" w:after="40"/>
      <w:ind w:left="284"/>
    </w:pPr>
    <w:rPr>
      <w:rFonts w:ascii="Times New Roman" w:hAnsi="Times New Roman"/>
    </w:rPr>
  </w:style>
  <w:style w:type="paragraph" w:styleId="TOC1">
    <w:name w:val="toc 1"/>
    <w:basedOn w:val="TOCBase"/>
    <w:next w:val="Normal"/>
    <w:rsid w:val="000530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0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0B0"/>
    <w:rPr>
      <w:rFonts w:ascii="Times New Roman" w:eastAsia="Times New Roman" w:hAnsi="Times New Roman" w:cs="Times New Roman"/>
      <w:sz w:val="16"/>
      <w:lang w:eastAsia="en-US"/>
    </w:rPr>
  </w:style>
  <w:style w:type="paragraph" w:styleId="Title">
    <w:name w:val="Title"/>
    <w:basedOn w:val="HeadingBase"/>
    <w:link w:val="TitleChar"/>
    <w:qFormat/>
    <w:rsid w:val="000530B0"/>
    <w:pPr>
      <w:spacing w:before="5040"/>
      <w:jc w:val="center"/>
    </w:pPr>
    <w:rPr>
      <w:sz w:val="48"/>
      <w:szCs w:val="72"/>
      <w:lang w:val="en-US"/>
    </w:rPr>
  </w:style>
  <w:style w:type="character" w:customStyle="1" w:styleId="TitleChar">
    <w:name w:val="Title Char"/>
    <w:basedOn w:val="DefaultParagraphFont"/>
    <w:link w:val="Title"/>
    <w:rsid w:val="000530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0B0"/>
    <w:pPr>
      <w:tabs>
        <w:tab w:val="left" w:pos="3600"/>
        <w:tab w:val="left" w:pos="3958"/>
      </w:tabs>
    </w:pPr>
  </w:style>
  <w:style w:type="paragraph" w:styleId="List">
    <w:name w:val="List"/>
    <w:basedOn w:val="BodyText"/>
    <w:next w:val="BodyText"/>
    <w:rsid w:val="000530B0"/>
    <w:pPr>
      <w:tabs>
        <w:tab w:val="left" w:pos="340"/>
      </w:tabs>
      <w:spacing w:before="60" w:after="60"/>
      <w:ind w:left="340" w:hanging="340"/>
    </w:pPr>
  </w:style>
  <w:style w:type="paragraph" w:customStyle="1" w:styleId="Note">
    <w:name w:val="Note"/>
    <w:basedOn w:val="BodyText"/>
    <w:rsid w:val="000530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0B0"/>
    <w:pPr>
      <w:framePr w:wrap="auto" w:hAnchor="text" w:y="6049"/>
    </w:pPr>
    <w:rPr>
      <w:color w:val="000000"/>
      <w:sz w:val="40"/>
    </w:rPr>
  </w:style>
  <w:style w:type="paragraph" w:customStyle="1" w:styleId="TOCTitle">
    <w:name w:val="TOCTitle"/>
    <w:basedOn w:val="Heading1"/>
    <w:rsid w:val="000530B0"/>
    <w:pPr>
      <w:spacing w:after="240"/>
      <w:jc w:val="center"/>
      <w:outlineLvl w:val="9"/>
    </w:pPr>
    <w:rPr>
      <w:caps/>
    </w:rPr>
  </w:style>
  <w:style w:type="paragraph" w:customStyle="1" w:styleId="Version">
    <w:name w:val="Version"/>
    <w:rsid w:val="000530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0B0"/>
    <w:pPr>
      <w:keepNext w:val="0"/>
      <w:tabs>
        <w:tab w:val="right" w:pos="4176"/>
      </w:tabs>
      <w:ind w:left="198" w:hanging="198"/>
    </w:pPr>
    <w:rPr>
      <w:rFonts w:ascii="Garamond" w:hAnsi="Garamond"/>
    </w:rPr>
  </w:style>
  <w:style w:type="paragraph" w:styleId="IndexHeading">
    <w:name w:val="index heading"/>
    <w:basedOn w:val="Normal"/>
    <w:next w:val="Index1"/>
    <w:semiHidden/>
    <w:rsid w:val="000530B0"/>
    <w:pPr>
      <w:spacing w:before="120" w:after="120"/>
    </w:pPr>
    <w:rPr>
      <w:rFonts w:ascii="Arial" w:hAnsi="Arial"/>
      <w:b/>
      <w:color w:val="918585"/>
      <w:sz w:val="24"/>
    </w:rPr>
  </w:style>
  <w:style w:type="paragraph" w:styleId="Header">
    <w:name w:val="header"/>
    <w:basedOn w:val="Normal"/>
    <w:link w:val="HeaderChar"/>
    <w:rsid w:val="000530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0B0"/>
    <w:rPr>
      <w:rFonts w:ascii="Times New Roman" w:eastAsia="Times New Roman" w:hAnsi="Times New Roman" w:cs="Times New Roman"/>
      <w:sz w:val="16"/>
      <w:szCs w:val="20"/>
      <w:lang w:val="en-GB" w:eastAsia="en-US"/>
    </w:rPr>
  </w:style>
  <w:style w:type="paragraph" w:customStyle="1" w:styleId="Chapter">
    <w:name w:val="Chapter"/>
    <w:basedOn w:val="Normal"/>
    <w:rsid w:val="000530B0"/>
    <w:pPr>
      <w:spacing w:before="240"/>
    </w:pPr>
    <w:rPr>
      <w:rFonts w:ascii="Times New Roman" w:hAnsi="Times New Roman"/>
      <w:smallCaps/>
      <w:spacing w:val="80"/>
      <w:sz w:val="28"/>
    </w:rPr>
  </w:style>
  <w:style w:type="paragraph" w:customStyle="1" w:styleId="InChapter">
    <w:name w:val="InChapter"/>
    <w:basedOn w:val="Heading3"/>
    <w:rsid w:val="000530B0"/>
    <w:pPr>
      <w:spacing w:after="240"/>
      <w:outlineLvl w:val="9"/>
    </w:pPr>
    <w:rPr>
      <w:noProof/>
    </w:rPr>
  </w:style>
  <w:style w:type="paragraph" w:styleId="Index2">
    <w:name w:val="index 2"/>
    <w:basedOn w:val="Normal"/>
    <w:next w:val="Normal"/>
    <w:semiHidden/>
    <w:rsid w:val="000530B0"/>
    <w:pPr>
      <w:tabs>
        <w:tab w:val="right" w:pos="4176"/>
      </w:tabs>
      <w:ind w:left="568" w:hanging="284"/>
    </w:pPr>
    <w:rPr>
      <w:rFonts w:ascii="Garamond" w:hAnsi="Garamond"/>
    </w:rPr>
  </w:style>
  <w:style w:type="paragraph" w:customStyle="1" w:styleId="Byline">
    <w:name w:val="Byline"/>
    <w:rsid w:val="000530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0B0"/>
    <w:pPr>
      <w:tabs>
        <w:tab w:val="clear" w:pos="3600"/>
        <w:tab w:val="clear" w:pos="3958"/>
      </w:tabs>
      <w:jc w:val="right"/>
    </w:pPr>
  </w:style>
  <w:style w:type="character" w:styleId="Emphasis">
    <w:name w:val="Emphasis"/>
    <w:basedOn w:val="DefaultParagraphFont"/>
    <w:qFormat/>
    <w:rsid w:val="000530B0"/>
    <w:rPr>
      <w:i/>
    </w:rPr>
  </w:style>
  <w:style w:type="paragraph" w:styleId="Caption">
    <w:name w:val="caption"/>
    <w:basedOn w:val="BodyText"/>
    <w:next w:val="Normal"/>
    <w:qFormat/>
    <w:rsid w:val="000530B0"/>
    <w:pPr>
      <w:framePr w:w="2268" w:hSpace="181" w:vSpace="181" w:wrap="around" w:vAnchor="text" w:hAnchor="page" w:x="1135" w:y="285" w:anchorLock="1"/>
    </w:pPr>
    <w:rPr>
      <w:i/>
    </w:rPr>
  </w:style>
  <w:style w:type="paragraph" w:customStyle="1" w:styleId="MiniTOCTitle">
    <w:name w:val="MiniTOCTitle"/>
    <w:basedOn w:val="Heading4"/>
    <w:rsid w:val="000530B0"/>
    <w:pPr>
      <w:spacing w:before="240"/>
      <w:outlineLvl w:val="9"/>
    </w:pPr>
    <w:rPr>
      <w:noProof/>
      <w:sz w:val="24"/>
    </w:rPr>
  </w:style>
  <w:style w:type="paragraph" w:customStyle="1" w:styleId="MiniTOCItem">
    <w:name w:val="MiniTOCItem"/>
    <w:basedOn w:val="ListBullet"/>
    <w:rsid w:val="000530B0"/>
    <w:pPr>
      <w:numPr>
        <w:numId w:val="0"/>
      </w:numPr>
      <w:tabs>
        <w:tab w:val="right" w:leader="dot" w:pos="6521"/>
      </w:tabs>
      <w:spacing w:before="0" w:after="0"/>
    </w:pPr>
  </w:style>
  <w:style w:type="paragraph" w:customStyle="1" w:styleId="TOFTitle">
    <w:name w:val="TOFTitle"/>
    <w:basedOn w:val="TOCTitle"/>
    <w:rsid w:val="000530B0"/>
  </w:style>
  <w:style w:type="paragraph" w:styleId="TableofFigures">
    <w:name w:val="table of figures"/>
    <w:basedOn w:val="Normal"/>
    <w:next w:val="Normal"/>
    <w:semiHidden/>
    <w:rsid w:val="000530B0"/>
    <w:pPr>
      <w:tabs>
        <w:tab w:val="right" w:leader="dot" w:pos="9072"/>
      </w:tabs>
      <w:ind w:left="970" w:hanging="403"/>
    </w:pPr>
    <w:rPr>
      <w:rFonts w:ascii="Times New Roman" w:hAnsi="Times New Roman"/>
      <w:b/>
    </w:rPr>
  </w:style>
  <w:style w:type="paragraph" w:styleId="ListNumber">
    <w:name w:val="List Number"/>
    <w:basedOn w:val="List"/>
    <w:rsid w:val="000530B0"/>
    <w:pPr>
      <w:numPr>
        <w:numId w:val="12"/>
      </w:numPr>
    </w:pPr>
  </w:style>
  <w:style w:type="character" w:customStyle="1" w:styleId="WingdingSymbols">
    <w:name w:val="Wingding Symbols"/>
    <w:rsid w:val="000530B0"/>
    <w:rPr>
      <w:rFonts w:ascii="Wingdings" w:hAnsi="Wingdings"/>
    </w:rPr>
  </w:style>
  <w:style w:type="paragraph" w:customStyle="1" w:styleId="TableHeading">
    <w:name w:val="Table Heading"/>
    <w:basedOn w:val="HeadingBase"/>
    <w:rsid w:val="000530B0"/>
    <w:pPr>
      <w:keepLines/>
      <w:pBdr>
        <w:bottom w:val="single" w:sz="6" w:space="1" w:color="918585"/>
      </w:pBdr>
      <w:spacing w:before="240"/>
    </w:pPr>
  </w:style>
  <w:style w:type="character" w:customStyle="1" w:styleId="HotSpot">
    <w:name w:val="HotSpot"/>
    <w:rsid w:val="000530B0"/>
    <w:rPr>
      <w:color w:val="0033CC"/>
      <w:u w:val="none"/>
    </w:rPr>
  </w:style>
  <w:style w:type="paragraph" w:customStyle="1" w:styleId="BodyTextRight">
    <w:name w:val="Body Text Right"/>
    <w:basedOn w:val="BodyText"/>
    <w:rsid w:val="000530B0"/>
    <w:pPr>
      <w:spacing w:before="0" w:after="0"/>
      <w:jc w:val="right"/>
    </w:pPr>
  </w:style>
  <w:style w:type="paragraph" w:styleId="Index3">
    <w:name w:val="index 3"/>
    <w:basedOn w:val="ListNumber2"/>
    <w:next w:val="Normal"/>
    <w:semiHidden/>
    <w:rsid w:val="000530B0"/>
    <w:pPr>
      <w:numPr>
        <w:numId w:val="0"/>
      </w:numPr>
      <w:tabs>
        <w:tab w:val="right" w:leader="dot" w:pos="4176"/>
      </w:tabs>
    </w:pPr>
  </w:style>
  <w:style w:type="paragraph" w:styleId="ListNumber2">
    <w:name w:val="List Number 2"/>
    <w:basedOn w:val="List2"/>
    <w:rsid w:val="000530B0"/>
    <w:pPr>
      <w:numPr>
        <w:numId w:val="11"/>
      </w:numPr>
      <w:tabs>
        <w:tab w:val="clear" w:pos="1060"/>
      </w:tabs>
    </w:pPr>
  </w:style>
  <w:style w:type="paragraph" w:customStyle="1" w:styleId="MarginNote">
    <w:name w:val="Margin Note"/>
    <w:basedOn w:val="BodyText"/>
    <w:rsid w:val="000530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0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0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0B0"/>
    <w:rPr>
      <w:sz w:val="32"/>
    </w:rPr>
  </w:style>
  <w:style w:type="paragraph" w:customStyle="1" w:styleId="HeadingProcedure">
    <w:name w:val="Heading Procedure"/>
    <w:basedOn w:val="HeadingBase"/>
    <w:next w:val="Normal"/>
    <w:rsid w:val="000530B0"/>
    <w:pPr>
      <w:tabs>
        <w:tab w:val="left" w:pos="0"/>
      </w:tabs>
      <w:spacing w:before="120" w:after="60"/>
    </w:pPr>
    <w:rPr>
      <w:i/>
      <w:color w:val="918585"/>
      <w:sz w:val="22"/>
    </w:rPr>
  </w:style>
  <w:style w:type="paragraph" w:customStyle="1" w:styleId="TableBodyText">
    <w:name w:val="Table Body Text"/>
    <w:basedOn w:val="BodyText"/>
    <w:rsid w:val="000530B0"/>
    <w:pPr>
      <w:spacing w:before="60" w:after="60"/>
    </w:pPr>
  </w:style>
  <w:style w:type="paragraph" w:styleId="ListContinue">
    <w:name w:val="List Continue"/>
    <w:basedOn w:val="List"/>
    <w:rsid w:val="000530B0"/>
    <w:pPr>
      <w:ind w:firstLine="0"/>
    </w:pPr>
  </w:style>
  <w:style w:type="paragraph" w:customStyle="1" w:styleId="ListNote">
    <w:name w:val="List Note"/>
    <w:basedOn w:val="List"/>
    <w:rsid w:val="000530B0"/>
    <w:pPr>
      <w:pBdr>
        <w:top w:val="single" w:sz="6" w:space="2" w:color="918585"/>
        <w:bottom w:val="single" w:sz="6" w:space="2" w:color="918585"/>
      </w:pBdr>
      <w:tabs>
        <w:tab w:val="left" w:pos="1021"/>
      </w:tabs>
      <w:ind w:firstLine="0"/>
    </w:pPr>
  </w:style>
  <w:style w:type="paragraph" w:customStyle="1" w:styleId="Warning">
    <w:name w:val="Warning"/>
    <w:basedOn w:val="BodyText"/>
    <w:rsid w:val="000530B0"/>
    <w:pPr>
      <w:shd w:val="clear" w:color="auto" w:fill="D9D9D9"/>
      <w:tabs>
        <w:tab w:val="left" w:pos="992"/>
      </w:tabs>
      <w:ind w:left="119" w:right="119"/>
    </w:pPr>
    <w:rPr>
      <w:sz w:val="20"/>
    </w:rPr>
  </w:style>
  <w:style w:type="paragraph" w:customStyle="1" w:styleId="MarginIcons">
    <w:name w:val="Margin Icons"/>
    <w:basedOn w:val="BodyText"/>
    <w:rsid w:val="000530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0B0"/>
    <w:rPr>
      <w:rFonts w:ascii="Courier New" w:hAnsi="Courier New"/>
    </w:rPr>
  </w:style>
  <w:style w:type="paragraph" w:customStyle="1" w:styleId="NoteBullet">
    <w:name w:val="Note Bullet"/>
    <w:basedOn w:val="Note"/>
    <w:rsid w:val="000530B0"/>
    <w:pPr>
      <w:tabs>
        <w:tab w:val="clear" w:pos="680"/>
      </w:tabs>
      <w:spacing w:before="60" w:after="60"/>
    </w:pPr>
  </w:style>
  <w:style w:type="paragraph" w:customStyle="1" w:styleId="SubHeading2">
    <w:name w:val="SubHeading2"/>
    <w:basedOn w:val="HeadingBase"/>
    <w:rsid w:val="000530B0"/>
    <w:pPr>
      <w:spacing w:before="240" w:after="60"/>
    </w:pPr>
    <w:rPr>
      <w:sz w:val="20"/>
    </w:rPr>
  </w:style>
  <w:style w:type="paragraph" w:customStyle="1" w:styleId="SubHeading1">
    <w:name w:val="SubHeading1"/>
    <w:basedOn w:val="HeadingBase"/>
    <w:rsid w:val="000530B0"/>
    <w:pPr>
      <w:spacing w:before="240" w:after="60"/>
    </w:pPr>
    <w:rPr>
      <w:color w:val="918585"/>
      <w:sz w:val="22"/>
    </w:rPr>
  </w:style>
  <w:style w:type="paragraph" w:customStyle="1" w:styleId="SideHeading">
    <w:name w:val="Side Heading"/>
    <w:basedOn w:val="HeadingBase"/>
    <w:rsid w:val="000530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0B0"/>
    <w:pPr>
      <w:numPr>
        <w:numId w:val="13"/>
      </w:numPr>
    </w:pPr>
  </w:style>
  <w:style w:type="paragraph" w:styleId="PlainText">
    <w:name w:val="Plain Text"/>
    <w:basedOn w:val="Normal"/>
    <w:link w:val="PlainTextChar"/>
    <w:rsid w:val="000530B0"/>
    <w:rPr>
      <w:sz w:val="20"/>
    </w:rPr>
  </w:style>
  <w:style w:type="character" w:customStyle="1" w:styleId="PlainTextChar">
    <w:name w:val="Plain Text Char"/>
    <w:basedOn w:val="DefaultParagraphFont"/>
    <w:link w:val="PlainText"/>
    <w:rsid w:val="000530B0"/>
    <w:rPr>
      <w:rFonts w:ascii="Courier New" w:eastAsia="Times New Roman" w:hAnsi="Courier New" w:cs="Times New Roman"/>
      <w:sz w:val="20"/>
      <w:szCs w:val="20"/>
      <w:lang w:eastAsia="en-US"/>
    </w:rPr>
  </w:style>
  <w:style w:type="character" w:customStyle="1" w:styleId="MenuOption">
    <w:name w:val="Menu Option"/>
    <w:basedOn w:val="DefaultParagraphFont"/>
    <w:rsid w:val="000530B0"/>
    <w:rPr>
      <w:b/>
      <w:smallCaps/>
    </w:rPr>
  </w:style>
  <w:style w:type="paragraph" w:customStyle="1" w:styleId="TableListNumber">
    <w:name w:val="Table List Number"/>
    <w:basedOn w:val="ListNumber"/>
    <w:rsid w:val="000530B0"/>
    <w:pPr>
      <w:numPr>
        <w:numId w:val="0"/>
      </w:numPr>
    </w:pPr>
  </w:style>
  <w:style w:type="paragraph" w:styleId="TOC4">
    <w:name w:val="toc 4"/>
    <w:basedOn w:val="TOCBase"/>
    <w:next w:val="Normal"/>
    <w:semiHidden/>
    <w:rsid w:val="000530B0"/>
    <w:pPr>
      <w:tabs>
        <w:tab w:val="right" w:leader="dot" w:pos="9071"/>
      </w:tabs>
      <w:ind w:left="1701"/>
    </w:pPr>
  </w:style>
  <w:style w:type="paragraph" w:customStyle="1" w:styleId="ListAlpha">
    <w:name w:val="List Alpha"/>
    <w:basedOn w:val="List"/>
    <w:rsid w:val="000530B0"/>
    <w:pPr>
      <w:numPr>
        <w:numId w:val="10"/>
      </w:numPr>
    </w:pPr>
  </w:style>
  <w:style w:type="paragraph" w:customStyle="1" w:styleId="ListAlpha2">
    <w:name w:val="List Alpha 2"/>
    <w:basedOn w:val="List2"/>
    <w:rsid w:val="000530B0"/>
    <w:pPr>
      <w:numPr>
        <w:numId w:val="9"/>
      </w:numPr>
    </w:pPr>
  </w:style>
  <w:style w:type="paragraph" w:styleId="List2">
    <w:name w:val="List 2"/>
    <w:basedOn w:val="BodyText"/>
    <w:rsid w:val="000530B0"/>
    <w:pPr>
      <w:tabs>
        <w:tab w:val="left" w:pos="680"/>
      </w:tabs>
      <w:spacing w:before="60" w:after="60"/>
      <w:ind w:left="680" w:hanging="340"/>
    </w:pPr>
  </w:style>
  <w:style w:type="paragraph" w:styleId="List3">
    <w:name w:val="List 3"/>
    <w:basedOn w:val="BodyText"/>
    <w:rsid w:val="000530B0"/>
    <w:pPr>
      <w:tabs>
        <w:tab w:val="left" w:pos="1021"/>
      </w:tabs>
      <w:spacing w:before="60" w:after="60"/>
      <w:ind w:left="1020" w:hanging="340"/>
    </w:pPr>
  </w:style>
  <w:style w:type="paragraph" w:styleId="List4">
    <w:name w:val="List 4"/>
    <w:basedOn w:val="BodyText"/>
    <w:rsid w:val="000530B0"/>
    <w:pPr>
      <w:tabs>
        <w:tab w:val="left" w:pos="1361"/>
      </w:tabs>
      <w:spacing w:before="60" w:after="60"/>
      <w:ind w:left="1361" w:hanging="340"/>
    </w:pPr>
  </w:style>
  <w:style w:type="paragraph" w:styleId="List5">
    <w:name w:val="List 5"/>
    <w:basedOn w:val="BodyText"/>
    <w:rsid w:val="000530B0"/>
    <w:pPr>
      <w:tabs>
        <w:tab w:val="left" w:pos="1701"/>
      </w:tabs>
      <w:spacing w:before="60" w:after="60"/>
      <w:ind w:left="1701" w:hanging="340"/>
    </w:pPr>
  </w:style>
  <w:style w:type="paragraph" w:styleId="ListBullet4">
    <w:name w:val="List Bullet 4"/>
    <w:basedOn w:val="List4"/>
    <w:rsid w:val="000530B0"/>
    <w:pPr>
      <w:numPr>
        <w:numId w:val="4"/>
      </w:numPr>
      <w:tabs>
        <w:tab w:val="clear" w:pos="1361"/>
      </w:tabs>
    </w:pPr>
  </w:style>
  <w:style w:type="paragraph" w:styleId="ListBullet5">
    <w:name w:val="List Bullet 5"/>
    <w:basedOn w:val="List5"/>
    <w:rsid w:val="000530B0"/>
    <w:pPr>
      <w:numPr>
        <w:numId w:val="5"/>
      </w:numPr>
    </w:pPr>
  </w:style>
  <w:style w:type="paragraph" w:styleId="ListContinue2">
    <w:name w:val="List Continue 2"/>
    <w:basedOn w:val="List2"/>
    <w:rsid w:val="000530B0"/>
    <w:pPr>
      <w:ind w:firstLine="0"/>
    </w:pPr>
  </w:style>
  <w:style w:type="paragraph" w:styleId="ListContinue3">
    <w:name w:val="List Continue 3"/>
    <w:basedOn w:val="List3"/>
    <w:rsid w:val="000530B0"/>
    <w:pPr>
      <w:ind w:left="1021" w:firstLine="0"/>
    </w:pPr>
  </w:style>
  <w:style w:type="paragraph" w:styleId="ListContinue4">
    <w:name w:val="List Continue 4"/>
    <w:basedOn w:val="List4"/>
    <w:rsid w:val="000530B0"/>
    <w:pPr>
      <w:ind w:firstLine="0"/>
    </w:pPr>
  </w:style>
  <w:style w:type="paragraph" w:styleId="ListContinue5">
    <w:name w:val="List Continue 5"/>
    <w:basedOn w:val="List5"/>
    <w:rsid w:val="000530B0"/>
    <w:pPr>
      <w:ind w:firstLine="0"/>
    </w:pPr>
  </w:style>
  <w:style w:type="paragraph" w:styleId="ListNumber3">
    <w:name w:val="List Number 3"/>
    <w:basedOn w:val="List3"/>
    <w:rsid w:val="000530B0"/>
    <w:pPr>
      <w:numPr>
        <w:numId w:val="6"/>
      </w:numPr>
    </w:pPr>
  </w:style>
  <w:style w:type="paragraph" w:styleId="ListNumber4">
    <w:name w:val="List Number 4"/>
    <w:basedOn w:val="List4"/>
    <w:rsid w:val="000530B0"/>
    <w:pPr>
      <w:numPr>
        <w:numId w:val="7"/>
      </w:numPr>
    </w:pPr>
  </w:style>
  <w:style w:type="paragraph" w:styleId="ListNumber5">
    <w:name w:val="List Number 5"/>
    <w:basedOn w:val="List5"/>
    <w:rsid w:val="000530B0"/>
    <w:pPr>
      <w:numPr>
        <w:numId w:val="8"/>
      </w:numPr>
    </w:pPr>
  </w:style>
  <w:style w:type="paragraph" w:styleId="BlockText">
    <w:name w:val="Block Text"/>
    <w:basedOn w:val="Normal"/>
    <w:rsid w:val="000530B0"/>
    <w:pPr>
      <w:spacing w:after="120"/>
      <w:ind w:left="1440" w:right="1440"/>
    </w:pPr>
  </w:style>
  <w:style w:type="character" w:customStyle="1" w:styleId="Subscript">
    <w:name w:val="Subscript"/>
    <w:basedOn w:val="DefaultParagraphFont"/>
    <w:rsid w:val="000530B0"/>
    <w:rPr>
      <w:sz w:val="16"/>
      <w:vertAlign w:val="subscript"/>
    </w:rPr>
  </w:style>
  <w:style w:type="character" w:customStyle="1" w:styleId="Superscript">
    <w:name w:val="Superscript"/>
    <w:basedOn w:val="DefaultParagraphFont"/>
    <w:rsid w:val="000530B0"/>
    <w:rPr>
      <w:sz w:val="16"/>
      <w:vertAlign w:val="superscript"/>
    </w:rPr>
  </w:style>
  <w:style w:type="character" w:customStyle="1" w:styleId="Symbols">
    <w:name w:val="Symbols"/>
    <w:basedOn w:val="DefaultParagraphFont"/>
    <w:rsid w:val="000530B0"/>
    <w:rPr>
      <w:rFonts w:ascii="Symbol" w:hAnsi="Symbol"/>
    </w:rPr>
  </w:style>
  <w:style w:type="character" w:customStyle="1" w:styleId="MenuOptions">
    <w:name w:val="Menu Options"/>
    <w:basedOn w:val="DefaultParagraphFont"/>
    <w:rsid w:val="000530B0"/>
    <w:rPr>
      <w:rFonts w:ascii="Arial Narrow" w:hAnsi="Arial Narrow"/>
      <w:smallCaps/>
    </w:rPr>
  </w:style>
  <w:style w:type="character" w:customStyle="1" w:styleId="Buttons">
    <w:name w:val="Buttons"/>
    <w:basedOn w:val="DefaultParagraphFont"/>
    <w:rsid w:val="000530B0"/>
    <w:rPr>
      <w:b/>
    </w:rPr>
  </w:style>
  <w:style w:type="character" w:customStyle="1" w:styleId="Underlined">
    <w:name w:val="Underlined"/>
    <w:basedOn w:val="DefaultParagraphFont"/>
    <w:rsid w:val="000530B0"/>
    <w:rPr>
      <w:u w:val="single"/>
    </w:rPr>
  </w:style>
  <w:style w:type="paragraph" w:customStyle="1" w:styleId="TableBodyTextRight">
    <w:name w:val="Table Body Text Right"/>
    <w:basedOn w:val="TableBodyText"/>
    <w:rsid w:val="000530B0"/>
    <w:pPr>
      <w:widowControl w:val="0"/>
      <w:autoSpaceDE w:val="0"/>
      <w:autoSpaceDN w:val="0"/>
      <w:adjustRightInd w:val="0"/>
      <w:jc w:val="right"/>
    </w:pPr>
    <w:rPr>
      <w:rFonts w:cs="Arial"/>
      <w:szCs w:val="18"/>
    </w:rPr>
  </w:style>
  <w:style w:type="paragraph" w:customStyle="1" w:styleId="CopyrightText">
    <w:name w:val="Copyright Text"/>
    <w:basedOn w:val="BodyText"/>
    <w:rsid w:val="000530B0"/>
    <w:rPr>
      <w:sz w:val="18"/>
    </w:rPr>
  </w:style>
  <w:style w:type="paragraph" w:customStyle="1" w:styleId="BodySmallRight">
    <w:name w:val="Body Small Right"/>
    <w:basedOn w:val="BodyTextRight"/>
    <w:rsid w:val="000530B0"/>
    <w:rPr>
      <w:sz w:val="18"/>
      <w:szCs w:val="18"/>
    </w:rPr>
  </w:style>
  <w:style w:type="paragraph" w:customStyle="1" w:styleId="MarginEdition">
    <w:name w:val="Margin Edition"/>
    <w:basedOn w:val="MarginNote"/>
    <w:rsid w:val="000530B0"/>
    <w:pPr>
      <w:spacing w:before="0" w:after="0"/>
    </w:pPr>
    <w:rPr>
      <w:rFonts w:ascii="Times New Roman" w:hAnsi="Times New Roman"/>
      <w:color w:val="999999"/>
    </w:rPr>
  </w:style>
  <w:style w:type="paragraph" w:customStyle="1" w:styleId="Spacer">
    <w:name w:val="Spacer"/>
    <w:basedOn w:val="Normal"/>
    <w:rsid w:val="000530B0"/>
    <w:rPr>
      <w:sz w:val="2"/>
      <w:szCs w:val="2"/>
    </w:rPr>
  </w:style>
  <w:style w:type="character" w:customStyle="1" w:styleId="Small">
    <w:name w:val="Small"/>
    <w:basedOn w:val="DefaultParagraphFont"/>
    <w:rsid w:val="000530B0"/>
    <w:rPr>
      <w:sz w:val="16"/>
    </w:rPr>
  </w:style>
  <w:style w:type="paragraph" w:customStyle="1" w:styleId="WideTable">
    <w:name w:val="Wide Table"/>
    <w:basedOn w:val="Normal"/>
    <w:rsid w:val="000530B0"/>
    <w:pPr>
      <w:ind w:left="-1418"/>
    </w:pPr>
    <w:rPr>
      <w:sz w:val="2"/>
      <w:szCs w:val="2"/>
    </w:rPr>
  </w:style>
  <w:style w:type="character" w:styleId="PageNumber">
    <w:name w:val="page number"/>
    <w:basedOn w:val="DefaultParagraphFont"/>
    <w:rsid w:val="000530B0"/>
  </w:style>
  <w:style w:type="paragraph" w:styleId="Quote">
    <w:name w:val="Quote"/>
    <w:basedOn w:val="Heading1"/>
    <w:link w:val="QuoteChar"/>
    <w:qFormat/>
    <w:rsid w:val="000530B0"/>
    <w:rPr>
      <w:b w:val="0"/>
      <w:sz w:val="72"/>
      <w:szCs w:val="72"/>
      <w:lang w:val="en-NZ"/>
    </w:rPr>
  </w:style>
  <w:style w:type="character" w:customStyle="1" w:styleId="QuoteChar">
    <w:name w:val="Quote Char"/>
    <w:basedOn w:val="DefaultParagraphFont"/>
    <w:link w:val="Quote"/>
    <w:rsid w:val="000530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0B0"/>
    <w:pPr>
      <w:pageBreakBefore/>
    </w:pPr>
  </w:style>
  <w:style w:type="paragraph" w:customStyle="1" w:styleId="Border">
    <w:name w:val="Border"/>
    <w:basedOn w:val="Normal"/>
    <w:qFormat/>
    <w:rsid w:val="000530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0B0"/>
    <w:rPr>
      <w:b/>
      <w:bCs/>
      <w:i/>
      <w:iCs/>
      <w:color w:val="auto"/>
    </w:rPr>
  </w:style>
  <w:style w:type="paragraph" w:styleId="IntenseQuote">
    <w:name w:val="Intense Quote"/>
    <w:basedOn w:val="Normal"/>
    <w:next w:val="Normal"/>
    <w:link w:val="IntenseQuoteChar"/>
    <w:uiPriority w:val="30"/>
    <w:qFormat/>
    <w:rsid w:val="000530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0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0B0"/>
    <w:rPr>
      <w:smallCaps/>
      <w:color w:val="auto"/>
      <w:u w:val="single"/>
    </w:rPr>
  </w:style>
  <w:style w:type="character" w:styleId="IntenseReference">
    <w:name w:val="Intense Reference"/>
    <w:basedOn w:val="DefaultParagraphFont"/>
    <w:uiPriority w:val="32"/>
    <w:qFormat/>
    <w:rsid w:val="000530B0"/>
    <w:rPr>
      <w:b/>
      <w:bCs/>
      <w:smallCaps/>
      <w:color w:val="auto"/>
      <w:spacing w:val="5"/>
      <w:u w:val="single"/>
    </w:rPr>
  </w:style>
  <w:style w:type="paragraph" w:customStyle="1" w:styleId="2ColumnHeading">
    <w:name w:val="2Column Heading"/>
    <w:basedOn w:val="BodyText"/>
    <w:qFormat/>
    <w:rsid w:val="000530B0"/>
    <w:pPr>
      <w:spacing w:after="60"/>
      <w:ind w:left="-2268"/>
    </w:pPr>
    <w:rPr>
      <w:b/>
    </w:rPr>
  </w:style>
  <w:style w:type="paragraph" w:customStyle="1" w:styleId="Heading1TOC">
    <w:name w:val="Heading1 TOC"/>
    <w:basedOn w:val="Normal"/>
    <w:qFormat/>
    <w:rsid w:val="000530B0"/>
    <w:pPr>
      <w:spacing w:before="240" w:after="120"/>
    </w:pPr>
    <w:rPr>
      <w:rFonts w:ascii="Times New Roman" w:hAnsi="Times New Roman"/>
      <w:b/>
      <w:sz w:val="32"/>
    </w:rPr>
  </w:style>
  <w:style w:type="paragraph" w:customStyle="1" w:styleId="Heading2TOC">
    <w:name w:val="Heading2 TOC"/>
    <w:basedOn w:val="Normal"/>
    <w:qFormat/>
    <w:rsid w:val="000530B0"/>
    <w:pPr>
      <w:spacing w:before="240" w:after="60"/>
    </w:pPr>
    <w:rPr>
      <w:rFonts w:ascii="Times New Roman" w:hAnsi="Times New Roman"/>
      <w:b/>
      <w:sz w:val="28"/>
    </w:rPr>
  </w:style>
  <w:style w:type="character" w:customStyle="1" w:styleId="Underline">
    <w:name w:val="Underline"/>
    <w:basedOn w:val="DefaultParagraphFont"/>
    <w:qFormat/>
    <w:rsid w:val="000530B0"/>
    <w:rPr>
      <w:u w:val="single"/>
    </w:rPr>
  </w:style>
  <w:style w:type="character" w:customStyle="1" w:styleId="BoldandItalics">
    <w:name w:val="Bold and Italics"/>
    <w:qFormat/>
    <w:rsid w:val="000530B0"/>
    <w:rPr>
      <w:b/>
      <w:i/>
      <w:u w:val="none"/>
    </w:rPr>
  </w:style>
  <w:style w:type="paragraph" w:styleId="BalloonText">
    <w:name w:val="Balloon Text"/>
    <w:basedOn w:val="Normal"/>
    <w:link w:val="BalloonTextChar"/>
    <w:rsid w:val="000530B0"/>
    <w:rPr>
      <w:rFonts w:ascii="Tahoma" w:hAnsi="Tahoma" w:cs="Tahoma"/>
      <w:sz w:val="16"/>
      <w:szCs w:val="16"/>
    </w:rPr>
  </w:style>
  <w:style w:type="character" w:customStyle="1" w:styleId="BalloonTextChar">
    <w:name w:val="Balloon Text Char"/>
    <w:basedOn w:val="DefaultParagraphFont"/>
    <w:link w:val="BalloonText"/>
    <w:rsid w:val="000530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0B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30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0B0"/>
    <w:rPr>
      <w:b/>
      <w:color w:val="660033"/>
      <w:spacing w:val="0"/>
    </w:rPr>
  </w:style>
  <w:style w:type="paragraph" w:customStyle="1" w:styleId="Nameditemlist">
    <w:name w:val="Named item list"/>
    <w:basedOn w:val="BodyText"/>
    <w:qFormat/>
    <w:rsid w:val="000530B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1536</Words>
  <Characters>10219</Characters>
  <Application>Microsoft Office Word</Application>
  <DocSecurity>0</DocSecurity>
  <Lines>357</Lines>
  <Paragraphs>241</Paragraphs>
  <ScaleCrop>false</ScaleCrop>
  <Company>Author-it Software Corporation Ltd.</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CPC40611 Certificate IV in Building and Construction (Specialist Trades)</dc:title>
  <dc:subject>Approved</dc:subject>
  <dc:creator>Artibus Innovation</dc:creator>
  <cp:keywords>Release: 5</cp:keywords>
  <dc:description>Review Date: 12 April 2008</dc:description>
  <cp:lastModifiedBy>TPCMS</cp:lastModifiedBy>
  <cp:revision>3</cp:revision>
  <dcterms:created xsi:type="dcterms:W3CDTF">2017-01-17T11:14:00Z</dcterms:created>
  <dcterms:modified xsi:type="dcterms:W3CDTF">2017-01-17T11:14:00Z</dcterms:modified>
</cp:coreProperties>
</file>