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31B6" w:rsidP="00E131B6">
      <w:pPr>
        <w:pStyle w:val="Title"/>
      </w:pPr>
      <w:r>
        <w:fldChar w:fldCharType="begin"/>
      </w:r>
      <w:r>
        <w:instrText xml:space="preserve"> TITLE   \* MERGEFORMAT </w:instrText>
      </w:r>
      <w:r>
        <w:fldChar w:fldCharType="separate"/>
      </w:r>
      <w:r>
        <w:t>CPC32313 Certificate III in Stonemasonry (Monumental/Installation)</w:t>
      </w:r>
      <w:r>
        <w:fldChar w:fldCharType="end"/>
      </w:r>
    </w:p>
    <w:p w:rsidR="00E131B6" w:rsidP="00E131B6">
      <w:pPr>
        <w:pStyle w:val="Version"/>
        <w:sectPr w:rsidSect="002D2F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D2FBF" w:rsidP="002D2FBF">
      <w:pPr>
        <w:pStyle w:val="SuperHeading"/>
      </w:pPr>
      <w:r w:rsidRPr="002D2FBF">
        <w:t>CPC32313 Certificate III in Stonemasonry (Monumental/Installation)</w:t>
      </w:r>
    </w:p>
    <w:p w:rsidR="00000000" w:rsidRPr="002D2FBF" w:rsidP="002D2FBF">
      <w:pPr>
        <w:pStyle w:val="Heading1"/>
      </w:pPr>
      <w:bookmarkStart w:id="1" w:name="O_940436"/>
      <w:bookmarkEnd w:id="1"/>
      <w:r w:rsidRPr="002D2FBF">
        <w:t>Modification History</w:t>
      </w:r>
    </w:p>
    <w:tbl>
      <w:tblPr>
        <w:tblW w:w="0" w:type="auto"/>
        <w:tblCellMar>
          <w:left w:w="62" w:type="dxa"/>
          <w:right w:w="62" w:type="dxa"/>
        </w:tblCellMar>
        <w:tblLook w:val="0000"/>
      </w:tblPr>
      <w:tblGrid>
        <w:gridCol w:w="1106"/>
        <w:gridCol w:w="8090"/>
      </w:tblGrid>
      <w:tr w:rsidTr="00E131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2FBF">
            <w:pPr>
              <w:pStyle w:val="BodyText"/>
              <w:rPr>
                <w:lang w:val="en-NZ"/>
              </w:rPr>
            </w:pPr>
            <w:r w:rsidRPr="002D2FBF">
              <w:t>Version</w:t>
            </w:r>
          </w:p>
        </w:tc>
        <w:tc>
          <w:tcPr>
            <w:tcW w:w="0" w:type="auto"/>
            <w:tcBorders>
              <w:top w:val="nil"/>
              <w:left w:val="nil"/>
              <w:bottom w:val="nil"/>
              <w:right w:val="nil"/>
            </w:tcBorders>
            <w:tcMar>
              <w:top w:w="0" w:type="dxa"/>
              <w:left w:w="62" w:type="dxa"/>
              <w:bottom w:w="0" w:type="dxa"/>
              <w:right w:w="62" w:type="dxa"/>
            </w:tcMar>
          </w:tcPr>
          <w:p w:rsidR="00000000" w:rsidP="002D2FBF">
            <w:pPr>
              <w:pStyle w:val="BodyText"/>
              <w:rPr>
                <w:lang w:val="en-NZ"/>
              </w:rPr>
            </w:pPr>
            <w:r w:rsidRPr="002D2FBF">
              <w:t>Comment</w:t>
            </w:r>
          </w:p>
        </w:tc>
      </w:tr>
      <w:tr w:rsidTr="00E131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2FBF">
            <w:pPr>
              <w:pStyle w:val="BodyText"/>
              <w:rPr>
                <w:lang w:val="en-NZ"/>
              </w:rPr>
            </w:pPr>
            <w:r w:rsidRPr="002D2FBF">
              <w:t>1</w:t>
            </w:r>
          </w:p>
        </w:tc>
        <w:tc>
          <w:tcPr>
            <w:tcW w:w="0" w:type="auto"/>
            <w:tcBorders>
              <w:top w:val="nil"/>
              <w:left w:val="nil"/>
              <w:bottom w:val="nil"/>
              <w:right w:val="nil"/>
            </w:tcBorders>
            <w:tcMar>
              <w:top w:w="0" w:type="dxa"/>
              <w:left w:w="62" w:type="dxa"/>
              <w:bottom w:w="0" w:type="dxa"/>
              <w:right w:w="62" w:type="dxa"/>
            </w:tcMar>
          </w:tcPr>
          <w:p w:rsidR="00000000" w:rsidRPr="002D2FBF" w:rsidP="002D2FBF">
            <w:pPr>
              <w:pStyle w:val="BodyText"/>
            </w:pPr>
            <w:r w:rsidRPr="002D2FBF">
              <w:t>Revised qualification deemed not equivalent to CPC32311</w:t>
            </w:r>
          </w:p>
          <w:p w:rsidR="00000000" w:rsidRPr="002D2FBF" w:rsidP="002D2FBF">
            <w:pPr>
              <w:pStyle w:val="BodyText"/>
            </w:pPr>
            <w:r w:rsidRPr="002D2FBF">
              <w:t>Qualification packaging amended:</w:t>
            </w:r>
          </w:p>
          <w:p w:rsidR="00000000" w:rsidRPr="002D2FBF" w:rsidP="002D2FBF">
            <w:pPr>
              <w:pStyle w:val="ListBullet"/>
            </w:pPr>
            <w:r w:rsidRPr="002D2FBF">
              <w:t>composition of core revised:</w:t>
            </w:r>
          </w:p>
          <w:p w:rsidR="00000000" w:rsidRPr="002D2FBF" w:rsidP="002D2FBF">
            <w:pPr>
              <w:pStyle w:val="ListBullet2"/>
            </w:pPr>
            <w:r w:rsidRPr="002D2FBF">
              <w:t>CPCCCM2005B Use construction tools and equipment added</w:t>
            </w:r>
          </w:p>
          <w:p w:rsidR="00000000" w:rsidRPr="002D2FBF" w:rsidP="002D2FBF">
            <w:pPr>
              <w:pStyle w:val="ListBullet2"/>
            </w:pPr>
            <w:r w:rsidRPr="002D2FBF">
              <w:t>CPCCST2001A Prepare for stonemasonry construction process deleted</w:t>
            </w:r>
          </w:p>
          <w:p w:rsidR="00000000" w:rsidRPr="002D2FBF" w:rsidP="002D2FBF">
            <w:pPr>
              <w:pStyle w:val="ListBullet2"/>
            </w:pPr>
            <w:r w:rsidRPr="002D2FBF">
              <w:t>CPCCST2002A revised resulting in non-equivalent CPCCST2006A Identify and use stone products</w:t>
            </w:r>
          </w:p>
          <w:p w:rsidR="00000000" w:rsidRPr="002D2FBF" w:rsidP="002D2FBF">
            <w:pPr>
              <w:pStyle w:val="ListBullet2"/>
            </w:pPr>
            <w:r w:rsidRPr="002D2FBF">
              <w:t>CPCCST3005A revised resulting in non-equivalent CPCCST3022A Carry out profile work</w:t>
            </w:r>
          </w:p>
          <w:p w:rsidR="00000000" w:rsidRPr="002D2FBF" w:rsidP="002D2FBF">
            <w:pPr>
              <w:pStyle w:val="ListBullet"/>
            </w:pPr>
            <w:r w:rsidRPr="002D2FBF">
              <w:t>minor change t</w:t>
            </w:r>
            <w:r w:rsidRPr="002D2FBF">
              <w:t xml:space="preserve">o elective packaging wording, without changing intent </w:t>
            </w:r>
          </w:p>
          <w:p w:rsidR="00000000" w:rsidRPr="002D2FBF" w:rsidP="002D2FBF">
            <w:pPr>
              <w:pStyle w:val="ListBullet"/>
            </w:pPr>
            <w:r w:rsidRPr="002D2FBF">
              <w:t>elective unit added:</w:t>
            </w:r>
          </w:p>
          <w:p w:rsidR="00000000" w:rsidRPr="002D2FBF" w:rsidP="002D2FBF">
            <w:pPr>
              <w:pStyle w:val="ListBullet2"/>
            </w:pPr>
            <w:r w:rsidRPr="002D2FBF">
              <w:t>CPCCCM2009A Carry out basic demolition</w:t>
            </w:r>
          </w:p>
          <w:p w:rsidR="00000000" w:rsidRPr="002D2FBF" w:rsidP="002D2FBF">
            <w:pPr>
              <w:pStyle w:val="ListBullet"/>
            </w:pPr>
            <w:r w:rsidRPr="002D2FBF">
              <w:t>7 new units rewritten and reinstated into elective pool from previous BCF and BCG Training Packages:</w:t>
            </w:r>
          </w:p>
          <w:p w:rsidR="00000000" w:rsidRPr="002D2FBF" w:rsidP="002D2FBF">
            <w:pPr>
              <w:pStyle w:val="ListBullet2"/>
            </w:pPr>
            <w:r w:rsidRPr="002D2FBF">
              <w:t>CPCCST3015A Apply gilding to stone</w:t>
            </w:r>
          </w:p>
          <w:p w:rsidR="00000000" w:rsidRPr="002D2FBF" w:rsidP="002D2FBF">
            <w:pPr>
              <w:pStyle w:val="ListBullet2"/>
            </w:pPr>
            <w:r w:rsidRPr="002D2FBF">
              <w:t>CP</w:t>
            </w:r>
            <w:r w:rsidRPr="002D2FBF">
              <w:t>CCST3016A Build solid stonemasonry walls</w:t>
            </w:r>
          </w:p>
          <w:p w:rsidR="00000000" w:rsidRPr="002D2FBF" w:rsidP="002D2FBF">
            <w:pPr>
              <w:pStyle w:val="ListBullet2"/>
            </w:pPr>
            <w:r w:rsidRPr="002D2FBF">
              <w:t>CPCCST3017A Construct stone arches</w:t>
            </w:r>
          </w:p>
          <w:p w:rsidR="00000000" w:rsidRPr="002D2FBF" w:rsidP="002D2FBF">
            <w:pPr>
              <w:pStyle w:val="ListBullet2"/>
            </w:pPr>
            <w:r w:rsidRPr="002D2FBF">
              <w:t>CPCCST3018A Inlay lead to stone</w:t>
            </w:r>
          </w:p>
          <w:p w:rsidR="00000000" w:rsidRPr="002D2FBF" w:rsidP="002D2FBF">
            <w:pPr>
              <w:pStyle w:val="ListBullet2"/>
            </w:pPr>
            <w:r w:rsidRPr="002D2FBF">
              <w:t>CPCCST3019A Lay stonemasonry stairs</w:t>
            </w:r>
          </w:p>
          <w:p w:rsidR="00000000" w:rsidRPr="002D2FBF" w:rsidP="002D2FBF">
            <w:pPr>
              <w:pStyle w:val="ListBullet2"/>
            </w:pPr>
            <w:r w:rsidRPr="002D2FBF">
              <w:t>CPCCST3020A Produce reconstituted stone</w:t>
            </w:r>
          </w:p>
          <w:p w:rsidR="00000000" w:rsidRPr="002D2FBF" w:rsidP="002D2FBF">
            <w:pPr>
              <w:pStyle w:val="ListBullet2"/>
            </w:pPr>
            <w:r w:rsidRPr="002D2FBF">
              <w:t>CPCCST3021A Renovate and restore stone work</w:t>
            </w:r>
          </w:p>
          <w:p w:rsidR="00000000" w:rsidP="002D2FBF">
            <w:pPr>
              <w:pStyle w:val="ListBullet"/>
              <w:rPr>
                <w:lang w:val="en-NZ"/>
              </w:rPr>
            </w:pPr>
            <w:r w:rsidRPr="002D2FBF">
              <w:t>pathways information added</w:t>
            </w:r>
          </w:p>
        </w:tc>
      </w:tr>
      <w:tr w:rsidTr="00E131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2FBF">
            <w:pPr>
              <w:pStyle w:val="BodyText"/>
              <w:rPr>
                <w:lang w:val="en-NZ"/>
              </w:rPr>
            </w:pPr>
            <w:r w:rsidRPr="002D2FBF">
              <w:t>2</w:t>
            </w:r>
          </w:p>
        </w:tc>
        <w:tc>
          <w:tcPr>
            <w:tcW w:w="0" w:type="auto"/>
            <w:tcBorders>
              <w:top w:val="nil"/>
              <w:left w:val="nil"/>
              <w:bottom w:val="nil"/>
              <w:right w:val="nil"/>
            </w:tcBorders>
            <w:tcMar>
              <w:top w:w="0" w:type="dxa"/>
              <w:left w:w="62" w:type="dxa"/>
              <w:bottom w:w="0" w:type="dxa"/>
              <w:right w:w="62" w:type="dxa"/>
            </w:tcMar>
          </w:tcPr>
          <w:p w:rsidR="00000000" w:rsidRPr="002D2FBF" w:rsidP="002D2FBF">
            <w:pPr>
              <w:pStyle w:val="BodyText"/>
            </w:pPr>
            <w:r w:rsidRPr="002D2FBF">
              <w:t>Update superseded imported units from elective list with equivalent current unit for:</w:t>
            </w:r>
          </w:p>
          <w:p w:rsidR="00000000" w:rsidRPr="002D2FBF" w:rsidP="002D2FBF">
            <w:pPr>
              <w:pStyle w:val="ListBullet"/>
            </w:pPr>
            <w:r w:rsidRPr="002D2FBF">
              <w:t>BSBSMB301A to BSBSMB301</w:t>
            </w:r>
          </w:p>
          <w:p w:rsidR="00000000" w:rsidRPr="002D2FBF" w:rsidP="002D2FBF">
            <w:pPr>
              <w:pStyle w:val="ListBullet"/>
            </w:pPr>
            <w:r w:rsidRPr="002D2FBF">
              <w:t>BSBSMB406A to BSBSMB406</w:t>
            </w:r>
          </w:p>
          <w:p w:rsidR="00000000" w:rsidRPr="002D2FBF" w:rsidP="002D2FBF">
            <w:pPr>
              <w:pStyle w:val="BodyText"/>
            </w:pPr>
            <w:r w:rsidRPr="002D2FBF">
              <w:t>This version released with CPC08 Version 9.3.</w:t>
            </w:r>
          </w:p>
        </w:tc>
      </w:tr>
    </w:tbl>
    <w:p w:rsidR="00000000" w:rsidRPr="002D2FBF" w:rsidP="002D2FBF">
      <w:pPr>
        <w:pStyle w:val="BodyText"/>
      </w:pPr>
    </w:p>
    <w:p w:rsidR="00000000" w:rsidRPr="002D2FBF" w:rsidP="002D2FBF">
      <w:pPr>
        <w:pStyle w:val="AllowPageBreak"/>
      </w:pPr>
    </w:p>
    <w:p w:rsidR="00000000" w:rsidRPr="002D2FBF" w:rsidP="002D2FBF">
      <w:pPr>
        <w:pStyle w:val="Heading1"/>
      </w:pPr>
      <w:bookmarkStart w:id="2" w:name="O_940435"/>
      <w:bookmarkEnd w:id="2"/>
      <w:r w:rsidRPr="002D2FBF">
        <w:t>Description</w:t>
      </w:r>
    </w:p>
    <w:tbl>
      <w:tblPr>
        <w:tblW w:w="0" w:type="auto"/>
        <w:tblLayout w:type="fixed"/>
        <w:tblCellMar>
          <w:left w:w="62" w:type="dxa"/>
          <w:right w:w="62" w:type="dxa"/>
        </w:tblCellMar>
        <w:tblLook w:val="0000"/>
      </w:tblPr>
      <w:tblGrid>
        <w:gridCol w:w="8964"/>
      </w:tblGrid>
      <w:tr w:rsidTr="002D2FB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2D2FBF" w:rsidP="002D2FBF">
            <w:pPr>
              <w:pStyle w:val="BodyText"/>
            </w:pPr>
          </w:p>
          <w:p w:rsidR="00000000" w:rsidRPr="002D2FBF" w:rsidP="002D2FBF">
            <w:pPr>
              <w:pStyle w:val="BodyText"/>
            </w:pPr>
            <w:r w:rsidRPr="002D2FBF">
              <w:t>This qualification is designed to meet the needs of stonemasons working with sandstone, limestone, marble and other types of stone and stone products to produce stone monuments, buildings and building components, such as walls, floors, arches, chimneys, st</w:t>
            </w:r>
            <w:r w:rsidRPr="002D2FBF">
              <w:t>airs, windows, decorative mouldings, fireplaces and benchtops.</w:t>
            </w:r>
          </w:p>
          <w:p w:rsidR="00000000" w:rsidRPr="002D2FBF" w:rsidP="002D2FBF">
            <w:pPr>
              <w:pStyle w:val="BodyText"/>
            </w:pPr>
            <w:r w:rsidRPr="002D2FBF">
              <w:t>Occupational titles may include:</w:t>
            </w:r>
          </w:p>
          <w:p w:rsidR="00000000" w:rsidRPr="002D2FBF" w:rsidP="002D2FBF">
            <w:pPr>
              <w:pStyle w:val="ListBullet"/>
            </w:pPr>
            <w:r w:rsidRPr="002D2FBF">
              <w:t>Construction mason</w:t>
            </w:r>
          </w:p>
          <w:p w:rsidR="00000000" w:rsidRPr="002D2FBF" w:rsidP="002D2FBF">
            <w:pPr>
              <w:pStyle w:val="ListBullet"/>
            </w:pPr>
            <w:r w:rsidRPr="002D2FBF">
              <w:t>Finisher</w:t>
            </w:r>
          </w:p>
          <w:p w:rsidR="00000000" w:rsidRPr="002D2FBF" w:rsidP="002D2FBF">
            <w:pPr>
              <w:pStyle w:val="ListBullet"/>
            </w:pPr>
            <w:r w:rsidRPr="002D2FBF">
              <w:t>Stonemason.</w:t>
            </w:r>
          </w:p>
          <w:p w:rsidR="00000000" w:rsidRPr="002D2FBF" w:rsidP="002D2FBF">
            <w:pPr>
              <w:pStyle w:val="BodyText"/>
            </w:pPr>
            <w:r w:rsidRPr="002D2FBF">
              <w:t>The qualification has core unit of competency requirements that cover common skills for the construction industry, as w</w:t>
            </w:r>
            <w:r w:rsidRPr="002D2FBF">
              <w:t>ell as a specialist field of work.</w:t>
            </w:r>
          </w:p>
          <w:p w:rsidR="00000000" w:rsidRPr="002D2FBF" w:rsidP="002D2FBF">
            <w:pPr>
              <w:pStyle w:val="BodyText"/>
            </w:pPr>
            <w:r w:rsidRPr="002D2FBF">
              <w:t>The construction industry strongly affirms that training and assessment leading to recognition of skills must be undertaken in a real or very closely simulated workplace environment and this qualification requires all units of competency to be delivered in</w:t>
            </w:r>
            <w:r w:rsidRPr="002D2FBF">
              <w:t xml:space="preserve"> this context.</w:t>
            </w:r>
          </w:p>
          <w:p w:rsidR="00000000" w:rsidRPr="002D2FBF" w:rsidP="002D2FBF">
            <w:pPr>
              <w:pStyle w:val="BodyText"/>
            </w:pPr>
            <w:r w:rsidRPr="002D2FBF">
              <w:t>Completion of the general induction training program specified by the National Code of Practice for Induction Training for Construction Work (ASCC 2007) is required before entering a construction work site. Achievement of unit CPCCOHS1001A c</w:t>
            </w:r>
            <w:r w:rsidRPr="002D2FBF">
              <w:t xml:space="preserve">overs this requirement. </w:t>
            </w:r>
          </w:p>
          <w:p w:rsidR="00000000" w:rsidRPr="002D2FBF" w:rsidP="002D2FBF">
            <w:pPr>
              <w:pStyle w:val="BodyText"/>
            </w:pPr>
          </w:p>
        </w:tc>
      </w:tr>
    </w:tbl>
    <w:p w:rsidR="00E131B6" w:rsidP="002D2FBF">
      <w:pPr>
        <w:pStyle w:val="BodyText"/>
      </w:pPr>
    </w:p>
    <w:p w:rsidR="00E131B6" w:rsidP="002D2FBF">
      <w:pPr>
        <w:pStyle w:val="BodyText"/>
      </w:pPr>
    </w:p>
    <w:p w:rsidR="00000000" w:rsidRPr="002D2FBF" w:rsidP="002D2FBF">
      <w:pPr>
        <w:pStyle w:val="Heading1"/>
      </w:pPr>
      <w:bookmarkStart w:id="3" w:name="O_940434"/>
      <w:bookmarkEnd w:id="3"/>
      <w:r w:rsidRPr="002D2FBF">
        <w:t>Pathways Information</w:t>
      </w:r>
    </w:p>
    <w:p w:rsidR="00000000" w:rsidRPr="002D2FBF" w:rsidP="002D2FBF">
      <w:pPr>
        <w:pStyle w:val="BodyText"/>
      </w:pPr>
      <w:r w:rsidRPr="002D2FBF">
        <w:t>This qualification is suitable for an Australian Apprenticeship pathway.</w:t>
      </w:r>
    </w:p>
    <w:p w:rsidR="00E131B6" w:rsidP="002D2FBF">
      <w:pPr>
        <w:pStyle w:val="BodyText"/>
      </w:pPr>
      <w:r w:rsidRPr="002D2FBF">
        <w:t xml:space="preserve">Refer to CPSISC website for further career and pathway information:  </w:t>
      </w:r>
      <w:r w:rsidRPr="002D2FBF">
        <w:rPr>
          <w:rStyle w:val="HotSpot"/>
        </w:rPr>
        <w:t>http://www.cpsisc.com.au/career</w:t>
      </w:r>
      <w:bookmarkStart w:id="4" w:name="H_625928"/>
      <w:bookmarkEnd w:id="4"/>
      <w:r w:rsidRPr="002D2FBF">
        <w:t xml:space="preserve"> </w:t>
      </w:r>
      <w:r>
        <w:fldChar w:fldCharType="begin"/>
      </w:r>
      <w:r>
        <w:instrText xml:space="preserve"> HYPERLINK "http://www.cpsisc.com.au/career" </w:instrText>
      </w:r>
      <w:r>
        <w:fldChar w:fldCharType="separate"/>
      </w:r>
      <w:r w:rsidRPr="002D2FBF">
        <w:rPr>
          <w:rStyle w:val="HotSpot"/>
        </w:rPr>
        <w:t>http://www.cpsisc.com.au/career</w:t>
      </w:r>
      <w:r>
        <w:fldChar w:fldCharType="end"/>
      </w:r>
    </w:p>
    <w:p w:rsidR="00E131B6" w:rsidP="002D2FBF">
      <w:pPr>
        <w:pStyle w:val="BodyText"/>
      </w:pPr>
    </w:p>
    <w:p w:rsidR="00000000" w:rsidRPr="002D2FBF" w:rsidP="002D2FBF">
      <w:pPr>
        <w:pStyle w:val="Heading1"/>
      </w:pPr>
      <w:bookmarkStart w:id="5" w:name="O_940433"/>
      <w:bookmarkEnd w:id="5"/>
      <w:r w:rsidRPr="002D2FBF">
        <w:t>Licensing/Regulatory Information</w:t>
      </w:r>
    </w:p>
    <w:p w:rsidR="00E131B6" w:rsidP="002D2FBF">
      <w:pPr>
        <w:pStyle w:val="BodyText"/>
      </w:pPr>
      <w:r w:rsidRPr="002D2FBF">
        <w:t>Check with relevant state and territory licensing and regulatory authorities. State and Territory jurisdictions may have diffe</w:t>
      </w:r>
      <w:r w:rsidRPr="002D2FBF">
        <w:t>rent regulatory requirements for work carried out on heritage structures.</w:t>
      </w:r>
    </w:p>
    <w:p w:rsidR="00E131B6" w:rsidP="002D2FBF">
      <w:pPr>
        <w:pStyle w:val="BodyText"/>
      </w:pPr>
    </w:p>
    <w:p w:rsidR="00000000" w:rsidRPr="002D2FBF" w:rsidP="002D2FBF">
      <w:pPr>
        <w:pStyle w:val="Heading1"/>
      </w:pPr>
      <w:bookmarkStart w:id="6" w:name="O_940432"/>
      <w:bookmarkEnd w:id="6"/>
      <w:r w:rsidRPr="002D2FBF">
        <w:t>Entry Requirements</w:t>
      </w:r>
    </w:p>
    <w:p w:rsidR="00000000" w:rsidRPr="002D2FBF" w:rsidP="002D2FBF">
      <w:pPr>
        <w:pStyle w:val="BodyText"/>
      </w:pPr>
      <w:r w:rsidRPr="002D2FBF">
        <w:t>Not applicable.</w:t>
      </w:r>
    </w:p>
    <w:p w:rsidR="00000000" w:rsidRPr="002D2FBF" w:rsidP="002D2FBF">
      <w:pPr>
        <w:pStyle w:val="AllowPageBreak"/>
      </w:pPr>
    </w:p>
    <w:p w:rsidR="00000000" w:rsidRPr="002D2FBF" w:rsidP="002D2FBF">
      <w:pPr>
        <w:pStyle w:val="Heading1"/>
      </w:pPr>
      <w:bookmarkStart w:id="7" w:name="O_940431"/>
      <w:bookmarkEnd w:id="7"/>
      <w:r w:rsidRPr="002D2FBF">
        <w:t>Employability Skills Summary</w:t>
      </w:r>
    </w:p>
    <w:tbl>
      <w:tblPr>
        <w:tblW w:w="0" w:type="auto"/>
        <w:tblLayout w:type="fixed"/>
        <w:tblCellMar>
          <w:left w:w="62" w:type="dxa"/>
          <w:right w:w="62" w:type="dxa"/>
        </w:tblCellMar>
        <w:tblLook w:val="0000"/>
      </w:tblPr>
      <w:tblGrid>
        <w:gridCol w:w="2273"/>
        <w:gridCol w:w="6905"/>
      </w:tblGrid>
      <w:tr w:rsidTr="002D2FBF">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RPr="002D2FBF" w:rsidP="002D2FBF">
            <w:pPr>
              <w:pStyle w:val="BodyText"/>
            </w:pPr>
            <w:r w:rsidRPr="002D2FBF">
              <w:rPr>
                <w:rStyle w:val="SpecialBold"/>
              </w:rPr>
              <w:t>Employability skill</w:t>
            </w:r>
          </w:p>
        </w:tc>
        <w:tc>
          <w:tcPr>
            <w:tcW w:w="6905" w:type="dxa"/>
            <w:tcBorders>
              <w:top w:val="nil"/>
              <w:left w:val="nil"/>
              <w:bottom w:val="nil"/>
              <w:right w:val="nil"/>
            </w:tcBorders>
            <w:tcMar>
              <w:top w:w="0" w:type="dxa"/>
              <w:left w:w="62" w:type="dxa"/>
              <w:bottom w:w="0" w:type="dxa"/>
              <w:right w:w="62" w:type="dxa"/>
            </w:tcMar>
          </w:tcPr>
          <w:p w:rsidR="00000000" w:rsidP="002D2FBF">
            <w:pPr>
              <w:pStyle w:val="BodyText"/>
              <w:rPr>
                <w:lang w:val="en-NZ"/>
              </w:rPr>
            </w:pPr>
            <w:r w:rsidRPr="002D2FBF">
              <w:rPr>
                <w:rStyle w:val="SpecialBold"/>
              </w:rPr>
              <w:t>Industry/enterprise requirements for this qualification</w:t>
            </w:r>
          </w:p>
        </w:tc>
      </w:tr>
      <w:tr w:rsidTr="002D2FBF">
        <w:tblPrEx>
          <w:tblW w:w="0" w:type="auto"/>
          <w:tblLayout w:type="fixed"/>
          <w:tblCellMar>
            <w:left w:w="62" w:type="dxa"/>
            <w:right w:w="62" w:type="dxa"/>
          </w:tblCellMar>
          <w:tblLook w:val="0000"/>
        </w:tblPrEx>
        <w:trPr>
          <w:trHeight w:val="8593"/>
        </w:trPr>
        <w:tc>
          <w:tcPr>
            <w:tcW w:w="2273" w:type="dxa"/>
            <w:tcBorders>
              <w:top w:val="nil"/>
              <w:left w:val="nil"/>
              <w:bottom w:val="nil"/>
              <w:right w:val="nil"/>
            </w:tcBorders>
            <w:tcMar>
              <w:top w:w="0" w:type="dxa"/>
              <w:left w:w="62" w:type="dxa"/>
              <w:bottom w:w="0" w:type="dxa"/>
              <w:right w:w="62" w:type="dxa"/>
            </w:tcMar>
            <w:vAlign w:val="center"/>
          </w:tcPr>
          <w:p w:rsidR="00000000" w:rsidP="002D2FBF">
            <w:pPr>
              <w:pStyle w:val="BodyText"/>
              <w:rPr>
                <w:lang w:val="en-NZ"/>
              </w:rPr>
            </w:pPr>
            <w:r w:rsidRPr="002D2FBF">
              <w:rPr>
                <w:rStyle w:val="SpecialBold"/>
              </w:rPr>
              <w:t>Communication</w:t>
            </w:r>
          </w:p>
        </w:tc>
        <w:tc>
          <w:tcPr>
            <w:tcW w:w="6905" w:type="dxa"/>
            <w:tcBorders>
              <w:top w:val="nil"/>
              <w:left w:val="nil"/>
              <w:bottom w:val="nil"/>
              <w:right w:val="nil"/>
            </w:tcBorders>
            <w:tcMar>
              <w:top w:w="0" w:type="dxa"/>
              <w:left w:w="62" w:type="dxa"/>
              <w:bottom w:w="0" w:type="dxa"/>
              <w:right w:w="62" w:type="dxa"/>
            </w:tcMar>
          </w:tcPr>
          <w:p w:rsidR="00000000" w:rsidRPr="002D2FBF" w:rsidP="002D2FBF">
            <w:pPr>
              <w:pStyle w:val="ListBullet"/>
            </w:pPr>
            <w:r w:rsidRPr="002D2FBF">
              <w:t>Communicates with clients, colleagues and others using effective and appropriate communication techniques, including:</w:t>
            </w:r>
          </w:p>
          <w:p w:rsidR="00000000" w:rsidRPr="002D2FBF" w:rsidP="002D2FBF">
            <w:pPr>
              <w:pStyle w:val="ListBullet2"/>
            </w:pPr>
            <w:r w:rsidRPr="002D2FBF">
              <w:t>Clear and direct communication</w:t>
            </w:r>
          </w:p>
          <w:p w:rsidR="00000000" w:rsidRPr="002D2FBF" w:rsidP="002D2FBF">
            <w:pPr>
              <w:pStyle w:val="ListBullet2"/>
            </w:pPr>
            <w:r w:rsidRPr="002D2FBF">
              <w:t>Active listening</w:t>
            </w:r>
          </w:p>
          <w:p w:rsidR="00000000" w:rsidRPr="002D2FBF" w:rsidP="002D2FBF">
            <w:pPr>
              <w:pStyle w:val="ListBullet2"/>
            </w:pPr>
            <w:r w:rsidRPr="002D2FBF">
              <w:t>Verbal and non-verbal language</w:t>
            </w:r>
          </w:p>
          <w:p w:rsidR="00000000" w:rsidRPr="002D2FBF" w:rsidP="002D2FBF">
            <w:pPr>
              <w:pStyle w:val="ListBullet2"/>
            </w:pPr>
            <w:r w:rsidRPr="002D2FBF">
              <w:t>Questioning to identify and confirm require</w:t>
            </w:r>
            <w:r w:rsidRPr="002D2FBF">
              <w:t>ments</w:t>
            </w:r>
          </w:p>
          <w:p w:rsidR="00000000" w:rsidRPr="002D2FBF" w:rsidP="002D2FBF">
            <w:pPr>
              <w:pStyle w:val="ListBullet2"/>
            </w:pPr>
            <w:r w:rsidRPr="002D2FBF">
              <w:t>Language and concepts appropriate to cultural differences</w:t>
            </w:r>
          </w:p>
          <w:p w:rsidR="00000000" w:rsidRPr="002D2FBF" w:rsidP="002D2FBF">
            <w:pPr>
              <w:pStyle w:val="ListBullet"/>
            </w:pPr>
            <w:r w:rsidRPr="002D2FBF">
              <w:t>Follows instructions from supervisor and other relevant persons</w:t>
            </w:r>
          </w:p>
          <w:p w:rsidR="00000000" w:rsidRPr="002D2FBF" w:rsidP="002D2FBF">
            <w:pPr>
              <w:pStyle w:val="ListBullet"/>
            </w:pPr>
            <w:r w:rsidRPr="002D2FBF">
              <w:t>Understands, interprets and applies information as required from:</w:t>
            </w:r>
          </w:p>
          <w:p w:rsidR="00000000" w:rsidRPr="002D2FBF" w:rsidP="002D2FBF">
            <w:pPr>
              <w:pStyle w:val="ListBullet2"/>
            </w:pPr>
            <w:r w:rsidRPr="002D2FBF">
              <w:t>Codes and standards</w:t>
            </w:r>
          </w:p>
          <w:p w:rsidR="00000000" w:rsidRPr="002D2FBF" w:rsidP="002D2FBF">
            <w:pPr>
              <w:pStyle w:val="ListBullet2"/>
            </w:pPr>
            <w:r w:rsidRPr="002D2FBF">
              <w:t>Environmental and work health and safety (WHS) requirements, including safety data sheets (SDS)</w:t>
            </w:r>
          </w:p>
          <w:p w:rsidR="00000000" w:rsidRPr="002D2FBF" w:rsidP="002D2FBF">
            <w:pPr>
              <w:pStyle w:val="ListBullet2"/>
            </w:pPr>
            <w:r w:rsidRPr="002D2FBF">
              <w:t>Organisational policies and procedures</w:t>
            </w:r>
          </w:p>
          <w:p w:rsidR="00000000" w:rsidRPr="002D2FBF" w:rsidP="002D2FBF">
            <w:pPr>
              <w:pStyle w:val="ListBullet2"/>
            </w:pPr>
            <w:r w:rsidRPr="002D2FBF">
              <w:t>Plans and drawings</w:t>
            </w:r>
          </w:p>
          <w:p w:rsidR="00000000" w:rsidRPr="002D2FBF" w:rsidP="002D2FBF">
            <w:pPr>
              <w:pStyle w:val="ListBullet2"/>
            </w:pPr>
            <w:r w:rsidRPr="002D2FBF">
              <w:t>Regulatory, legislative, licensing and organisational requirements</w:t>
            </w:r>
          </w:p>
          <w:p w:rsidR="00000000" w:rsidRPr="002D2FBF" w:rsidP="002D2FBF">
            <w:pPr>
              <w:pStyle w:val="ListBullet2"/>
            </w:pPr>
            <w:r w:rsidRPr="002D2FBF">
              <w:t>Safety signs and symbols</w:t>
            </w:r>
          </w:p>
          <w:p w:rsidR="00000000" w:rsidRPr="002D2FBF" w:rsidP="002D2FBF">
            <w:pPr>
              <w:pStyle w:val="ListBullet2"/>
            </w:pPr>
            <w:r w:rsidRPr="002D2FBF">
              <w:t>Specificat</w:t>
            </w:r>
            <w:r w:rsidRPr="002D2FBF">
              <w:t>ions</w:t>
            </w:r>
          </w:p>
          <w:p w:rsidR="00000000" w:rsidRPr="002D2FBF" w:rsidP="002D2FBF">
            <w:pPr>
              <w:pStyle w:val="ListBullet"/>
            </w:pPr>
            <w:r w:rsidRPr="002D2FBF">
              <w:t>Understands relevant definitions, terminology, symbols, abbreviations and language</w:t>
            </w:r>
          </w:p>
          <w:p w:rsidR="00000000" w:rsidRPr="002D2FBF" w:rsidP="002D2FBF">
            <w:pPr>
              <w:pStyle w:val="ListBullet"/>
            </w:pPr>
            <w:r w:rsidRPr="002D2FBF">
              <w:t>Records relevant information using standard workplace documentation</w:t>
            </w:r>
          </w:p>
          <w:p w:rsidR="00000000" w:rsidRPr="002D2FBF" w:rsidP="002D2FBF">
            <w:pPr>
              <w:pStyle w:val="ListBullet"/>
            </w:pPr>
            <w:r w:rsidRPr="002D2FBF">
              <w:t>Applies measurements and calculations using appropriate equipment, formulas and records as required</w:t>
            </w:r>
          </w:p>
          <w:p w:rsidR="00000000" w:rsidP="002D2FBF">
            <w:pPr>
              <w:pStyle w:val="ListBullet"/>
              <w:rPr>
                <w:lang w:val="en-NZ"/>
              </w:rPr>
            </w:pPr>
            <w:r w:rsidRPr="002D2FBF">
              <w:t>Reports and records hazards and risks</w:t>
            </w:r>
          </w:p>
        </w:tc>
      </w:tr>
      <w:tr w:rsidTr="002D2FBF">
        <w:tblPrEx>
          <w:tblW w:w="0" w:type="auto"/>
          <w:tblLayout w:type="fixed"/>
          <w:tblCellMar>
            <w:left w:w="62" w:type="dxa"/>
            <w:right w:w="62" w:type="dxa"/>
          </w:tblCellMar>
          <w:tblLook w:val="0000"/>
        </w:tblPrEx>
        <w:trPr>
          <w:trHeight w:val="3538"/>
        </w:trPr>
        <w:tc>
          <w:tcPr>
            <w:tcW w:w="2273" w:type="dxa"/>
            <w:tcBorders>
              <w:top w:val="nil"/>
              <w:left w:val="nil"/>
              <w:bottom w:val="nil"/>
              <w:right w:val="nil"/>
            </w:tcBorders>
            <w:tcMar>
              <w:top w:w="0" w:type="dxa"/>
              <w:left w:w="62" w:type="dxa"/>
              <w:bottom w:w="0" w:type="dxa"/>
              <w:right w:w="62" w:type="dxa"/>
            </w:tcMar>
            <w:vAlign w:val="center"/>
          </w:tcPr>
          <w:p w:rsidR="00000000" w:rsidP="002D2FBF">
            <w:pPr>
              <w:pStyle w:val="BodyText"/>
              <w:rPr>
                <w:lang w:val="en-NZ"/>
              </w:rPr>
            </w:pPr>
            <w:r w:rsidRPr="002D2FBF">
              <w:rPr>
                <w:rStyle w:val="SpecialBold"/>
              </w:rPr>
              <w:t>Teamwork</w:t>
            </w:r>
          </w:p>
        </w:tc>
        <w:tc>
          <w:tcPr>
            <w:tcW w:w="6905" w:type="dxa"/>
            <w:tcBorders>
              <w:top w:val="nil"/>
              <w:left w:val="nil"/>
              <w:bottom w:val="nil"/>
              <w:right w:val="nil"/>
            </w:tcBorders>
            <w:tcMar>
              <w:top w:w="0" w:type="dxa"/>
              <w:left w:w="62" w:type="dxa"/>
              <w:bottom w:w="0" w:type="dxa"/>
              <w:right w:w="62" w:type="dxa"/>
            </w:tcMar>
          </w:tcPr>
          <w:p w:rsidR="00000000" w:rsidRPr="002D2FBF" w:rsidP="002D2FBF">
            <w:pPr>
              <w:pStyle w:val="ListBullet"/>
            </w:pPr>
            <w:r w:rsidRPr="002D2FBF">
              <w:t>Works as part of a team</w:t>
            </w:r>
          </w:p>
          <w:p w:rsidR="00000000" w:rsidRPr="002D2FBF" w:rsidP="002D2FBF">
            <w:pPr>
              <w:pStyle w:val="ListBullet"/>
            </w:pPr>
            <w:r w:rsidRPr="002D2FBF">
              <w:t>Provides assistance and encouragement to other team members</w:t>
            </w:r>
          </w:p>
          <w:p w:rsidR="00000000" w:rsidRPr="002D2FBF" w:rsidP="002D2FBF">
            <w:pPr>
              <w:pStyle w:val="ListBullet"/>
            </w:pPr>
            <w:r w:rsidRPr="002D2FBF">
              <w:t>Initiates and encourages improvements in team performance</w:t>
            </w:r>
          </w:p>
          <w:p w:rsidR="00000000" w:rsidRPr="002D2FBF" w:rsidP="002D2FBF">
            <w:pPr>
              <w:pStyle w:val="ListBullet"/>
            </w:pPr>
            <w:r w:rsidRPr="002D2FBF">
              <w:t>Identifies and uses the strengths of other team members</w:t>
            </w:r>
          </w:p>
          <w:p w:rsidR="00000000" w:rsidRPr="002D2FBF" w:rsidP="002D2FBF">
            <w:pPr>
              <w:pStyle w:val="ListBullet"/>
            </w:pPr>
            <w:r w:rsidRPr="002D2FBF">
              <w:t>Relates to people from diverse social, cultural and ethnic backgrounds and with varying physical and mental abilities</w:t>
            </w:r>
          </w:p>
          <w:p w:rsidR="00000000" w:rsidRPr="002D2FBF" w:rsidP="002D2FBF">
            <w:pPr>
              <w:pStyle w:val="ListBullet"/>
            </w:pPr>
            <w:r w:rsidRPr="002D2FBF">
              <w:t>Coordinates and actions tasks</w:t>
            </w:r>
          </w:p>
          <w:p w:rsidR="00000000" w:rsidP="002D2FBF">
            <w:pPr>
              <w:pStyle w:val="ListBullet"/>
              <w:rPr>
                <w:lang w:val="en-NZ"/>
              </w:rPr>
            </w:pPr>
            <w:r w:rsidRPr="002D2FBF">
              <w:t>Participates in on-site meetings</w:t>
            </w:r>
          </w:p>
        </w:tc>
      </w:tr>
      <w:tr w:rsidTr="002D2FBF">
        <w:tblPrEx>
          <w:tblW w:w="0" w:type="auto"/>
          <w:tblLayout w:type="fixed"/>
          <w:tblCellMar>
            <w:left w:w="62" w:type="dxa"/>
            <w:right w:w="62" w:type="dxa"/>
          </w:tblCellMar>
          <w:tblLook w:val="0000"/>
        </w:tblPrEx>
        <w:trPr>
          <w:trHeight w:val="4225"/>
        </w:trPr>
        <w:tc>
          <w:tcPr>
            <w:tcW w:w="2273" w:type="dxa"/>
            <w:tcBorders>
              <w:top w:val="nil"/>
              <w:left w:val="nil"/>
              <w:bottom w:val="nil"/>
              <w:right w:val="nil"/>
            </w:tcBorders>
            <w:tcMar>
              <w:top w:w="0" w:type="dxa"/>
              <w:left w:w="62" w:type="dxa"/>
              <w:bottom w:w="0" w:type="dxa"/>
              <w:right w:w="62" w:type="dxa"/>
            </w:tcMar>
            <w:vAlign w:val="center"/>
          </w:tcPr>
          <w:p w:rsidR="00000000" w:rsidP="002D2FBF">
            <w:pPr>
              <w:pStyle w:val="BodyText"/>
              <w:rPr>
                <w:lang w:val="en-NZ"/>
              </w:rPr>
            </w:pPr>
            <w:r w:rsidRPr="002D2FBF">
              <w:rPr>
                <w:rStyle w:val="SpecialBold"/>
              </w:rPr>
              <w:t>Problem solving</w:t>
            </w:r>
          </w:p>
        </w:tc>
        <w:tc>
          <w:tcPr>
            <w:tcW w:w="6905" w:type="dxa"/>
            <w:tcBorders>
              <w:top w:val="nil"/>
              <w:left w:val="nil"/>
              <w:bottom w:val="nil"/>
              <w:right w:val="nil"/>
            </w:tcBorders>
            <w:tcMar>
              <w:top w:w="0" w:type="dxa"/>
              <w:left w:w="62" w:type="dxa"/>
              <w:bottom w:w="0" w:type="dxa"/>
              <w:right w:w="62" w:type="dxa"/>
            </w:tcMar>
          </w:tcPr>
          <w:p w:rsidR="00000000" w:rsidRPr="002D2FBF" w:rsidP="002D2FBF">
            <w:pPr>
              <w:pStyle w:val="ListBullet"/>
            </w:pPr>
            <w:r w:rsidRPr="002D2FBF">
              <w:t>Examines tools and equipment prior to use for damage, missing components or other defects</w:t>
            </w:r>
          </w:p>
          <w:p w:rsidR="00000000" w:rsidRPr="002D2FBF" w:rsidP="002D2FBF">
            <w:pPr>
              <w:pStyle w:val="ListBullet"/>
            </w:pPr>
            <w:r w:rsidRPr="002D2FBF">
              <w:t>Identifies typical faults and problems and takes necessary remedial action</w:t>
            </w:r>
          </w:p>
          <w:p w:rsidR="00000000" w:rsidRPr="002D2FBF" w:rsidP="002D2FBF">
            <w:pPr>
              <w:pStyle w:val="ListBullet"/>
            </w:pPr>
            <w:r w:rsidRPr="002D2FBF">
              <w:t>Rectifies simple faults with tools and equipment</w:t>
            </w:r>
          </w:p>
          <w:p w:rsidR="00000000" w:rsidRPr="002D2FBF" w:rsidP="002D2FBF">
            <w:pPr>
              <w:pStyle w:val="ListBullet"/>
            </w:pPr>
            <w:r w:rsidRPr="002D2FBF">
              <w:t>Performs routine maintenance as required</w:t>
            </w:r>
          </w:p>
          <w:p w:rsidR="00000000" w:rsidRPr="002D2FBF" w:rsidP="002D2FBF">
            <w:pPr>
              <w:pStyle w:val="ListBullet"/>
            </w:pPr>
            <w:r w:rsidRPr="002D2FBF">
              <w:t>C</w:t>
            </w:r>
            <w:r w:rsidRPr="002D2FBF">
              <w:t>hecks materials and products for conformity to specifications</w:t>
            </w:r>
          </w:p>
          <w:p w:rsidR="00000000" w:rsidRPr="002D2FBF" w:rsidP="002D2FBF">
            <w:pPr>
              <w:pStyle w:val="ListBullet"/>
            </w:pPr>
            <w:r w:rsidRPr="002D2FBF">
              <w:t>Carries out data input adjustments</w:t>
            </w:r>
          </w:p>
          <w:p w:rsidR="00000000" w:rsidRPr="002D2FBF" w:rsidP="002D2FBF">
            <w:pPr>
              <w:pStyle w:val="ListBullet"/>
            </w:pPr>
            <w:r w:rsidRPr="002D2FBF">
              <w:t>Manages own performance to meet workplace standards</w:t>
            </w:r>
          </w:p>
          <w:p w:rsidR="00000000" w:rsidRPr="002D2FBF" w:rsidP="002D2FBF">
            <w:pPr>
              <w:pStyle w:val="ListBullet"/>
            </w:pPr>
            <w:r w:rsidRPr="002D2FBF">
              <w:t>Seeks support to improve work performance</w:t>
            </w:r>
          </w:p>
          <w:p w:rsidR="00000000" w:rsidP="002D2FBF">
            <w:pPr>
              <w:pStyle w:val="ListBullet"/>
              <w:rPr>
                <w:lang w:val="en-NZ"/>
              </w:rPr>
            </w:pPr>
            <w:r w:rsidRPr="002D2FBF">
              <w:t>Cleans up work area, including tools and equipment</w:t>
            </w:r>
          </w:p>
        </w:tc>
      </w:tr>
      <w:tr w:rsidTr="002D2FBF">
        <w:tblPrEx>
          <w:tblW w:w="0" w:type="auto"/>
          <w:tblLayout w:type="fixed"/>
          <w:tblCellMar>
            <w:left w:w="62" w:type="dxa"/>
            <w:right w:w="62" w:type="dxa"/>
          </w:tblCellMar>
          <w:tblLook w:val="0000"/>
        </w:tblPrEx>
        <w:trPr>
          <w:trHeight w:val="2516"/>
        </w:trPr>
        <w:tc>
          <w:tcPr>
            <w:tcW w:w="2273" w:type="dxa"/>
            <w:tcBorders>
              <w:top w:val="nil"/>
              <w:left w:val="nil"/>
              <w:bottom w:val="nil"/>
              <w:right w:val="nil"/>
            </w:tcBorders>
            <w:tcMar>
              <w:top w:w="0" w:type="dxa"/>
              <w:left w:w="62" w:type="dxa"/>
              <w:bottom w:w="0" w:type="dxa"/>
              <w:right w:w="62" w:type="dxa"/>
            </w:tcMar>
            <w:vAlign w:val="center"/>
          </w:tcPr>
          <w:p w:rsidR="00000000" w:rsidP="002D2FBF">
            <w:pPr>
              <w:pStyle w:val="BodyText"/>
              <w:rPr>
                <w:lang w:val="en-NZ"/>
              </w:rPr>
            </w:pPr>
            <w:r w:rsidRPr="002D2FBF">
              <w:rPr>
                <w:rStyle w:val="SpecialBold"/>
              </w:rPr>
              <w:t>Initiative and enterprise</w:t>
            </w:r>
          </w:p>
        </w:tc>
        <w:tc>
          <w:tcPr>
            <w:tcW w:w="6905" w:type="dxa"/>
            <w:tcBorders>
              <w:top w:val="nil"/>
              <w:left w:val="nil"/>
              <w:bottom w:val="nil"/>
              <w:right w:val="nil"/>
            </w:tcBorders>
            <w:tcMar>
              <w:top w:w="0" w:type="dxa"/>
              <w:left w:w="62" w:type="dxa"/>
              <w:bottom w:w="0" w:type="dxa"/>
              <w:right w:w="62" w:type="dxa"/>
            </w:tcMar>
          </w:tcPr>
          <w:p w:rsidR="00000000" w:rsidRPr="002D2FBF" w:rsidP="002D2FBF">
            <w:pPr>
              <w:pStyle w:val="ListBullet"/>
            </w:pPr>
            <w:r w:rsidRPr="002D2FBF">
              <w:t>Identifies opportunities to improve resource efficiency and makes suggestions as appropriate</w:t>
            </w:r>
          </w:p>
          <w:p w:rsidR="00000000" w:rsidRPr="002D2FBF" w:rsidP="002D2FBF">
            <w:pPr>
              <w:pStyle w:val="ListBullet"/>
            </w:pPr>
            <w:r w:rsidRPr="002D2FBF">
              <w:t>Responds to change and workplace challenges</w:t>
            </w:r>
          </w:p>
          <w:p w:rsidR="00000000" w:rsidRPr="002D2FBF" w:rsidP="002D2FBF">
            <w:pPr>
              <w:pStyle w:val="ListBullet"/>
            </w:pPr>
            <w:r w:rsidRPr="002D2FBF">
              <w:t>Puts ideas into action</w:t>
            </w:r>
          </w:p>
          <w:p w:rsidR="00000000" w:rsidP="002D2FBF">
            <w:pPr>
              <w:pStyle w:val="ListBullet"/>
              <w:rPr>
                <w:lang w:val="en-NZ"/>
              </w:rPr>
            </w:pPr>
            <w:r w:rsidRPr="002D2FBF">
              <w:t>Maximises use of resources by recycling, re-using or using appropriat</w:t>
            </w:r>
            <w:r w:rsidRPr="002D2FBF">
              <w:t>e disposal methods</w:t>
            </w:r>
          </w:p>
        </w:tc>
      </w:tr>
      <w:tr w:rsidTr="002D2FBF">
        <w:tblPrEx>
          <w:tblW w:w="0" w:type="auto"/>
          <w:tblLayout w:type="fixed"/>
          <w:tblCellMar>
            <w:left w:w="62" w:type="dxa"/>
            <w:right w:w="62" w:type="dxa"/>
          </w:tblCellMar>
          <w:tblLook w:val="0000"/>
        </w:tblPrEx>
        <w:trPr>
          <w:trHeight w:val="2521"/>
        </w:trPr>
        <w:tc>
          <w:tcPr>
            <w:tcW w:w="2273" w:type="dxa"/>
            <w:tcBorders>
              <w:top w:val="nil"/>
              <w:left w:val="nil"/>
              <w:bottom w:val="nil"/>
              <w:right w:val="nil"/>
            </w:tcBorders>
            <w:tcMar>
              <w:top w:w="0" w:type="dxa"/>
              <w:left w:w="62" w:type="dxa"/>
              <w:bottom w:w="0" w:type="dxa"/>
              <w:right w:w="62" w:type="dxa"/>
            </w:tcMar>
            <w:vAlign w:val="center"/>
          </w:tcPr>
          <w:p w:rsidR="00000000" w:rsidP="002D2FBF">
            <w:pPr>
              <w:pStyle w:val="BodyText"/>
              <w:rPr>
                <w:lang w:val="en-NZ"/>
              </w:rPr>
            </w:pPr>
            <w:r w:rsidRPr="002D2FBF">
              <w:rPr>
                <w:rStyle w:val="SpecialBold"/>
              </w:rPr>
              <w:t>Planning and organising</w:t>
            </w:r>
          </w:p>
        </w:tc>
        <w:tc>
          <w:tcPr>
            <w:tcW w:w="6905" w:type="dxa"/>
            <w:tcBorders>
              <w:top w:val="nil"/>
              <w:left w:val="nil"/>
              <w:bottom w:val="nil"/>
              <w:right w:val="nil"/>
            </w:tcBorders>
            <w:tcMar>
              <w:top w:w="0" w:type="dxa"/>
              <w:left w:w="62" w:type="dxa"/>
              <w:bottom w:w="0" w:type="dxa"/>
              <w:right w:w="62" w:type="dxa"/>
            </w:tcMar>
          </w:tcPr>
          <w:p w:rsidR="00000000" w:rsidRPr="002D2FBF" w:rsidP="002D2FBF">
            <w:pPr>
              <w:pStyle w:val="ListBullet"/>
            </w:pPr>
            <w:r w:rsidRPr="002D2FBF">
              <w:t>Identifies hazards and implements appropriate hazard control measures</w:t>
            </w:r>
          </w:p>
          <w:p w:rsidR="00000000" w:rsidRPr="002D2FBF" w:rsidP="002D2FBF">
            <w:pPr>
              <w:pStyle w:val="ListBullet"/>
            </w:pPr>
            <w:r w:rsidRPr="002D2FBF">
              <w:t>Selects and uses appropriate materials, tools and equipment</w:t>
            </w:r>
          </w:p>
          <w:p w:rsidR="00000000" w:rsidRPr="002D2FBF" w:rsidP="002D2FBF">
            <w:pPr>
              <w:pStyle w:val="ListBullet"/>
            </w:pPr>
            <w:r w:rsidRPr="002D2FBF">
              <w:t>Determines material quantity requirements</w:t>
            </w:r>
          </w:p>
          <w:p w:rsidR="00000000" w:rsidRPr="002D2FBF" w:rsidP="002D2FBF">
            <w:pPr>
              <w:pStyle w:val="ListBullet"/>
            </w:pPr>
            <w:r w:rsidRPr="002D2FBF">
              <w:t>Prioritises and sequences tasks</w:t>
            </w:r>
          </w:p>
          <w:p w:rsidR="00000000" w:rsidP="002D2FBF">
            <w:pPr>
              <w:pStyle w:val="ListBullet"/>
              <w:rPr>
                <w:lang w:val="en-NZ"/>
              </w:rPr>
            </w:pPr>
            <w:r w:rsidRPr="002D2FBF">
              <w:t>Applies time management skills to ensure work is completed to time requirements</w:t>
            </w:r>
          </w:p>
        </w:tc>
      </w:tr>
      <w:tr w:rsidTr="002D2FBF">
        <w:tblPrEx>
          <w:tblW w:w="0" w:type="auto"/>
          <w:tblLayout w:type="fixed"/>
          <w:tblCellMar>
            <w:left w:w="62" w:type="dxa"/>
            <w:right w:w="62" w:type="dxa"/>
          </w:tblCellMar>
          <w:tblLook w:val="0000"/>
        </w:tblPrEx>
        <w:trPr>
          <w:trHeight w:val="1844"/>
        </w:trPr>
        <w:tc>
          <w:tcPr>
            <w:tcW w:w="2273" w:type="dxa"/>
            <w:tcBorders>
              <w:top w:val="nil"/>
              <w:left w:val="nil"/>
              <w:bottom w:val="nil"/>
              <w:right w:val="nil"/>
            </w:tcBorders>
            <w:tcMar>
              <w:top w:w="0" w:type="dxa"/>
              <w:left w:w="62" w:type="dxa"/>
              <w:bottom w:w="0" w:type="dxa"/>
              <w:right w:w="62" w:type="dxa"/>
            </w:tcMar>
            <w:vAlign w:val="center"/>
          </w:tcPr>
          <w:p w:rsidR="00000000" w:rsidP="002D2FBF">
            <w:pPr>
              <w:pStyle w:val="BodyText"/>
              <w:rPr>
                <w:lang w:val="en-NZ"/>
              </w:rPr>
            </w:pPr>
            <w:r w:rsidRPr="002D2FBF">
              <w:rPr>
                <w:rStyle w:val="SpecialBold"/>
              </w:rPr>
              <w:t>Self-management</w:t>
            </w:r>
          </w:p>
        </w:tc>
        <w:tc>
          <w:tcPr>
            <w:tcW w:w="6905" w:type="dxa"/>
            <w:tcBorders>
              <w:top w:val="nil"/>
              <w:left w:val="nil"/>
              <w:bottom w:val="nil"/>
              <w:right w:val="nil"/>
            </w:tcBorders>
            <w:tcMar>
              <w:top w:w="0" w:type="dxa"/>
              <w:left w:w="62" w:type="dxa"/>
              <w:bottom w:w="0" w:type="dxa"/>
              <w:right w:w="62" w:type="dxa"/>
            </w:tcMar>
          </w:tcPr>
          <w:p w:rsidR="00000000" w:rsidRPr="002D2FBF" w:rsidP="002D2FBF">
            <w:pPr>
              <w:pStyle w:val="ListBullet"/>
            </w:pPr>
            <w:r w:rsidRPr="002D2FBF">
              <w:t>Evaluates own actions and makes judgements about performance and necessary improvements</w:t>
            </w:r>
          </w:p>
          <w:p w:rsidR="00000000" w:rsidP="002D2FBF">
            <w:pPr>
              <w:pStyle w:val="ListBullet"/>
              <w:rPr>
                <w:lang w:val="en-NZ"/>
              </w:rPr>
            </w:pPr>
            <w:r w:rsidRPr="002D2FBF">
              <w:t>Contributes to workplace responsibilities, such as current work site e</w:t>
            </w:r>
            <w:r w:rsidRPr="002D2FBF">
              <w:t>nvironmental/sustainability frameworks or management systems</w:t>
            </w:r>
          </w:p>
        </w:tc>
      </w:tr>
      <w:tr w:rsidTr="002D2FBF">
        <w:tblPrEx>
          <w:tblW w:w="0" w:type="auto"/>
          <w:tblLayout w:type="fixed"/>
          <w:tblCellMar>
            <w:left w:w="62" w:type="dxa"/>
            <w:right w:w="62" w:type="dxa"/>
          </w:tblCellMar>
          <w:tblLook w:val="0000"/>
        </w:tblPrEx>
        <w:trPr>
          <w:trHeight w:val="1347"/>
        </w:trPr>
        <w:tc>
          <w:tcPr>
            <w:tcW w:w="2273" w:type="dxa"/>
            <w:tcBorders>
              <w:top w:val="nil"/>
              <w:left w:val="nil"/>
              <w:bottom w:val="nil"/>
              <w:right w:val="nil"/>
            </w:tcBorders>
            <w:tcMar>
              <w:top w:w="0" w:type="dxa"/>
              <w:left w:w="62" w:type="dxa"/>
              <w:bottom w:w="0" w:type="dxa"/>
              <w:right w:w="62" w:type="dxa"/>
            </w:tcMar>
            <w:vAlign w:val="center"/>
          </w:tcPr>
          <w:p w:rsidR="00000000" w:rsidP="002D2FBF">
            <w:pPr>
              <w:pStyle w:val="BodyText"/>
              <w:rPr>
                <w:lang w:val="en-NZ"/>
              </w:rPr>
            </w:pPr>
            <w:r w:rsidRPr="002D2FBF">
              <w:rPr>
                <w:rStyle w:val="SpecialBold"/>
              </w:rPr>
              <w:t>Learning</w:t>
            </w:r>
          </w:p>
        </w:tc>
        <w:tc>
          <w:tcPr>
            <w:tcW w:w="6905" w:type="dxa"/>
            <w:tcBorders>
              <w:top w:val="nil"/>
              <w:left w:val="nil"/>
              <w:bottom w:val="nil"/>
              <w:right w:val="nil"/>
            </w:tcBorders>
            <w:tcMar>
              <w:top w:w="0" w:type="dxa"/>
              <w:left w:w="62" w:type="dxa"/>
              <w:bottom w:w="0" w:type="dxa"/>
              <w:right w:w="62" w:type="dxa"/>
            </w:tcMar>
          </w:tcPr>
          <w:p w:rsidR="00000000" w:rsidRPr="002D2FBF" w:rsidP="002D2FBF">
            <w:pPr>
              <w:pStyle w:val="ListBullet"/>
            </w:pPr>
            <w:r w:rsidRPr="002D2FBF">
              <w:t>Identifies own learning needs and seeks skill development as required</w:t>
            </w:r>
          </w:p>
          <w:p w:rsidR="00000000" w:rsidP="002D2FBF">
            <w:pPr>
              <w:pStyle w:val="ListBullet"/>
              <w:rPr>
                <w:lang w:val="en-NZ"/>
              </w:rPr>
            </w:pPr>
            <w:r w:rsidRPr="002D2FBF">
              <w:t>Is open to learning new ideas and techniques</w:t>
            </w:r>
          </w:p>
        </w:tc>
      </w:tr>
      <w:tr w:rsidTr="002D2FBF">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vAlign w:val="center"/>
          </w:tcPr>
          <w:p w:rsidR="00000000" w:rsidP="002D2FBF">
            <w:pPr>
              <w:pStyle w:val="BodyText"/>
              <w:rPr>
                <w:lang w:val="en-NZ"/>
              </w:rPr>
            </w:pPr>
            <w:r w:rsidRPr="002D2FBF">
              <w:rPr>
                <w:rStyle w:val="SpecialBold"/>
              </w:rPr>
              <w:t>Technology</w:t>
            </w:r>
          </w:p>
        </w:tc>
        <w:tc>
          <w:tcPr>
            <w:tcW w:w="6905" w:type="dxa"/>
            <w:tcBorders>
              <w:top w:val="nil"/>
              <w:left w:val="nil"/>
              <w:bottom w:val="nil"/>
              <w:right w:val="nil"/>
            </w:tcBorders>
            <w:tcMar>
              <w:top w:w="0" w:type="dxa"/>
              <w:left w:w="62" w:type="dxa"/>
              <w:bottom w:w="0" w:type="dxa"/>
              <w:right w:w="62" w:type="dxa"/>
            </w:tcMar>
          </w:tcPr>
          <w:p w:rsidR="00000000" w:rsidRPr="002D2FBF" w:rsidP="002D2FBF">
            <w:pPr>
              <w:pStyle w:val="ListBullet"/>
            </w:pPr>
            <w:r w:rsidRPr="002D2FBF">
              <w:t>Uses calculators</w:t>
            </w:r>
          </w:p>
          <w:p w:rsidR="00000000" w:rsidRPr="002D2FBF" w:rsidP="002D2FBF">
            <w:pPr>
              <w:pStyle w:val="ListBullet"/>
            </w:pPr>
            <w:r w:rsidRPr="002D2FBF">
              <w:t>Uses and operates a range of tools and equipment correctly and safely</w:t>
            </w:r>
          </w:p>
        </w:tc>
      </w:tr>
    </w:tbl>
    <w:p w:rsidR="00000000" w:rsidRPr="002D2FBF" w:rsidP="002D2FBF">
      <w:pPr>
        <w:pStyle w:val="BodyText"/>
      </w:pPr>
    </w:p>
    <w:p w:rsidR="00000000" w:rsidRPr="002D2FBF" w:rsidP="002D2FBF">
      <w:pPr>
        <w:pStyle w:val="AllowPageBreak"/>
      </w:pPr>
    </w:p>
    <w:p w:rsidR="00000000" w:rsidRPr="002D2FBF" w:rsidP="002D2FBF">
      <w:pPr>
        <w:pStyle w:val="Heading1"/>
      </w:pPr>
      <w:bookmarkStart w:id="8" w:name="O_940430"/>
      <w:bookmarkEnd w:id="8"/>
      <w:r w:rsidRPr="002D2FBF">
        <w:t>Packaging Rules</w:t>
      </w:r>
    </w:p>
    <w:tbl>
      <w:tblPr>
        <w:tblW w:w="0" w:type="auto"/>
        <w:tblLayout w:type="fixed"/>
        <w:tblCellMar>
          <w:left w:w="62" w:type="dxa"/>
          <w:right w:w="62" w:type="dxa"/>
        </w:tblCellMar>
        <w:tblLook w:val="0000"/>
      </w:tblPr>
      <w:tblGrid>
        <w:gridCol w:w="2273"/>
        <w:gridCol w:w="6905"/>
      </w:tblGrid>
      <w:tr w:rsidTr="00E131B6">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RPr="002D2FBF" w:rsidP="002D2FBF">
            <w:pPr>
              <w:pStyle w:val="BodyText"/>
            </w:pPr>
            <w:r w:rsidRPr="002D2FBF">
              <w:t>To achieve this qualification, the candidate must demonstrate competency in:</w:t>
            </w:r>
          </w:p>
          <w:p w:rsidR="00000000" w:rsidRPr="002D2FBF" w:rsidP="002D2FBF">
            <w:pPr>
              <w:pStyle w:val="ListBullet"/>
            </w:pPr>
            <w:r w:rsidRPr="002D2FBF">
              <w:t>30 units of competency:</w:t>
            </w:r>
          </w:p>
          <w:p w:rsidR="00000000" w:rsidRPr="002D2FBF" w:rsidP="002D2FBF">
            <w:pPr>
              <w:pStyle w:val="ListBullet2"/>
            </w:pPr>
            <w:r w:rsidRPr="002D2FBF">
              <w:t>21 core units</w:t>
            </w:r>
          </w:p>
          <w:p w:rsidR="00000000" w:rsidRPr="002D2FBF" w:rsidP="002D2FBF">
            <w:pPr>
              <w:pStyle w:val="ListBullet2"/>
            </w:pPr>
            <w:r w:rsidRPr="002D2FBF">
              <w:t xml:space="preserve">9 elective units. </w:t>
            </w:r>
          </w:p>
          <w:p w:rsidR="00000000" w:rsidRPr="002D2FBF" w:rsidP="002D2FBF">
            <w:pPr>
              <w:pStyle w:val="BodyText"/>
            </w:pPr>
            <w:r w:rsidRPr="002D2FBF">
              <w:t>The elective units must ensure the integrity of the AQF alignment and contribute to a valid, industry-supported vocational outcome and are to be chosen as follows:</w:t>
            </w:r>
          </w:p>
          <w:p w:rsidR="00000000" w:rsidRPr="002D2FBF" w:rsidP="002D2FBF">
            <w:pPr>
              <w:pStyle w:val="ListBullet"/>
            </w:pPr>
            <w:r w:rsidRPr="002D2FBF">
              <w:t>9 units from the elective units listed below</w:t>
            </w:r>
          </w:p>
          <w:p w:rsidR="00000000" w:rsidRPr="002D2FBF" w:rsidP="002D2FBF">
            <w:pPr>
              <w:pStyle w:val="ListBullet"/>
            </w:pPr>
            <w:r w:rsidRPr="002D2FBF">
              <w:t>2 of the units may be chosen from other Certif</w:t>
            </w:r>
            <w:r w:rsidRPr="002D2FBF">
              <w:t>icate III qualifications in CPC08 or another current Training Package or accredited course.</w:t>
            </w:r>
          </w:p>
          <w:p w:rsidR="00000000" w:rsidRPr="002D2FBF" w:rsidP="002D2FBF">
            <w:pPr>
              <w:pStyle w:val="BodyText"/>
            </w:pPr>
          </w:p>
          <w:p w:rsidR="00000000" w:rsidRPr="002D2FBF" w:rsidP="002D2FBF">
            <w:pPr>
              <w:pStyle w:val="BodyText"/>
            </w:pPr>
            <w:r w:rsidRPr="002D2FBF">
              <w:t>Some units in this qualification may have prerequisite requirements, which must be met when packaging the qualification. Users are referred to the list of CPC08 units with prerequisite unit requirements available in this Training Package for this purpose.</w:t>
            </w:r>
          </w:p>
          <w:p w:rsidR="00000000" w:rsidP="002D2FBF">
            <w:pPr>
              <w:pStyle w:val="BodyText"/>
              <w:rPr>
                <w:lang w:val="en-NZ"/>
              </w:rPr>
            </w:pPr>
          </w:p>
        </w:tc>
      </w:tr>
      <w:tr w:rsidTr="00E131B6">
        <w:tblPrEx>
          <w:tblW w:w="0" w:type="auto"/>
          <w:tblLayout w:type="fixed"/>
          <w:tblCellMar>
            <w:left w:w="62" w:type="dxa"/>
            <w:right w:w="62" w:type="dxa"/>
          </w:tblCellMar>
          <w:tblLook w:val="0000"/>
        </w:tblPrEx>
        <w:tc>
          <w:tcPr>
            <w:tcW w:w="9178" w:type="dxa"/>
            <w:gridSpan w:val="2"/>
            <w:tcBorders>
              <w:top w:val="nil"/>
              <w:left w:val="nil"/>
              <w:bottom w:val="single" w:sz="4" w:space="0" w:color="auto"/>
              <w:right w:val="nil"/>
            </w:tcBorders>
            <w:tcMar>
              <w:top w:w="0" w:type="dxa"/>
              <w:left w:w="62" w:type="dxa"/>
              <w:bottom w:w="0" w:type="dxa"/>
              <w:right w:w="62" w:type="dxa"/>
            </w:tcMar>
          </w:tcPr>
          <w:p w:rsidR="00000000" w:rsidP="002D2FBF">
            <w:pPr>
              <w:pStyle w:val="BodyText"/>
              <w:rPr>
                <w:lang w:val="en-NZ"/>
              </w:rPr>
            </w:pPr>
            <w:r w:rsidRPr="002D2FBF">
              <w:rPr>
                <w:rStyle w:val="SpecialBold"/>
              </w:rPr>
              <w:t>Core units</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FBF">
            <w:pPr>
              <w:pStyle w:val="BodyText"/>
              <w:rPr>
                <w:lang w:val="en-NZ"/>
              </w:rPr>
            </w:pPr>
            <w:r w:rsidRPr="002D2FBF">
              <w:t>CPCCCA3002A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FBF">
            <w:pPr>
              <w:pStyle w:val="BodyText"/>
              <w:rPr>
                <w:lang w:val="en-NZ"/>
              </w:rPr>
            </w:pPr>
            <w:r w:rsidRPr="002D2FBF">
              <w:t>Carry out setting out</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FBF">
            <w:pPr>
              <w:pStyle w:val="BodyText"/>
              <w:rPr>
                <w:lang w:val="en-NZ"/>
              </w:rPr>
            </w:pPr>
            <w:r w:rsidRPr="002D2FBF">
              <w:t>CPCCCA3023A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FBF">
            <w:pPr>
              <w:pStyle w:val="BodyText"/>
              <w:rPr>
                <w:lang w:val="en-NZ"/>
              </w:rPr>
            </w:pPr>
            <w:r w:rsidRPr="002D2FBF">
              <w:t>Carry out levelling operations</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FBF">
            <w:pPr>
              <w:pStyle w:val="BodyText"/>
              <w:rPr>
                <w:lang w:val="en-NZ"/>
              </w:rPr>
            </w:pPr>
            <w:r w:rsidRPr="002D2FBF">
              <w:t>CPCCCM1012A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FBF">
            <w:pPr>
              <w:pStyle w:val="BodyText"/>
              <w:rPr>
                <w:lang w:val="en-NZ"/>
              </w:rPr>
            </w:pPr>
            <w:r w:rsidRPr="002D2FBF">
              <w:t>Work effectively and sustainably in the construction industry</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FBF">
            <w:pPr>
              <w:pStyle w:val="BodyText"/>
              <w:rPr>
                <w:lang w:val="en-NZ"/>
              </w:rPr>
            </w:pPr>
            <w:r w:rsidRPr="002D2FBF">
              <w:t>CPCCCM1013A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FBF">
            <w:pPr>
              <w:pStyle w:val="BodyText"/>
              <w:rPr>
                <w:lang w:val="en-NZ"/>
              </w:rPr>
            </w:pPr>
            <w:r w:rsidRPr="002D2FBF">
              <w:t>Plan and organise work</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FBF">
            <w:pPr>
              <w:pStyle w:val="BodyText"/>
              <w:rPr>
                <w:lang w:val="en-NZ"/>
              </w:rPr>
            </w:pPr>
            <w:r w:rsidRPr="002D2FBF">
              <w:t>CPCCCM1014A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FBF">
            <w:pPr>
              <w:pStyle w:val="BodyText"/>
              <w:rPr>
                <w:lang w:val="en-NZ"/>
              </w:rPr>
            </w:pPr>
            <w:r w:rsidRPr="002D2FBF">
              <w:t>Conduct workplace communication</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FBF">
            <w:pPr>
              <w:pStyle w:val="BodyText"/>
              <w:rPr>
                <w:lang w:val="en-NZ"/>
              </w:rPr>
            </w:pPr>
            <w:r w:rsidRPr="002D2FBF">
              <w:t>CPCCCM1015A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FBF">
            <w:pPr>
              <w:pStyle w:val="BodyText"/>
              <w:rPr>
                <w:lang w:val="en-NZ"/>
              </w:rPr>
            </w:pPr>
            <w:r w:rsidRPr="002D2FBF">
              <w:t>Carry out measurements and calculations</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FBF">
            <w:pPr>
              <w:pStyle w:val="BodyText"/>
              <w:rPr>
                <w:lang w:val="en-NZ"/>
              </w:rPr>
            </w:pPr>
            <w:r w:rsidRPr="002D2FBF">
              <w:t>CPCCCM2001A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FBF">
            <w:pPr>
              <w:pStyle w:val="BodyText"/>
              <w:rPr>
                <w:lang w:val="en-NZ"/>
              </w:rPr>
            </w:pPr>
            <w:r w:rsidRPr="002D2FBF">
              <w:t>Read and interpret plans and specifications</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FBF">
            <w:pPr>
              <w:pStyle w:val="BodyText"/>
              <w:rPr>
                <w:lang w:val="en-NZ"/>
              </w:rPr>
            </w:pPr>
            <w:r w:rsidRPr="002D2FBF">
              <w:t>CPCCCM2002A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FBF">
            <w:pPr>
              <w:pStyle w:val="BodyText"/>
              <w:rPr>
                <w:lang w:val="en-NZ"/>
              </w:rPr>
            </w:pPr>
            <w:r w:rsidRPr="002D2FBF">
              <w:t>Carry out excavation</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CPCCCM2005B</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 xml:space="preserve">Use construction tools and equipment </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FBF">
            <w:pPr>
              <w:pStyle w:val="BodyText"/>
              <w:rPr>
                <w:lang w:val="en-NZ"/>
              </w:rPr>
            </w:pPr>
            <w:r w:rsidRPr="002D2FBF">
              <w:t>CPCCCM2008B</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FBF">
            <w:pPr>
              <w:pStyle w:val="BodyText"/>
              <w:rPr>
                <w:lang w:val="en-NZ"/>
              </w:rPr>
            </w:pPr>
            <w:r w:rsidRPr="002D2FBF">
              <w:t>Erect and dismantle restricted height scaffolding</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FBF">
            <w:pPr>
              <w:pStyle w:val="BodyText"/>
              <w:rPr>
                <w:lang w:val="en-NZ"/>
              </w:rPr>
            </w:pPr>
            <w:r w:rsidRPr="002D2FBF">
              <w:t>CPCCCO2013A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FBF">
            <w:pPr>
              <w:pStyle w:val="BodyText"/>
              <w:rPr>
                <w:lang w:val="en-NZ"/>
              </w:rPr>
            </w:pPr>
            <w:r w:rsidRPr="002D2FBF">
              <w:t>Carry out concreting to simple forms</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FBF">
            <w:pPr>
              <w:pStyle w:val="BodyText"/>
              <w:rPr>
                <w:lang w:val="en-NZ"/>
              </w:rPr>
            </w:pPr>
            <w:r w:rsidRPr="002D2FBF">
              <w:t>CPCCOHS2001A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FBF">
            <w:pPr>
              <w:pStyle w:val="BodyText"/>
              <w:rPr>
                <w:lang w:val="en-NZ"/>
              </w:rPr>
            </w:pPr>
            <w:r w:rsidRPr="002D2FBF">
              <w:t>Apply OHS requirements, policies and procedures in the construction industry</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CPCCST2003A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Finish stone</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CPCCST2004A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Lay stone</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FBF">
            <w:pPr>
              <w:pStyle w:val="BodyText"/>
              <w:rPr>
                <w:lang w:val="en-NZ"/>
              </w:rPr>
            </w:pPr>
            <w:r w:rsidRPr="002D2FBF">
              <w:t>CPCCST2006A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FBF">
            <w:pPr>
              <w:pStyle w:val="BodyText"/>
              <w:rPr>
                <w:lang w:val="en-NZ"/>
              </w:rPr>
            </w:pPr>
            <w:r w:rsidRPr="002D2FBF">
              <w:t xml:space="preserve">Identify and use stone products </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CPCCST3001A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Dress and mould stone</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CPCCST3002A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Shape solid stone</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CPCCST3003A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Split stone manually</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CPCCST3004A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Dress stone manually</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CPCCST3006A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Machine stone</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CPCCST3022A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Carry out profile work</w:t>
            </w:r>
          </w:p>
        </w:tc>
      </w:tr>
      <w:tr w:rsidTr="00E131B6">
        <w:tblPrEx>
          <w:tblW w:w="0" w:type="auto"/>
          <w:tblLayout w:type="fixed"/>
          <w:tblCellMar>
            <w:left w:w="62" w:type="dxa"/>
            <w:right w:w="62" w:type="dxa"/>
          </w:tblCellMar>
          <w:tblLook w:val="0000"/>
        </w:tblPrEx>
        <w:tc>
          <w:tcPr>
            <w:tcW w:w="9178" w:type="dxa"/>
            <w:gridSpan w:val="2"/>
            <w:tcBorders>
              <w:top w:val="single" w:sz="4" w:space="0" w:color="auto"/>
              <w:left w:val="nil"/>
              <w:bottom w:val="single" w:sz="4" w:space="0" w:color="auto"/>
              <w:right w:val="nil"/>
            </w:tcBorders>
            <w:tcMar>
              <w:top w:w="0" w:type="dxa"/>
              <w:left w:w="62" w:type="dxa"/>
              <w:bottom w:w="0" w:type="dxa"/>
              <w:right w:w="62" w:type="dxa"/>
            </w:tcMar>
          </w:tcPr>
          <w:p w:rsidR="00000000" w:rsidRPr="002D2FBF" w:rsidP="002D2FBF">
            <w:pPr>
              <w:pStyle w:val="BodyText"/>
            </w:pPr>
          </w:p>
          <w:p w:rsidR="00000000" w:rsidRPr="002D2FBF" w:rsidP="002D2FBF">
            <w:pPr>
              <w:pStyle w:val="BodyText"/>
            </w:pPr>
            <w:r w:rsidRPr="002D2FBF">
              <w:rPr>
                <w:rStyle w:val="SpecialBold"/>
              </w:rPr>
              <w:t>Elective units</w:t>
            </w:r>
          </w:p>
          <w:p w:rsidR="00000000" w:rsidP="002D2FBF">
            <w:pPr>
              <w:pStyle w:val="BodyText"/>
              <w:rPr>
                <w:lang w:val="en-NZ"/>
              </w:rPr>
            </w:pP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BSBSMB301</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Investigate micro business opportunities</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BSBSMB406</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Manage small business finances</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CPCCBL3016A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Construct battered masonry walls and piers</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CPCCCA3014A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Construct bulkheads</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CPCCCM2007B</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Use explosive power tools</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CPCCCM2009A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Carry out basic demolition</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CPCCCM2010B</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Work safely at heights</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CPCCCM3001C</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Operate elevated work platforms</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CPCCJN2001A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Assemble components</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CPCCJN2003A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Package manufactured products for transport</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CPCCPA3001A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Prepare subgrade, base and bedding course for segmental paving</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CPCCPA3002A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Lay segmental pavers</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CPCCPA3003A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Cut segmental pavers</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CPCCST2005A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Carry out load slinging of off-site materials</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CPCCST3007A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Turn stone</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CPCCST3009A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Use computer-controlled static machinery to produce stone components</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CPCCST3010A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Set out and cut letters in stone</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CPCCST3011A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Plan monument construction</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CPCCST3012A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Build stone veneer walls</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CPCCST3013A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Carry out cemetery monument fixing</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CPCCST3014A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Set and anchor stone facades</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CPCCST3015A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Apply gilding to stone</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CPCCST3016A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Build solid stonemasonry walls</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CPCCST3017A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Construc</w:t>
            </w:r>
            <w:r w:rsidRPr="002D2FBF">
              <w:t>t stone arches</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CPCCST3018A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Inlay lead to stone</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CPCCST3019A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Lay stonemasonry stairs</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CPCCST3020A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Produce reconstituted stone</w:t>
            </w:r>
          </w:p>
        </w:tc>
      </w:tr>
      <w:tr w:rsidTr="00E131B6">
        <w:tblPrEx>
          <w:tblW w:w="0" w:type="auto"/>
          <w:tblLayout w:type="fixed"/>
          <w:tblCellMar>
            <w:left w:w="62" w:type="dxa"/>
            <w:right w:w="62" w:type="dxa"/>
          </w:tblCellMar>
          <w:tblLook w:val="0000"/>
        </w:tblPrEx>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FBF">
            <w:pPr>
              <w:pStyle w:val="BodyText"/>
              <w:rPr>
                <w:lang w:val="en-NZ"/>
              </w:rPr>
            </w:pPr>
            <w:r w:rsidRPr="002D2FBF">
              <w:t>CPCCST3021A</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FBF" w:rsidP="002D2FBF">
            <w:pPr>
              <w:pStyle w:val="BodyText"/>
            </w:pPr>
            <w:r w:rsidRPr="002D2FBF">
              <w:t>Renovate and restore stone work</w:t>
            </w:r>
          </w:p>
        </w:tc>
      </w:tr>
    </w:tbl>
    <w:p w:rsidR="00E131B6" w:rsidP="002D2FBF">
      <w:pPr>
        <w:pStyle w:val="BodyText"/>
      </w:pPr>
    </w:p>
    <w:p w:rsidR="00E131B6" w:rsidP="002D2FBF">
      <w:pPr>
        <w:pStyle w:val="BodyText"/>
      </w:pPr>
    </w:p>
    <w:p w:rsidR="00000000" w:rsidRPr="002D2FBF" w:rsidP="002D2FBF">
      <w:pPr>
        <w:pStyle w:val="Heading1"/>
      </w:pPr>
      <w:bookmarkStart w:id="9" w:name="O_940429"/>
      <w:bookmarkEnd w:id="9"/>
      <w:r w:rsidRPr="002D2FBF">
        <w:t>Custom Content Section</w:t>
      </w:r>
    </w:p>
    <w:p w:rsidR="00000000" w:rsidRPr="002D2FBF" w:rsidP="002D2FBF">
      <w:pPr>
        <w:pStyle w:val="BodyText"/>
      </w:pPr>
      <w:r w:rsidRPr="002D2FBF">
        <w:t>Not applicable.</w:t>
      </w:r>
    </w:p>
    <w:p w:rsidR="00000000" w:rsidRPr="002D2FBF" w:rsidP="002D2FBF"/>
    <w:sectPr w:rsidSect="002D2F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BF" w:rsidRPr="00E131B6" w:rsidP="00E131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1B6" w:rsidP="002D2F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131B6" w:rsidP="002D2FBF">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Artibus Innovation</w:t>
    </w:r>
    <w:r>
      <w:fldChar w:fldCharType="end"/>
    </w:r>
  </w:p>
  <w:p w:rsidR="00E131B6" w:rsidP="002D2F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1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2FBF" w:rsidRPr="00E131B6" w:rsidP="00E131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1B6" w:rsidRPr="002D2AF8" w:rsidP="002D2FBF">
    <w:pPr>
      <w:pStyle w:val="Header"/>
      <w:framePr w:wrap="around"/>
    </w:pPr>
    <w:r>
      <w:fldChar w:fldCharType="begin"/>
    </w:r>
    <w:r>
      <w:instrText xml:space="preserve"> TITLE   \* MERGEFORMAT </w:instrText>
    </w:r>
    <w:r>
      <w:fldChar w:fldCharType="separate"/>
    </w:r>
    <w:r>
      <w:t>CPC32313 Certificate III in Stonemasonry (Monumental/Installation)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2017</w:t>
    </w:r>
    <w:r>
      <w:fldChar w:fldCharType="end"/>
    </w:r>
  </w:p>
  <w:p w:rsidR="00E131B6" w:rsidP="002D2F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984B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FC12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B808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F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2FBF"/>
    <w:pPr>
      <w:spacing w:before="360" w:after="60"/>
      <w:outlineLvl w:val="0"/>
    </w:pPr>
    <w:rPr>
      <w:sz w:val="32"/>
    </w:rPr>
  </w:style>
  <w:style w:type="paragraph" w:styleId="Heading2">
    <w:name w:val="heading 2"/>
    <w:basedOn w:val="HeadingBase"/>
    <w:next w:val="BodyText"/>
    <w:link w:val="Heading2Char"/>
    <w:qFormat/>
    <w:rsid w:val="002D2FBF"/>
    <w:pPr>
      <w:keepLines/>
      <w:spacing w:before="240" w:after="120"/>
      <w:outlineLvl w:val="1"/>
    </w:pPr>
    <w:rPr>
      <w:sz w:val="28"/>
      <w:szCs w:val="40"/>
    </w:rPr>
  </w:style>
  <w:style w:type="paragraph" w:styleId="Heading3">
    <w:name w:val="heading 3"/>
    <w:basedOn w:val="HeadingBase"/>
    <w:next w:val="BodyText"/>
    <w:link w:val="Heading3Char"/>
    <w:qFormat/>
    <w:rsid w:val="002D2FBF"/>
    <w:pPr>
      <w:spacing w:before="180" w:after="120"/>
      <w:outlineLvl w:val="2"/>
    </w:pPr>
    <w:rPr>
      <w:spacing w:val="-10"/>
      <w:kern w:val="32"/>
    </w:rPr>
  </w:style>
  <w:style w:type="paragraph" w:styleId="Heading4">
    <w:name w:val="heading 4"/>
    <w:basedOn w:val="HeadingBase"/>
    <w:next w:val="BodyText"/>
    <w:link w:val="Heading4Char"/>
    <w:qFormat/>
    <w:rsid w:val="002D2FBF"/>
    <w:pPr>
      <w:spacing w:before="160" w:after="120"/>
      <w:outlineLvl w:val="3"/>
    </w:pPr>
    <w:rPr>
      <w:sz w:val="22"/>
    </w:rPr>
  </w:style>
  <w:style w:type="paragraph" w:styleId="Heading5">
    <w:name w:val="heading 5"/>
    <w:basedOn w:val="HeadingBase"/>
    <w:next w:val="Normal"/>
    <w:link w:val="Heading5Char"/>
    <w:qFormat/>
    <w:rsid w:val="002D2FBF"/>
    <w:pPr>
      <w:spacing w:before="80"/>
      <w:outlineLvl w:val="4"/>
    </w:pPr>
    <w:rPr>
      <w:color w:val="918585"/>
      <w:sz w:val="20"/>
    </w:rPr>
  </w:style>
  <w:style w:type="paragraph" w:styleId="Heading6">
    <w:name w:val="heading 6"/>
    <w:basedOn w:val="HeadingBase"/>
    <w:next w:val="Normal"/>
    <w:link w:val="Heading6Char"/>
    <w:qFormat/>
    <w:rsid w:val="002D2FBF"/>
    <w:pPr>
      <w:spacing w:before="60"/>
      <w:outlineLvl w:val="5"/>
    </w:pPr>
    <w:rPr>
      <w:color w:val="918585"/>
      <w:sz w:val="20"/>
    </w:rPr>
  </w:style>
  <w:style w:type="paragraph" w:styleId="Heading7">
    <w:name w:val="heading 7"/>
    <w:basedOn w:val="Normal"/>
    <w:next w:val="Normal"/>
    <w:link w:val="Heading7Char"/>
    <w:qFormat/>
    <w:rsid w:val="002D2FBF"/>
    <w:pPr>
      <w:ind w:left="720"/>
      <w:outlineLvl w:val="6"/>
    </w:pPr>
    <w:rPr>
      <w:i/>
    </w:rPr>
  </w:style>
  <w:style w:type="paragraph" w:styleId="Heading8">
    <w:name w:val="heading 8"/>
    <w:basedOn w:val="Normal"/>
    <w:next w:val="Normal"/>
    <w:link w:val="Heading8Char"/>
    <w:qFormat/>
    <w:rsid w:val="002D2FBF"/>
    <w:pPr>
      <w:ind w:left="720"/>
      <w:outlineLvl w:val="7"/>
    </w:pPr>
    <w:rPr>
      <w:i/>
    </w:rPr>
  </w:style>
  <w:style w:type="paragraph" w:styleId="Heading9">
    <w:name w:val="heading 9"/>
    <w:basedOn w:val="Normal"/>
    <w:next w:val="Normal"/>
    <w:link w:val="Heading9Char"/>
    <w:qFormat/>
    <w:rsid w:val="002D2FBF"/>
    <w:pPr>
      <w:ind w:left="720"/>
      <w:outlineLvl w:val="8"/>
    </w:pPr>
    <w:rPr>
      <w:i/>
    </w:rPr>
  </w:style>
  <w:style w:type="character" w:default="1" w:styleId="DefaultParagraphFont">
    <w:name w:val="Default Paragraph Font"/>
    <w:uiPriority w:val="1"/>
    <w:unhideWhenUsed/>
    <w:rsid w:val="002D2F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2FBF"/>
  </w:style>
  <w:style w:type="character" w:customStyle="1" w:styleId="Heading1Char">
    <w:name w:val="Heading 1 Char"/>
    <w:basedOn w:val="DefaultParagraphFont"/>
    <w:link w:val="Heading1"/>
    <w:rsid w:val="002D2FBF"/>
    <w:rPr>
      <w:rFonts w:ascii="Times New Roman" w:eastAsia="Times New Roman" w:hAnsi="Times New Roman" w:cs="Times New Roman"/>
      <w:b/>
      <w:sz w:val="32"/>
      <w:szCs w:val="20"/>
      <w:lang w:eastAsia="en-US"/>
    </w:rPr>
  </w:style>
  <w:style w:type="paragraph" w:styleId="BodyText">
    <w:name w:val="Body Text"/>
    <w:basedOn w:val="Normal"/>
    <w:link w:val="BodyTextChar"/>
    <w:rsid w:val="002D2F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2FBF"/>
    <w:rPr>
      <w:rFonts w:ascii="Times New Roman" w:eastAsia="Times New Roman" w:hAnsi="Times New Roman" w:cs="Times New Roman"/>
      <w:sz w:val="24"/>
      <w:lang w:eastAsia="en-US"/>
    </w:rPr>
  </w:style>
  <w:style w:type="paragraph" w:styleId="ListBullet">
    <w:name w:val="List Bullet"/>
    <w:basedOn w:val="List"/>
    <w:rsid w:val="002D2FBF"/>
    <w:pPr>
      <w:numPr>
        <w:numId w:val="13"/>
      </w:numPr>
      <w:tabs>
        <w:tab w:val="clear" w:pos="340"/>
      </w:tabs>
      <w:spacing w:before="40" w:after="40"/>
    </w:pPr>
  </w:style>
  <w:style w:type="character" w:customStyle="1" w:styleId="SpecialBold">
    <w:name w:val="Special Bold"/>
    <w:basedOn w:val="DefaultParagraphFont"/>
    <w:rsid w:val="002D2FBF"/>
    <w:rPr>
      <w:b/>
      <w:spacing w:val="0"/>
    </w:rPr>
  </w:style>
  <w:style w:type="paragraph" w:styleId="ListBullet2">
    <w:name w:val="List Bullet 2"/>
    <w:basedOn w:val="List2"/>
    <w:rsid w:val="002D2FBF"/>
    <w:pPr>
      <w:numPr>
        <w:numId w:val="14"/>
      </w:numPr>
      <w:tabs>
        <w:tab w:val="clear" w:pos="680"/>
      </w:tabs>
    </w:pPr>
  </w:style>
  <w:style w:type="paragraph" w:customStyle="1" w:styleId="SuperHeading">
    <w:name w:val="SuperHeading"/>
    <w:basedOn w:val="Normal"/>
    <w:rsid w:val="002D2FBF"/>
    <w:pPr>
      <w:spacing w:before="240" w:after="120"/>
      <w:outlineLvl w:val="0"/>
    </w:pPr>
    <w:rPr>
      <w:rFonts w:ascii="Times New Roman" w:hAnsi="Times New Roman"/>
      <w:b/>
      <w:sz w:val="32"/>
    </w:rPr>
  </w:style>
  <w:style w:type="character" w:customStyle="1" w:styleId="HotSpot">
    <w:name w:val="HotSpot"/>
    <w:rsid w:val="002D2FBF"/>
    <w:rPr>
      <w:color w:val="0033CC"/>
      <w:u w:val="none"/>
    </w:rPr>
  </w:style>
  <w:style w:type="paragraph" w:customStyle="1" w:styleId="AllowPageBreak">
    <w:name w:val="AllowPageBreak"/>
    <w:rsid w:val="002D2F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2F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2F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2F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2F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2F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2F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2F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2FBF"/>
    <w:rPr>
      <w:rFonts w:ascii="Courier New" w:eastAsia="Times New Roman" w:hAnsi="Courier New" w:cs="Times New Roman"/>
      <w:i/>
      <w:szCs w:val="20"/>
      <w:lang w:eastAsia="en-US"/>
    </w:rPr>
  </w:style>
  <w:style w:type="paragraph" w:customStyle="1" w:styleId="HeadingBase">
    <w:name w:val="Heading Base"/>
    <w:rsid w:val="002D2F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2FBF"/>
    <w:pPr>
      <w:tabs>
        <w:tab w:val="right" w:leader="dot" w:pos="9072"/>
      </w:tabs>
      <w:ind w:left="567"/>
    </w:pPr>
    <w:rPr>
      <w:szCs w:val="22"/>
    </w:rPr>
  </w:style>
  <w:style w:type="paragraph" w:customStyle="1" w:styleId="TOCBase">
    <w:name w:val="TOC Base"/>
    <w:rsid w:val="002D2F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2FBF"/>
    <w:pPr>
      <w:tabs>
        <w:tab w:val="right" w:leader="dot" w:pos="9072"/>
      </w:tabs>
      <w:spacing w:before="40" w:after="40"/>
      <w:ind w:left="284"/>
    </w:pPr>
    <w:rPr>
      <w:rFonts w:ascii="Times New Roman" w:hAnsi="Times New Roman"/>
    </w:rPr>
  </w:style>
  <w:style w:type="paragraph" w:styleId="TOC1">
    <w:name w:val="toc 1"/>
    <w:basedOn w:val="TOCBase"/>
    <w:next w:val="Normal"/>
    <w:rsid w:val="002D2F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2F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2FBF"/>
    <w:rPr>
      <w:rFonts w:ascii="Times New Roman" w:eastAsia="Times New Roman" w:hAnsi="Times New Roman" w:cs="Times New Roman"/>
      <w:sz w:val="16"/>
      <w:lang w:eastAsia="en-US"/>
    </w:rPr>
  </w:style>
  <w:style w:type="paragraph" w:styleId="Title">
    <w:name w:val="Title"/>
    <w:basedOn w:val="HeadingBase"/>
    <w:link w:val="TitleChar"/>
    <w:qFormat/>
    <w:rsid w:val="002D2FBF"/>
    <w:pPr>
      <w:spacing w:before="5040"/>
      <w:jc w:val="center"/>
    </w:pPr>
    <w:rPr>
      <w:sz w:val="48"/>
      <w:szCs w:val="72"/>
      <w:lang w:val="en-US"/>
    </w:rPr>
  </w:style>
  <w:style w:type="character" w:customStyle="1" w:styleId="TitleChar">
    <w:name w:val="Title Char"/>
    <w:basedOn w:val="DefaultParagraphFont"/>
    <w:link w:val="Title"/>
    <w:rsid w:val="002D2F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2FBF"/>
    <w:pPr>
      <w:tabs>
        <w:tab w:val="left" w:pos="3600"/>
        <w:tab w:val="left" w:pos="3958"/>
      </w:tabs>
    </w:pPr>
  </w:style>
  <w:style w:type="paragraph" w:styleId="List">
    <w:name w:val="List"/>
    <w:basedOn w:val="BodyText"/>
    <w:next w:val="BodyText"/>
    <w:rsid w:val="002D2FBF"/>
    <w:pPr>
      <w:tabs>
        <w:tab w:val="left" w:pos="340"/>
      </w:tabs>
      <w:spacing w:before="60" w:after="60"/>
      <w:ind w:left="340" w:hanging="340"/>
    </w:pPr>
  </w:style>
  <w:style w:type="paragraph" w:customStyle="1" w:styleId="Note">
    <w:name w:val="Note"/>
    <w:basedOn w:val="BodyText"/>
    <w:rsid w:val="002D2F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2FBF"/>
    <w:pPr>
      <w:framePr w:wrap="auto" w:hAnchor="text" w:y="6049"/>
    </w:pPr>
    <w:rPr>
      <w:color w:val="000000"/>
      <w:sz w:val="40"/>
    </w:rPr>
  </w:style>
  <w:style w:type="paragraph" w:customStyle="1" w:styleId="TOCTitle">
    <w:name w:val="TOCTitle"/>
    <w:basedOn w:val="Heading1"/>
    <w:rsid w:val="002D2FBF"/>
    <w:pPr>
      <w:spacing w:after="240"/>
      <w:jc w:val="center"/>
      <w:outlineLvl w:val="9"/>
    </w:pPr>
    <w:rPr>
      <w:caps/>
    </w:rPr>
  </w:style>
  <w:style w:type="paragraph" w:customStyle="1" w:styleId="Version">
    <w:name w:val="Version"/>
    <w:rsid w:val="002D2F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2FBF"/>
    <w:pPr>
      <w:keepNext w:val="0"/>
      <w:tabs>
        <w:tab w:val="right" w:pos="4176"/>
      </w:tabs>
      <w:ind w:left="198" w:hanging="198"/>
    </w:pPr>
    <w:rPr>
      <w:rFonts w:ascii="Garamond" w:hAnsi="Garamond"/>
    </w:rPr>
  </w:style>
  <w:style w:type="paragraph" w:styleId="IndexHeading">
    <w:name w:val="index heading"/>
    <w:basedOn w:val="Normal"/>
    <w:next w:val="Index1"/>
    <w:semiHidden/>
    <w:rsid w:val="002D2FBF"/>
    <w:pPr>
      <w:spacing w:before="120" w:after="120"/>
    </w:pPr>
    <w:rPr>
      <w:rFonts w:ascii="Arial" w:hAnsi="Arial"/>
      <w:b/>
      <w:color w:val="918585"/>
      <w:sz w:val="24"/>
    </w:rPr>
  </w:style>
  <w:style w:type="paragraph" w:styleId="Header">
    <w:name w:val="header"/>
    <w:basedOn w:val="Normal"/>
    <w:link w:val="HeaderChar"/>
    <w:rsid w:val="002D2F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2FBF"/>
    <w:rPr>
      <w:rFonts w:ascii="Times New Roman" w:eastAsia="Times New Roman" w:hAnsi="Times New Roman" w:cs="Times New Roman"/>
      <w:sz w:val="16"/>
      <w:szCs w:val="20"/>
      <w:lang w:val="en-GB" w:eastAsia="en-US"/>
    </w:rPr>
  </w:style>
  <w:style w:type="paragraph" w:customStyle="1" w:styleId="Chapter">
    <w:name w:val="Chapter"/>
    <w:basedOn w:val="Normal"/>
    <w:rsid w:val="002D2FBF"/>
    <w:pPr>
      <w:spacing w:before="240"/>
    </w:pPr>
    <w:rPr>
      <w:rFonts w:ascii="Times New Roman" w:hAnsi="Times New Roman"/>
      <w:smallCaps/>
      <w:spacing w:val="80"/>
      <w:sz w:val="28"/>
    </w:rPr>
  </w:style>
  <w:style w:type="paragraph" w:customStyle="1" w:styleId="InChapter">
    <w:name w:val="InChapter"/>
    <w:basedOn w:val="Heading3"/>
    <w:rsid w:val="002D2FBF"/>
    <w:pPr>
      <w:spacing w:after="240"/>
      <w:outlineLvl w:val="9"/>
    </w:pPr>
    <w:rPr>
      <w:noProof/>
    </w:rPr>
  </w:style>
  <w:style w:type="paragraph" w:styleId="Index2">
    <w:name w:val="index 2"/>
    <w:basedOn w:val="Normal"/>
    <w:next w:val="Normal"/>
    <w:semiHidden/>
    <w:rsid w:val="002D2FBF"/>
    <w:pPr>
      <w:tabs>
        <w:tab w:val="right" w:pos="4176"/>
      </w:tabs>
      <w:ind w:left="568" w:hanging="284"/>
    </w:pPr>
    <w:rPr>
      <w:rFonts w:ascii="Garamond" w:hAnsi="Garamond"/>
    </w:rPr>
  </w:style>
  <w:style w:type="paragraph" w:customStyle="1" w:styleId="Byline">
    <w:name w:val="Byline"/>
    <w:rsid w:val="002D2F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2FBF"/>
    <w:pPr>
      <w:tabs>
        <w:tab w:val="clear" w:pos="3600"/>
        <w:tab w:val="clear" w:pos="3958"/>
      </w:tabs>
      <w:jc w:val="right"/>
    </w:pPr>
  </w:style>
  <w:style w:type="character" w:styleId="Emphasis">
    <w:name w:val="Emphasis"/>
    <w:basedOn w:val="DefaultParagraphFont"/>
    <w:qFormat/>
    <w:rsid w:val="002D2FBF"/>
    <w:rPr>
      <w:i/>
    </w:rPr>
  </w:style>
  <w:style w:type="paragraph" w:styleId="Caption">
    <w:name w:val="caption"/>
    <w:basedOn w:val="BodyText"/>
    <w:next w:val="Normal"/>
    <w:qFormat/>
    <w:rsid w:val="002D2FBF"/>
    <w:pPr>
      <w:framePr w:w="2268" w:hSpace="181" w:vSpace="181" w:wrap="around" w:vAnchor="text" w:hAnchor="page" w:x="1135" w:y="285" w:anchorLock="1"/>
    </w:pPr>
    <w:rPr>
      <w:i/>
    </w:rPr>
  </w:style>
  <w:style w:type="paragraph" w:customStyle="1" w:styleId="MiniTOCTitle">
    <w:name w:val="MiniTOCTitle"/>
    <w:basedOn w:val="Heading4"/>
    <w:rsid w:val="002D2FBF"/>
    <w:pPr>
      <w:spacing w:before="240"/>
      <w:outlineLvl w:val="9"/>
    </w:pPr>
    <w:rPr>
      <w:noProof/>
      <w:sz w:val="24"/>
    </w:rPr>
  </w:style>
  <w:style w:type="paragraph" w:customStyle="1" w:styleId="MiniTOCItem">
    <w:name w:val="MiniTOCItem"/>
    <w:basedOn w:val="ListBullet"/>
    <w:rsid w:val="002D2FBF"/>
    <w:pPr>
      <w:numPr>
        <w:numId w:val="0"/>
      </w:numPr>
      <w:tabs>
        <w:tab w:val="right" w:leader="dot" w:pos="6521"/>
      </w:tabs>
      <w:spacing w:before="0" w:after="0"/>
    </w:pPr>
  </w:style>
  <w:style w:type="paragraph" w:customStyle="1" w:styleId="TOFTitle">
    <w:name w:val="TOFTitle"/>
    <w:basedOn w:val="TOCTitle"/>
    <w:rsid w:val="002D2FBF"/>
  </w:style>
  <w:style w:type="paragraph" w:styleId="TableofFigures">
    <w:name w:val="table of figures"/>
    <w:basedOn w:val="Normal"/>
    <w:next w:val="Normal"/>
    <w:semiHidden/>
    <w:rsid w:val="002D2FBF"/>
    <w:pPr>
      <w:tabs>
        <w:tab w:val="right" w:leader="dot" w:pos="9072"/>
      </w:tabs>
      <w:ind w:left="970" w:hanging="403"/>
    </w:pPr>
    <w:rPr>
      <w:rFonts w:ascii="Times New Roman" w:hAnsi="Times New Roman"/>
      <w:b/>
    </w:rPr>
  </w:style>
  <w:style w:type="paragraph" w:styleId="ListNumber">
    <w:name w:val="List Number"/>
    <w:basedOn w:val="List"/>
    <w:rsid w:val="002D2FBF"/>
    <w:pPr>
      <w:numPr>
        <w:numId w:val="11"/>
      </w:numPr>
    </w:pPr>
  </w:style>
  <w:style w:type="character" w:customStyle="1" w:styleId="WingdingSymbols">
    <w:name w:val="Wingding Symbols"/>
    <w:rsid w:val="002D2FBF"/>
    <w:rPr>
      <w:rFonts w:ascii="Wingdings" w:hAnsi="Wingdings"/>
    </w:rPr>
  </w:style>
  <w:style w:type="paragraph" w:customStyle="1" w:styleId="TableHeading">
    <w:name w:val="Table Heading"/>
    <w:basedOn w:val="HeadingBase"/>
    <w:rsid w:val="002D2FBF"/>
    <w:pPr>
      <w:keepLines/>
      <w:pBdr>
        <w:bottom w:val="single" w:sz="6" w:space="1" w:color="918585"/>
      </w:pBdr>
      <w:spacing w:before="240"/>
    </w:pPr>
  </w:style>
  <w:style w:type="paragraph" w:customStyle="1" w:styleId="BodyTextRight">
    <w:name w:val="Body Text Right"/>
    <w:basedOn w:val="BodyText"/>
    <w:rsid w:val="002D2FBF"/>
    <w:pPr>
      <w:spacing w:before="0" w:after="0"/>
      <w:jc w:val="right"/>
    </w:pPr>
  </w:style>
  <w:style w:type="paragraph" w:styleId="Index3">
    <w:name w:val="index 3"/>
    <w:basedOn w:val="ListNumber2"/>
    <w:next w:val="Normal"/>
    <w:semiHidden/>
    <w:rsid w:val="002D2FBF"/>
    <w:pPr>
      <w:numPr>
        <w:numId w:val="0"/>
      </w:numPr>
      <w:tabs>
        <w:tab w:val="right" w:leader="dot" w:pos="4176"/>
      </w:tabs>
    </w:pPr>
  </w:style>
  <w:style w:type="paragraph" w:styleId="ListNumber2">
    <w:name w:val="List Number 2"/>
    <w:basedOn w:val="List2"/>
    <w:rsid w:val="002D2FBF"/>
    <w:pPr>
      <w:numPr>
        <w:numId w:val="10"/>
      </w:numPr>
      <w:tabs>
        <w:tab w:val="clear" w:pos="1060"/>
      </w:tabs>
    </w:pPr>
  </w:style>
  <w:style w:type="paragraph" w:customStyle="1" w:styleId="MarginNote">
    <w:name w:val="Margin Note"/>
    <w:basedOn w:val="BodyText"/>
    <w:rsid w:val="002D2F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2F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2F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2FBF"/>
    <w:rPr>
      <w:sz w:val="32"/>
    </w:rPr>
  </w:style>
  <w:style w:type="paragraph" w:customStyle="1" w:styleId="HeadingProcedure">
    <w:name w:val="Heading Procedure"/>
    <w:basedOn w:val="HeadingBase"/>
    <w:next w:val="Normal"/>
    <w:rsid w:val="002D2FBF"/>
    <w:pPr>
      <w:tabs>
        <w:tab w:val="left" w:pos="0"/>
      </w:tabs>
      <w:spacing w:before="120" w:after="60"/>
    </w:pPr>
    <w:rPr>
      <w:i/>
      <w:color w:val="918585"/>
      <w:sz w:val="22"/>
    </w:rPr>
  </w:style>
  <w:style w:type="paragraph" w:customStyle="1" w:styleId="TableBodyText">
    <w:name w:val="Table Body Text"/>
    <w:basedOn w:val="BodyText"/>
    <w:rsid w:val="002D2FBF"/>
    <w:pPr>
      <w:spacing w:before="60" w:after="60"/>
    </w:pPr>
  </w:style>
  <w:style w:type="paragraph" w:styleId="ListContinue">
    <w:name w:val="List Continue"/>
    <w:basedOn w:val="List"/>
    <w:rsid w:val="002D2FBF"/>
    <w:pPr>
      <w:ind w:firstLine="0"/>
    </w:pPr>
  </w:style>
  <w:style w:type="paragraph" w:customStyle="1" w:styleId="ListNote">
    <w:name w:val="List Note"/>
    <w:basedOn w:val="List"/>
    <w:rsid w:val="002D2FBF"/>
    <w:pPr>
      <w:pBdr>
        <w:top w:val="single" w:sz="6" w:space="2" w:color="918585"/>
        <w:bottom w:val="single" w:sz="6" w:space="2" w:color="918585"/>
      </w:pBdr>
      <w:tabs>
        <w:tab w:val="left" w:pos="1021"/>
      </w:tabs>
      <w:ind w:firstLine="0"/>
    </w:pPr>
  </w:style>
  <w:style w:type="paragraph" w:customStyle="1" w:styleId="Warning">
    <w:name w:val="Warning"/>
    <w:basedOn w:val="BodyText"/>
    <w:rsid w:val="002D2FBF"/>
    <w:pPr>
      <w:shd w:val="clear" w:color="auto" w:fill="D9D9D9"/>
      <w:tabs>
        <w:tab w:val="left" w:pos="992"/>
      </w:tabs>
      <w:ind w:left="119" w:right="119"/>
    </w:pPr>
    <w:rPr>
      <w:sz w:val="20"/>
    </w:rPr>
  </w:style>
  <w:style w:type="paragraph" w:customStyle="1" w:styleId="MarginIcons">
    <w:name w:val="Margin Icons"/>
    <w:basedOn w:val="BodyText"/>
    <w:rsid w:val="002D2F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2FBF"/>
    <w:rPr>
      <w:rFonts w:ascii="Courier New" w:hAnsi="Courier New"/>
    </w:rPr>
  </w:style>
  <w:style w:type="paragraph" w:customStyle="1" w:styleId="NoteBullet">
    <w:name w:val="Note Bullet"/>
    <w:basedOn w:val="Note"/>
    <w:rsid w:val="002D2FBF"/>
    <w:pPr>
      <w:tabs>
        <w:tab w:val="clear" w:pos="680"/>
      </w:tabs>
      <w:spacing w:before="60" w:after="60"/>
    </w:pPr>
  </w:style>
  <w:style w:type="paragraph" w:customStyle="1" w:styleId="SubHeading2">
    <w:name w:val="SubHeading2"/>
    <w:basedOn w:val="HeadingBase"/>
    <w:rsid w:val="002D2FBF"/>
    <w:pPr>
      <w:spacing w:before="240" w:after="60"/>
    </w:pPr>
    <w:rPr>
      <w:sz w:val="20"/>
    </w:rPr>
  </w:style>
  <w:style w:type="paragraph" w:customStyle="1" w:styleId="SubHeading1">
    <w:name w:val="SubHeading1"/>
    <w:basedOn w:val="HeadingBase"/>
    <w:rsid w:val="002D2FBF"/>
    <w:pPr>
      <w:spacing w:before="240" w:after="60"/>
    </w:pPr>
    <w:rPr>
      <w:color w:val="918585"/>
      <w:sz w:val="22"/>
    </w:rPr>
  </w:style>
  <w:style w:type="paragraph" w:customStyle="1" w:styleId="SideHeading">
    <w:name w:val="Side Heading"/>
    <w:basedOn w:val="HeadingBase"/>
    <w:rsid w:val="002D2F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2FBF"/>
    <w:pPr>
      <w:numPr>
        <w:numId w:val="12"/>
      </w:numPr>
    </w:pPr>
  </w:style>
  <w:style w:type="paragraph" w:styleId="PlainText">
    <w:name w:val="Plain Text"/>
    <w:basedOn w:val="Normal"/>
    <w:link w:val="PlainTextChar"/>
    <w:rsid w:val="002D2FBF"/>
    <w:rPr>
      <w:sz w:val="20"/>
    </w:rPr>
  </w:style>
  <w:style w:type="character" w:customStyle="1" w:styleId="PlainTextChar">
    <w:name w:val="Plain Text Char"/>
    <w:basedOn w:val="DefaultParagraphFont"/>
    <w:link w:val="PlainText"/>
    <w:rsid w:val="002D2FBF"/>
    <w:rPr>
      <w:rFonts w:ascii="Courier New" w:eastAsia="Times New Roman" w:hAnsi="Courier New" w:cs="Times New Roman"/>
      <w:sz w:val="20"/>
      <w:szCs w:val="20"/>
      <w:lang w:eastAsia="en-US"/>
    </w:rPr>
  </w:style>
  <w:style w:type="character" w:customStyle="1" w:styleId="MenuOption">
    <w:name w:val="Menu Option"/>
    <w:basedOn w:val="DefaultParagraphFont"/>
    <w:rsid w:val="002D2FBF"/>
    <w:rPr>
      <w:b/>
      <w:smallCaps/>
    </w:rPr>
  </w:style>
  <w:style w:type="paragraph" w:customStyle="1" w:styleId="TableListNumber">
    <w:name w:val="Table List Number"/>
    <w:basedOn w:val="ListNumber"/>
    <w:rsid w:val="002D2FBF"/>
    <w:pPr>
      <w:numPr>
        <w:numId w:val="0"/>
      </w:numPr>
    </w:pPr>
  </w:style>
  <w:style w:type="paragraph" w:styleId="TOC4">
    <w:name w:val="toc 4"/>
    <w:basedOn w:val="TOCBase"/>
    <w:next w:val="Normal"/>
    <w:semiHidden/>
    <w:rsid w:val="002D2FBF"/>
    <w:pPr>
      <w:tabs>
        <w:tab w:val="right" w:leader="dot" w:pos="9071"/>
      </w:tabs>
      <w:ind w:left="1701"/>
    </w:pPr>
  </w:style>
  <w:style w:type="paragraph" w:customStyle="1" w:styleId="ListAlpha">
    <w:name w:val="List Alpha"/>
    <w:basedOn w:val="List"/>
    <w:rsid w:val="002D2FBF"/>
    <w:pPr>
      <w:numPr>
        <w:numId w:val="9"/>
      </w:numPr>
    </w:pPr>
  </w:style>
  <w:style w:type="paragraph" w:customStyle="1" w:styleId="ListAlpha2">
    <w:name w:val="List Alpha 2"/>
    <w:basedOn w:val="List2"/>
    <w:rsid w:val="002D2FBF"/>
    <w:pPr>
      <w:numPr>
        <w:numId w:val="8"/>
      </w:numPr>
    </w:pPr>
  </w:style>
  <w:style w:type="paragraph" w:styleId="List2">
    <w:name w:val="List 2"/>
    <w:basedOn w:val="BodyText"/>
    <w:rsid w:val="002D2FBF"/>
    <w:pPr>
      <w:tabs>
        <w:tab w:val="left" w:pos="680"/>
      </w:tabs>
      <w:spacing w:before="60" w:after="60"/>
      <w:ind w:left="680" w:hanging="340"/>
    </w:pPr>
  </w:style>
  <w:style w:type="paragraph" w:styleId="List3">
    <w:name w:val="List 3"/>
    <w:basedOn w:val="BodyText"/>
    <w:rsid w:val="002D2FBF"/>
    <w:pPr>
      <w:tabs>
        <w:tab w:val="left" w:pos="1021"/>
      </w:tabs>
      <w:spacing w:before="60" w:after="60"/>
      <w:ind w:left="1020" w:hanging="340"/>
    </w:pPr>
  </w:style>
  <w:style w:type="paragraph" w:styleId="List4">
    <w:name w:val="List 4"/>
    <w:basedOn w:val="BodyText"/>
    <w:rsid w:val="002D2FBF"/>
    <w:pPr>
      <w:tabs>
        <w:tab w:val="left" w:pos="1361"/>
      </w:tabs>
      <w:spacing w:before="60" w:after="60"/>
      <w:ind w:left="1361" w:hanging="340"/>
    </w:pPr>
  </w:style>
  <w:style w:type="paragraph" w:styleId="List5">
    <w:name w:val="List 5"/>
    <w:basedOn w:val="BodyText"/>
    <w:rsid w:val="002D2FBF"/>
    <w:pPr>
      <w:tabs>
        <w:tab w:val="left" w:pos="1701"/>
      </w:tabs>
      <w:spacing w:before="60" w:after="60"/>
      <w:ind w:left="1701" w:hanging="340"/>
    </w:pPr>
  </w:style>
  <w:style w:type="paragraph" w:styleId="ListBullet3">
    <w:name w:val="List Bullet 3"/>
    <w:basedOn w:val="List3"/>
    <w:rsid w:val="002D2FBF"/>
    <w:pPr>
      <w:numPr>
        <w:numId w:val="15"/>
      </w:numPr>
      <w:tabs>
        <w:tab w:val="clear" w:pos="1021"/>
      </w:tabs>
      <w:ind w:left="1037" w:hanging="357"/>
    </w:pPr>
  </w:style>
  <w:style w:type="paragraph" w:styleId="ListBullet4">
    <w:name w:val="List Bullet 4"/>
    <w:basedOn w:val="List4"/>
    <w:rsid w:val="002D2FBF"/>
    <w:pPr>
      <w:numPr>
        <w:numId w:val="3"/>
      </w:numPr>
      <w:tabs>
        <w:tab w:val="clear" w:pos="1361"/>
      </w:tabs>
    </w:pPr>
  </w:style>
  <w:style w:type="paragraph" w:styleId="ListBullet5">
    <w:name w:val="List Bullet 5"/>
    <w:basedOn w:val="List5"/>
    <w:rsid w:val="002D2FBF"/>
    <w:pPr>
      <w:numPr>
        <w:numId w:val="4"/>
      </w:numPr>
    </w:pPr>
  </w:style>
  <w:style w:type="paragraph" w:styleId="ListContinue2">
    <w:name w:val="List Continue 2"/>
    <w:basedOn w:val="List2"/>
    <w:rsid w:val="002D2FBF"/>
    <w:pPr>
      <w:ind w:firstLine="0"/>
    </w:pPr>
  </w:style>
  <w:style w:type="paragraph" w:styleId="ListContinue3">
    <w:name w:val="List Continue 3"/>
    <w:basedOn w:val="List3"/>
    <w:rsid w:val="002D2FBF"/>
    <w:pPr>
      <w:ind w:left="1021" w:firstLine="0"/>
    </w:pPr>
  </w:style>
  <w:style w:type="paragraph" w:styleId="ListContinue4">
    <w:name w:val="List Continue 4"/>
    <w:basedOn w:val="List4"/>
    <w:rsid w:val="002D2FBF"/>
    <w:pPr>
      <w:ind w:firstLine="0"/>
    </w:pPr>
  </w:style>
  <w:style w:type="paragraph" w:styleId="ListContinue5">
    <w:name w:val="List Continue 5"/>
    <w:basedOn w:val="List5"/>
    <w:rsid w:val="002D2FBF"/>
    <w:pPr>
      <w:ind w:firstLine="0"/>
    </w:pPr>
  </w:style>
  <w:style w:type="paragraph" w:styleId="ListNumber3">
    <w:name w:val="List Number 3"/>
    <w:basedOn w:val="List3"/>
    <w:rsid w:val="002D2FBF"/>
    <w:pPr>
      <w:numPr>
        <w:numId w:val="5"/>
      </w:numPr>
    </w:pPr>
  </w:style>
  <w:style w:type="paragraph" w:styleId="ListNumber4">
    <w:name w:val="List Number 4"/>
    <w:basedOn w:val="List4"/>
    <w:rsid w:val="002D2FBF"/>
    <w:pPr>
      <w:numPr>
        <w:numId w:val="6"/>
      </w:numPr>
    </w:pPr>
  </w:style>
  <w:style w:type="paragraph" w:styleId="ListNumber5">
    <w:name w:val="List Number 5"/>
    <w:basedOn w:val="List5"/>
    <w:rsid w:val="002D2FBF"/>
    <w:pPr>
      <w:numPr>
        <w:numId w:val="7"/>
      </w:numPr>
    </w:pPr>
  </w:style>
  <w:style w:type="paragraph" w:styleId="BlockText">
    <w:name w:val="Block Text"/>
    <w:basedOn w:val="Normal"/>
    <w:rsid w:val="002D2FBF"/>
    <w:pPr>
      <w:spacing w:after="120"/>
      <w:ind w:left="1440" w:right="1440"/>
    </w:pPr>
  </w:style>
  <w:style w:type="character" w:customStyle="1" w:styleId="Subscript">
    <w:name w:val="Subscript"/>
    <w:basedOn w:val="DefaultParagraphFont"/>
    <w:rsid w:val="002D2FBF"/>
    <w:rPr>
      <w:sz w:val="16"/>
      <w:vertAlign w:val="subscript"/>
    </w:rPr>
  </w:style>
  <w:style w:type="character" w:customStyle="1" w:styleId="Superscript">
    <w:name w:val="Superscript"/>
    <w:basedOn w:val="DefaultParagraphFont"/>
    <w:rsid w:val="002D2FBF"/>
    <w:rPr>
      <w:sz w:val="16"/>
      <w:vertAlign w:val="superscript"/>
    </w:rPr>
  </w:style>
  <w:style w:type="character" w:customStyle="1" w:styleId="Symbols">
    <w:name w:val="Symbols"/>
    <w:basedOn w:val="DefaultParagraphFont"/>
    <w:rsid w:val="002D2FBF"/>
    <w:rPr>
      <w:rFonts w:ascii="Symbol" w:hAnsi="Symbol"/>
    </w:rPr>
  </w:style>
  <w:style w:type="character" w:customStyle="1" w:styleId="MenuOptions">
    <w:name w:val="Menu Options"/>
    <w:basedOn w:val="DefaultParagraphFont"/>
    <w:rsid w:val="002D2FBF"/>
    <w:rPr>
      <w:rFonts w:ascii="Arial Narrow" w:hAnsi="Arial Narrow"/>
      <w:smallCaps/>
    </w:rPr>
  </w:style>
  <w:style w:type="character" w:customStyle="1" w:styleId="Buttons">
    <w:name w:val="Buttons"/>
    <w:basedOn w:val="DefaultParagraphFont"/>
    <w:rsid w:val="002D2FBF"/>
    <w:rPr>
      <w:b/>
    </w:rPr>
  </w:style>
  <w:style w:type="character" w:customStyle="1" w:styleId="Underlined">
    <w:name w:val="Underlined"/>
    <w:basedOn w:val="DefaultParagraphFont"/>
    <w:rsid w:val="002D2FBF"/>
    <w:rPr>
      <w:u w:val="single"/>
    </w:rPr>
  </w:style>
  <w:style w:type="paragraph" w:customStyle="1" w:styleId="TableBodyTextRight">
    <w:name w:val="Table Body Text Right"/>
    <w:basedOn w:val="TableBodyText"/>
    <w:rsid w:val="002D2FBF"/>
    <w:pPr>
      <w:widowControl w:val="0"/>
      <w:autoSpaceDE w:val="0"/>
      <w:autoSpaceDN w:val="0"/>
      <w:adjustRightInd w:val="0"/>
      <w:jc w:val="right"/>
    </w:pPr>
    <w:rPr>
      <w:rFonts w:cs="Arial"/>
      <w:szCs w:val="18"/>
    </w:rPr>
  </w:style>
  <w:style w:type="paragraph" w:customStyle="1" w:styleId="CopyrightText">
    <w:name w:val="Copyright Text"/>
    <w:basedOn w:val="BodyText"/>
    <w:rsid w:val="002D2FBF"/>
    <w:rPr>
      <w:sz w:val="18"/>
    </w:rPr>
  </w:style>
  <w:style w:type="paragraph" w:customStyle="1" w:styleId="BodySmallRight">
    <w:name w:val="Body Small Right"/>
    <w:basedOn w:val="BodyTextRight"/>
    <w:rsid w:val="002D2FBF"/>
    <w:rPr>
      <w:sz w:val="18"/>
      <w:szCs w:val="18"/>
    </w:rPr>
  </w:style>
  <w:style w:type="paragraph" w:customStyle="1" w:styleId="MarginEdition">
    <w:name w:val="Margin Edition"/>
    <w:basedOn w:val="MarginNote"/>
    <w:rsid w:val="002D2FBF"/>
    <w:pPr>
      <w:spacing w:before="0" w:after="0"/>
    </w:pPr>
    <w:rPr>
      <w:rFonts w:ascii="Times New Roman" w:hAnsi="Times New Roman"/>
      <w:color w:val="999999"/>
    </w:rPr>
  </w:style>
  <w:style w:type="paragraph" w:customStyle="1" w:styleId="Spacer">
    <w:name w:val="Spacer"/>
    <w:basedOn w:val="Normal"/>
    <w:rsid w:val="002D2FBF"/>
    <w:rPr>
      <w:sz w:val="2"/>
      <w:szCs w:val="2"/>
    </w:rPr>
  </w:style>
  <w:style w:type="character" w:customStyle="1" w:styleId="Small">
    <w:name w:val="Small"/>
    <w:basedOn w:val="DefaultParagraphFont"/>
    <w:rsid w:val="002D2FBF"/>
    <w:rPr>
      <w:sz w:val="16"/>
    </w:rPr>
  </w:style>
  <w:style w:type="paragraph" w:customStyle="1" w:styleId="WideTable">
    <w:name w:val="Wide Table"/>
    <w:basedOn w:val="Normal"/>
    <w:rsid w:val="002D2FBF"/>
    <w:pPr>
      <w:ind w:left="-1418"/>
    </w:pPr>
    <w:rPr>
      <w:sz w:val="2"/>
      <w:szCs w:val="2"/>
    </w:rPr>
  </w:style>
  <w:style w:type="character" w:styleId="PageNumber">
    <w:name w:val="page number"/>
    <w:basedOn w:val="DefaultParagraphFont"/>
    <w:rsid w:val="002D2FBF"/>
  </w:style>
  <w:style w:type="paragraph" w:styleId="Quote">
    <w:name w:val="Quote"/>
    <w:basedOn w:val="Heading1"/>
    <w:link w:val="QuoteChar"/>
    <w:qFormat/>
    <w:rsid w:val="002D2FBF"/>
    <w:rPr>
      <w:b w:val="0"/>
      <w:sz w:val="72"/>
      <w:szCs w:val="72"/>
      <w:lang w:val="en-NZ"/>
    </w:rPr>
  </w:style>
  <w:style w:type="character" w:customStyle="1" w:styleId="QuoteChar">
    <w:name w:val="Quote Char"/>
    <w:basedOn w:val="DefaultParagraphFont"/>
    <w:link w:val="Quote"/>
    <w:rsid w:val="002D2F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2FBF"/>
    <w:pPr>
      <w:pageBreakBefore/>
    </w:pPr>
  </w:style>
  <w:style w:type="paragraph" w:customStyle="1" w:styleId="Border">
    <w:name w:val="Border"/>
    <w:basedOn w:val="Normal"/>
    <w:qFormat/>
    <w:rsid w:val="002D2F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2FBF"/>
    <w:rPr>
      <w:b/>
      <w:bCs/>
      <w:i/>
      <w:iCs/>
      <w:color w:val="auto"/>
    </w:rPr>
  </w:style>
  <w:style w:type="paragraph" w:styleId="IntenseQuote">
    <w:name w:val="Intense Quote"/>
    <w:basedOn w:val="Normal"/>
    <w:next w:val="Normal"/>
    <w:link w:val="IntenseQuoteChar"/>
    <w:uiPriority w:val="30"/>
    <w:qFormat/>
    <w:rsid w:val="002D2F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2F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2FBF"/>
    <w:rPr>
      <w:smallCaps/>
      <w:color w:val="auto"/>
      <w:u w:val="single"/>
    </w:rPr>
  </w:style>
  <w:style w:type="character" w:styleId="IntenseReference">
    <w:name w:val="Intense Reference"/>
    <w:basedOn w:val="DefaultParagraphFont"/>
    <w:uiPriority w:val="32"/>
    <w:qFormat/>
    <w:rsid w:val="002D2FBF"/>
    <w:rPr>
      <w:b/>
      <w:bCs/>
      <w:smallCaps/>
      <w:color w:val="auto"/>
      <w:spacing w:val="5"/>
      <w:u w:val="single"/>
    </w:rPr>
  </w:style>
  <w:style w:type="paragraph" w:customStyle="1" w:styleId="2ColumnHeading">
    <w:name w:val="2Column Heading"/>
    <w:basedOn w:val="BodyText"/>
    <w:qFormat/>
    <w:rsid w:val="002D2FBF"/>
    <w:pPr>
      <w:spacing w:after="60"/>
      <w:ind w:left="-2268"/>
    </w:pPr>
    <w:rPr>
      <w:b/>
    </w:rPr>
  </w:style>
  <w:style w:type="paragraph" w:customStyle="1" w:styleId="Heading1TOC">
    <w:name w:val="Heading1 TOC"/>
    <w:basedOn w:val="Normal"/>
    <w:qFormat/>
    <w:rsid w:val="002D2FBF"/>
    <w:pPr>
      <w:spacing w:before="240" w:after="120"/>
    </w:pPr>
    <w:rPr>
      <w:rFonts w:ascii="Times New Roman" w:hAnsi="Times New Roman"/>
      <w:b/>
      <w:sz w:val="32"/>
    </w:rPr>
  </w:style>
  <w:style w:type="paragraph" w:customStyle="1" w:styleId="Heading2TOC">
    <w:name w:val="Heading2 TOC"/>
    <w:basedOn w:val="Normal"/>
    <w:qFormat/>
    <w:rsid w:val="002D2FBF"/>
    <w:pPr>
      <w:spacing w:before="240" w:after="60"/>
    </w:pPr>
    <w:rPr>
      <w:rFonts w:ascii="Times New Roman" w:hAnsi="Times New Roman"/>
      <w:b/>
      <w:sz w:val="28"/>
    </w:rPr>
  </w:style>
  <w:style w:type="character" w:customStyle="1" w:styleId="Underline">
    <w:name w:val="Underline"/>
    <w:basedOn w:val="DefaultParagraphFont"/>
    <w:qFormat/>
    <w:rsid w:val="002D2FBF"/>
    <w:rPr>
      <w:u w:val="single"/>
    </w:rPr>
  </w:style>
  <w:style w:type="character" w:customStyle="1" w:styleId="BoldandItalics">
    <w:name w:val="Bold and Italics"/>
    <w:qFormat/>
    <w:rsid w:val="002D2FBF"/>
    <w:rPr>
      <w:b/>
      <w:i/>
      <w:u w:val="none"/>
    </w:rPr>
  </w:style>
  <w:style w:type="paragraph" w:styleId="BalloonText">
    <w:name w:val="Balloon Text"/>
    <w:basedOn w:val="Normal"/>
    <w:link w:val="BalloonTextChar"/>
    <w:rsid w:val="002D2FBF"/>
    <w:rPr>
      <w:rFonts w:ascii="Tahoma" w:hAnsi="Tahoma" w:cs="Tahoma"/>
      <w:sz w:val="16"/>
      <w:szCs w:val="16"/>
    </w:rPr>
  </w:style>
  <w:style w:type="character" w:customStyle="1" w:styleId="BalloonTextChar">
    <w:name w:val="Balloon Text Char"/>
    <w:basedOn w:val="DefaultParagraphFont"/>
    <w:link w:val="BalloonText"/>
    <w:rsid w:val="002D2F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2F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2F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2FBF"/>
    <w:rPr>
      <w:b/>
      <w:color w:val="660033"/>
      <w:spacing w:val="0"/>
    </w:rPr>
  </w:style>
  <w:style w:type="paragraph" w:customStyle="1" w:styleId="Nameditemlist">
    <w:name w:val="Named item list"/>
    <w:basedOn w:val="BodyText"/>
    <w:qFormat/>
    <w:rsid w:val="002D2F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1152</Words>
  <Characters>7798</Characters>
  <Application>Microsoft Office Word</Application>
  <DocSecurity>0</DocSecurity>
  <Lines>278</Lines>
  <Paragraphs>219</Paragraphs>
  <ScaleCrop>false</ScaleCrop>
  <Company>Author-it Software Corporation Ltd.</Company>
  <LinksUpToDate>false</LinksUpToDate>
  <CharactersWithSpaces>8813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CPC32313 Certificate III in Stonemasonry (Monumental/Installation)</dc:title>
  <dc:subject>Approved</dc:subject>
  <dc:creator>Artibus Innovation</dc:creator>
  <cp:keywords>Release: 2</cp:keywords>
  <dc:description>Review Date: 12 April 2008</dc:description>
  <cp:lastModifiedBy>TPCMS</cp:lastModifiedBy>
  <cp:revision>3</cp:revision>
  <dcterms:created xsi:type="dcterms:W3CDTF">2017-01-17T11:13:00Z</dcterms:created>
  <dcterms:modified xsi:type="dcterms:W3CDTF">2017-01-17T11:13:00Z</dcterms:modified>
</cp:coreProperties>
</file>