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2D7A" w:rsidP="00752D7A">
      <w:pPr>
        <w:pStyle w:val="Title"/>
      </w:pPr>
      <w:r>
        <w:fldChar w:fldCharType="begin"/>
      </w:r>
      <w:r>
        <w:instrText xml:space="preserve"> TITLE   \* MERGEFORMAT </w:instrText>
      </w:r>
      <w:r>
        <w:fldChar w:fldCharType="separate"/>
      </w:r>
      <w:r>
        <w:t>CPCPWT3007A Connect irrigation systems from drinking water supply</w:t>
      </w:r>
      <w:r>
        <w:fldChar w:fldCharType="end"/>
      </w:r>
    </w:p>
    <w:p w:rsidR="00752D7A" w:rsidP="00752D7A">
      <w:pPr>
        <w:pStyle w:val="Version"/>
        <w:sectPr w:rsidSect="00F676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76E1" w:rsidP="00F676E1">
      <w:pPr>
        <w:pStyle w:val="SuperHeading"/>
      </w:pPr>
      <w:r w:rsidRPr="00F676E1">
        <w:t>CPCPWT3007A Connect irrigation systems from drinking water supply</w:t>
      </w:r>
    </w:p>
    <w:p w:rsidR="00000000" w:rsidRPr="00F676E1" w:rsidP="00F676E1">
      <w:pPr>
        <w:pStyle w:val="Heading1"/>
      </w:pPr>
      <w:bookmarkStart w:id="1" w:name="O_328216"/>
      <w:bookmarkEnd w:id="1"/>
      <w:r w:rsidRPr="00F676E1">
        <w:t>Modification History</w:t>
      </w:r>
    </w:p>
    <w:p w:rsidR="00000000" w:rsidRPr="00F676E1" w:rsidP="00F676E1">
      <w:pPr>
        <w:pStyle w:val="BodyText"/>
      </w:pPr>
      <w:r w:rsidRPr="00F676E1">
        <w:t>Not applicable.</w:t>
      </w:r>
    </w:p>
    <w:p w:rsidR="00000000" w:rsidRPr="00F676E1" w:rsidP="00F676E1">
      <w:pPr>
        <w:pStyle w:val="AllowPageBreak"/>
      </w:pPr>
    </w:p>
    <w:p w:rsidR="00000000" w:rsidRPr="00F676E1" w:rsidP="00F676E1">
      <w:pPr>
        <w:pStyle w:val="Heading1"/>
      </w:pPr>
      <w:bookmarkStart w:id="2" w:name="O_328217"/>
      <w:bookmarkEnd w:id="2"/>
      <w:r w:rsidRPr="00F676E1">
        <w:t>Unit Descriptor</w:t>
      </w:r>
    </w:p>
    <w:p w:rsidR="00000000" w:rsidRPr="00F676E1" w:rsidP="00F676E1">
      <w:pPr>
        <w:pStyle w:val="BodyText"/>
      </w:pPr>
      <w:r w:rsidRPr="00F676E1">
        <w:t>This unit of competency specifies the outcomes required to connect irrigation and watering systems f</w:t>
      </w:r>
      <w:r w:rsidRPr="00F676E1">
        <w:t>rom a drinking water supply. It does not include the commissioning of backflow prevention devices or arrangements.</w:t>
      </w:r>
    </w:p>
    <w:p w:rsidR="00000000" w:rsidRPr="00F676E1" w:rsidP="00F676E1">
      <w:pPr>
        <w:pStyle w:val="BodyText"/>
      </w:pPr>
      <w:r w:rsidRPr="00F676E1">
        <w:t xml:space="preserve">This unit of competency specifies the outcomes required to connect irrigation and watering systems from a drinking water supply. It does not </w:t>
      </w:r>
      <w:r w:rsidRPr="00F676E1">
        <w:t>include the commissioning of backflow prevention devices or arrangements.</w:t>
      </w:r>
    </w:p>
    <w:p w:rsidR="00000000" w:rsidRPr="00F676E1" w:rsidP="00F676E1">
      <w:pPr>
        <w:pStyle w:val="AllowPageBreak"/>
      </w:pPr>
    </w:p>
    <w:p w:rsidR="00000000" w:rsidRPr="00F676E1" w:rsidP="00F676E1">
      <w:pPr>
        <w:pStyle w:val="Heading1"/>
      </w:pPr>
      <w:bookmarkStart w:id="3" w:name="O_328218"/>
      <w:bookmarkEnd w:id="3"/>
      <w:r w:rsidRPr="00F676E1">
        <w:t>Application of the Unit</w:t>
      </w:r>
    </w:p>
    <w:p w:rsidR="00000000" w:rsidRPr="00F676E1" w:rsidP="00F676E1">
      <w:pPr>
        <w:pStyle w:val="BodyText"/>
      </w:pPr>
      <w:r w:rsidRPr="00F676E1">
        <w:t>Site location for work application may be either domestic or commercial, and may be a new work site or an existing structure being renovated,</w:t>
      </w:r>
      <w:r w:rsidRPr="00F676E1">
        <w:t xml:space="preserve"> extended, restored or maintained. </w:t>
      </w:r>
    </w:p>
    <w:p w:rsidR="00000000" w:rsidRPr="00F676E1" w:rsidP="00F676E1">
      <w:pPr>
        <w:pStyle w:val="BodyText"/>
      </w:pPr>
      <w:r w:rsidRPr="00F676E1">
        <w:t xml:space="preserve">Site location for work application may be either domestic or commercial, and may be a new work site or an existing structure being renovated, extended, restored or maintained. </w:t>
      </w:r>
    </w:p>
    <w:p w:rsidR="00000000" w:rsidRPr="00F676E1" w:rsidP="00F676E1">
      <w:pPr>
        <w:pStyle w:val="AllowPageBreak"/>
      </w:pPr>
    </w:p>
    <w:p w:rsidR="00000000" w:rsidRPr="00F676E1" w:rsidP="00F676E1">
      <w:pPr>
        <w:pStyle w:val="Heading1"/>
      </w:pPr>
      <w:bookmarkStart w:id="4" w:name="O_328219"/>
      <w:bookmarkEnd w:id="4"/>
      <w:r w:rsidRPr="00F676E1">
        <w:t>Licensing/Regulatory Information</w:t>
      </w:r>
    </w:p>
    <w:p w:rsidR="00000000" w:rsidRPr="00F676E1" w:rsidP="00F676E1">
      <w:pPr>
        <w:pStyle w:val="BodyText"/>
      </w:pPr>
      <w:r w:rsidRPr="00F676E1">
        <w:t>Not applicable.</w:t>
      </w:r>
    </w:p>
    <w:p w:rsidR="00000000" w:rsidRPr="00F676E1" w:rsidP="00F676E1">
      <w:pPr>
        <w:pStyle w:val="AllowPageBreak"/>
      </w:pPr>
    </w:p>
    <w:p w:rsidR="00000000" w:rsidRPr="00F676E1" w:rsidP="00F676E1">
      <w:pPr>
        <w:pStyle w:val="Heading1"/>
      </w:pPr>
      <w:bookmarkStart w:id="5" w:name="O_328220"/>
      <w:bookmarkEnd w:id="5"/>
      <w:r w:rsidRPr="00F676E1">
        <w:t>Pre-Requisites</w:t>
      </w:r>
    </w:p>
    <w:tbl>
      <w:tblPr>
        <w:tblW w:w="0" w:type="auto"/>
        <w:tblLayout w:type="fixed"/>
        <w:tblCellMar>
          <w:left w:w="62" w:type="dxa"/>
          <w:right w:w="62" w:type="dxa"/>
        </w:tblCellMar>
        <w:tblLook w:val="0000"/>
      </w:tblPr>
      <w:tblGrid>
        <w:gridCol w:w="3000"/>
        <w:gridCol w:w="3000"/>
        <w:gridCol w:w="3000"/>
      </w:tblGrid>
      <w:tr w:rsidTr="00752D7A">
        <w:tblPrEx>
          <w:tblW w:w="0" w:type="auto"/>
          <w:tblLayout w:type="fixed"/>
          <w:tblCellMar>
            <w:left w:w="62" w:type="dxa"/>
            <w:right w:w="62" w:type="dxa"/>
          </w:tblCellMar>
          <w:tblLook w:val="0000"/>
        </w:tblPrEx>
        <w:trPr>
          <w:gridAfter w:val="1"/>
          <w:wAfter w:w="3000" w:type="dxa"/>
        </w:trPr>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p>
        </w:tc>
      </w:tr>
      <w:tr w:rsidTr="00752D7A">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CPCPCM2003A</w:t>
            </w:r>
          </w:p>
        </w:tc>
        <w:tc>
          <w:tcPr>
            <w:tcW w:w="30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Carry out OHS requirements</w:t>
            </w:r>
          </w:p>
        </w:tc>
      </w:tr>
      <w:tr w:rsidTr="00752D7A">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RPr="00F676E1" w:rsidP="00F676E1">
            <w:pPr>
              <w:pStyle w:val="BodyText"/>
            </w:pPr>
          </w:p>
        </w:tc>
      </w:tr>
    </w:tbl>
    <w:p w:rsidR="00000000" w:rsidRPr="00F676E1" w:rsidP="00F676E1">
      <w:pPr>
        <w:pStyle w:val="BodyText"/>
      </w:pPr>
    </w:p>
    <w:p w:rsidR="00000000" w:rsidRPr="00F676E1" w:rsidP="00F676E1">
      <w:pPr>
        <w:pStyle w:val="AllowPageBreak"/>
      </w:pPr>
    </w:p>
    <w:p w:rsidR="00000000" w:rsidRPr="00F676E1" w:rsidP="00F676E1">
      <w:pPr>
        <w:pStyle w:val="Heading1"/>
      </w:pPr>
      <w:bookmarkStart w:id="6" w:name="O_328221"/>
      <w:bookmarkEnd w:id="6"/>
      <w:r w:rsidRPr="00F676E1">
        <w:t>Employability Skills Information</w:t>
      </w:r>
    </w:p>
    <w:p w:rsidR="00000000" w:rsidRPr="00F676E1" w:rsidP="00F676E1">
      <w:pPr>
        <w:pStyle w:val="BodyText"/>
      </w:pPr>
      <w:r w:rsidRPr="00F676E1">
        <w:t>This unit contains employability skills.</w:t>
      </w:r>
    </w:p>
    <w:p w:rsidR="00000000" w:rsidRPr="00F676E1" w:rsidP="00F676E1">
      <w:pPr>
        <w:pStyle w:val="BodyText"/>
      </w:pPr>
      <w:r w:rsidRPr="00F676E1">
        <w:t>This unit contains employability skills.</w:t>
      </w:r>
    </w:p>
    <w:p w:rsidR="00000000" w:rsidRPr="00F676E1" w:rsidP="00F676E1">
      <w:pPr>
        <w:pStyle w:val="AllowPageBreak"/>
      </w:pPr>
    </w:p>
    <w:p w:rsidR="00000000" w:rsidRPr="00F676E1" w:rsidP="00F676E1">
      <w:pPr>
        <w:pStyle w:val="Heading1"/>
      </w:pPr>
      <w:bookmarkStart w:id="7" w:name="O_328222"/>
      <w:bookmarkEnd w:id="7"/>
      <w:r w:rsidRPr="00F676E1">
        <w:t>Elements and Performance Criteria Pre-Content</w:t>
      </w:r>
    </w:p>
    <w:p w:rsidR="00000000" w:rsidRPr="00F676E1" w:rsidP="00F676E1">
      <w:pPr>
        <w:pStyle w:val="BodyText"/>
      </w:pPr>
      <w:r w:rsidRPr="00F676E1">
        <w:t>Elements describe the essential outcomes of a unit of competency.</w:t>
      </w:r>
    </w:p>
    <w:p w:rsidR="00000000" w:rsidRPr="00F676E1" w:rsidP="00F676E1">
      <w:pPr>
        <w:pStyle w:val="BodyText"/>
      </w:pPr>
      <w:r w:rsidRPr="00F676E1">
        <w:t>Performance criteria describe the performance needed to demonstrate achievement of the element. Where bold italicised text is used, further information is detailed in the required skills and knowledge section and the range statement. Assessment of performa</w:t>
      </w:r>
      <w:r w:rsidRPr="00F676E1">
        <w:t>nce is to be consistent with the evidence guide.</w:t>
      </w:r>
    </w:p>
    <w:p w:rsidR="00000000" w:rsidRPr="00F676E1" w:rsidP="00F676E1">
      <w:pPr>
        <w:pStyle w:val="BodyText"/>
      </w:pPr>
      <w:r w:rsidRPr="00F676E1">
        <w:t>Elements describe the essential outcomes of a unit of competency.</w:t>
      </w:r>
    </w:p>
    <w:p w:rsidR="00000000" w:rsidRPr="00F676E1" w:rsidP="00F676E1">
      <w:pPr>
        <w:pStyle w:val="BodyText"/>
      </w:pPr>
      <w:r w:rsidRPr="00F676E1">
        <w:t>Performance criteria describe the performance needed to demonstrate achievement of the element. Where bold italicised text is used, further i</w:t>
      </w:r>
      <w:r w:rsidRPr="00F676E1">
        <w:t>nformation is detailed in the required skills and knowledge section and the range statement. Assessment of performance is to be consistent with the evidence guide.</w:t>
      </w:r>
    </w:p>
    <w:p w:rsidR="00000000" w:rsidRPr="00F676E1" w:rsidP="00F676E1">
      <w:pPr>
        <w:pStyle w:val="AllowPageBreak"/>
      </w:pPr>
    </w:p>
    <w:p w:rsidR="00000000" w:rsidRPr="00F676E1" w:rsidP="00F676E1">
      <w:pPr>
        <w:pStyle w:val="Heading1"/>
      </w:pPr>
      <w:bookmarkStart w:id="8" w:name="O_328223"/>
      <w:bookmarkEnd w:id="8"/>
      <w:r w:rsidRPr="00F676E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752D7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rPr>
                <w:rStyle w:val="SpecialBold"/>
              </w:rPr>
              <w:t>Elements and Performance Criteria</w:t>
            </w:r>
          </w:p>
        </w:tc>
      </w:tr>
      <w:tr w:rsidTr="00752D7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676E1" w:rsidP="00F676E1">
            <w:pPr>
              <w:pStyle w:val="BodyText"/>
            </w:pPr>
            <w:r w:rsidRPr="00F676E1">
              <w:rPr>
                <w:rStyle w:val="SpecialBold"/>
              </w:rPr>
              <w:t>Ele</w:t>
            </w:r>
            <w:r w:rsidRPr="00F676E1">
              <w:rPr>
                <w:rStyle w:val="SpecialBold"/>
              </w:rPr>
              <w:t>ment</w:t>
            </w:r>
          </w:p>
        </w:tc>
        <w:tc>
          <w:tcPr>
            <w:tcW w:w="5600" w:type="dxa"/>
            <w:gridSpan w:val="2"/>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rPr>
                <w:rStyle w:val="SpecialBold"/>
              </w:rPr>
              <w:t>Performance Criteria</w:t>
            </w:r>
          </w:p>
        </w:tc>
      </w:tr>
      <w:tr w:rsidTr="00752D7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1</w:t>
            </w:r>
          </w:p>
        </w:tc>
        <w:tc>
          <w:tcPr>
            <w:tcW w:w="3000" w:type="dxa"/>
            <w:vMerge w:val="restart"/>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Prepare for work.</w:t>
            </w:r>
          </w:p>
        </w:tc>
        <w:tc>
          <w:tcPr>
            <w:tcW w:w="5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1.1</w:t>
            </w:r>
          </w:p>
        </w:tc>
        <w:tc>
          <w:tcPr>
            <w:tcW w:w="51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Plans and specifications are obtained.</w:t>
            </w:r>
          </w:p>
        </w:tc>
      </w:tr>
      <w:tr w:rsidTr="00752D7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676E1" w:rsidP="00F676E1">
            <w:pPr>
              <w:pStyle w:val="BodyText"/>
            </w:pPr>
            <w:r w:rsidRPr="00F676E1">
              <w:t>1.2</w:t>
            </w:r>
          </w:p>
        </w:tc>
        <w:tc>
          <w:tcPr>
            <w:tcW w:w="51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rPr>
                <w:rStyle w:val="SpecialBold"/>
              </w:rPr>
              <w:t xml:space="preserve">Safety (OHS) </w:t>
            </w:r>
            <w:r w:rsidRPr="00F676E1">
              <w:t xml:space="preserve">requirements associated with connecting irrigation systems from a drinking water supply, and workplace </w:t>
            </w:r>
            <w:r w:rsidRPr="00F676E1">
              <w:rPr>
                <w:rStyle w:val="SpecialBold"/>
              </w:rPr>
              <w:t xml:space="preserve">environmental requirements </w:t>
            </w:r>
            <w:r w:rsidRPr="00F676E1">
              <w:t xml:space="preserve">, are adhered to throughout the work. </w:t>
            </w:r>
          </w:p>
        </w:tc>
      </w:tr>
      <w:tr w:rsidTr="00752D7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676E1" w:rsidP="00F676E1">
            <w:pPr>
              <w:pStyle w:val="BodyText"/>
            </w:pPr>
            <w:r w:rsidRPr="00F676E1">
              <w:t>1.3</w:t>
            </w:r>
          </w:p>
        </w:tc>
        <w:tc>
          <w:tcPr>
            <w:tcW w:w="51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rPr>
                <w:rStyle w:val="SpecialBold"/>
              </w:rPr>
              <w:t xml:space="preserve">Quality assurance </w:t>
            </w:r>
            <w:r w:rsidRPr="00F676E1">
              <w:t xml:space="preserve">requirements are identified and adhered to in accordance with workplace requirements. </w:t>
            </w:r>
          </w:p>
        </w:tc>
      </w:tr>
      <w:tr w:rsidTr="00752D7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1.4</w:t>
            </w:r>
          </w:p>
        </w:tc>
        <w:tc>
          <w:tcPr>
            <w:tcW w:w="51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 xml:space="preserve">Tasks are planned and sequenced in conjunction with others involved in or affected by the work and </w:t>
            </w:r>
            <w:r w:rsidRPr="00F676E1">
              <w:rPr>
                <w:rStyle w:val="SpecialBold"/>
              </w:rPr>
              <w:t xml:space="preserve">statutory and regulatory authority </w:t>
            </w:r>
            <w:r w:rsidRPr="00F676E1">
              <w:t xml:space="preserve">requirements. </w:t>
            </w:r>
          </w:p>
        </w:tc>
      </w:tr>
      <w:tr w:rsidTr="00752D7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676E1" w:rsidP="00F676E1">
            <w:pPr>
              <w:pStyle w:val="BodyText"/>
            </w:pPr>
            <w:r w:rsidRPr="00F676E1">
              <w:t>1.5</w:t>
            </w:r>
          </w:p>
        </w:tc>
        <w:tc>
          <w:tcPr>
            <w:tcW w:w="51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rPr>
                <w:rStyle w:val="SpecialBold"/>
              </w:rPr>
              <w:t xml:space="preserve">Tools and equipment </w:t>
            </w:r>
            <w:r w:rsidRPr="00F676E1">
              <w:t xml:space="preserve">for connecting irrigation systems, including personal protective equipment, are </w:t>
            </w:r>
            <w:r w:rsidRPr="00F676E1">
              <w:t xml:space="preserve">selected and checked for serviceability. </w:t>
            </w:r>
          </w:p>
        </w:tc>
      </w:tr>
      <w:tr w:rsidTr="00752D7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1.6</w:t>
            </w:r>
          </w:p>
        </w:tc>
        <w:tc>
          <w:tcPr>
            <w:tcW w:w="51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Work area is prepared to support efficient connection of irrigation systems from a drinking water supply.</w:t>
            </w:r>
          </w:p>
        </w:tc>
      </w:tr>
      <w:tr w:rsidTr="00752D7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2</w:t>
            </w:r>
          </w:p>
        </w:tc>
        <w:tc>
          <w:tcPr>
            <w:tcW w:w="3000" w:type="dxa"/>
            <w:vMerge w:val="restart"/>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Identify installation requirements.</w:t>
            </w:r>
          </w:p>
        </w:tc>
        <w:tc>
          <w:tcPr>
            <w:tcW w:w="5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2.1</w:t>
            </w:r>
          </w:p>
        </w:tc>
        <w:tc>
          <w:tcPr>
            <w:tcW w:w="51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 xml:space="preserve">Connection size and hazard rating are determined from plans, specification, standards and/or site inspection using relevant </w:t>
            </w:r>
            <w:r w:rsidRPr="00F676E1">
              <w:rPr>
                <w:rStyle w:val="SpecialBold"/>
              </w:rPr>
              <w:t xml:space="preserve">information </w:t>
            </w:r>
            <w:r w:rsidRPr="00F676E1">
              <w:t xml:space="preserve">. </w:t>
            </w:r>
          </w:p>
        </w:tc>
      </w:tr>
      <w:tr w:rsidTr="00752D7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2.2</w:t>
            </w:r>
          </w:p>
        </w:tc>
        <w:tc>
          <w:tcPr>
            <w:tcW w:w="51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Valve is sized in accordance with plans and specification.</w:t>
            </w:r>
          </w:p>
        </w:tc>
      </w:tr>
      <w:tr w:rsidTr="00752D7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2.3</w:t>
            </w:r>
          </w:p>
        </w:tc>
        <w:tc>
          <w:tcPr>
            <w:tcW w:w="51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Back flow prevention devices are confirmed a</w:t>
            </w:r>
            <w:r w:rsidRPr="00F676E1">
              <w:t>s being in accordance with hazard rating.</w:t>
            </w:r>
          </w:p>
        </w:tc>
      </w:tr>
      <w:tr w:rsidTr="00752D7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676E1" w:rsidP="00F676E1">
            <w:pPr>
              <w:pStyle w:val="BodyText"/>
            </w:pPr>
            <w:r w:rsidRPr="00F676E1">
              <w:t>2.4</w:t>
            </w:r>
          </w:p>
        </w:tc>
        <w:tc>
          <w:tcPr>
            <w:tcW w:w="51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rPr>
                <w:rStyle w:val="SpecialBold"/>
              </w:rPr>
              <w:t xml:space="preserve">Materials </w:t>
            </w:r>
            <w:r w:rsidRPr="00F676E1">
              <w:t xml:space="preserve">and equipment are identified, ordered and collected in accordance with workplace procedures. </w:t>
            </w:r>
          </w:p>
        </w:tc>
      </w:tr>
      <w:tr w:rsidTr="00752D7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2.5</w:t>
            </w:r>
          </w:p>
        </w:tc>
        <w:tc>
          <w:tcPr>
            <w:tcW w:w="51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 xml:space="preserve">Materials and equipment are checked for compliance with standards, docket </w:t>
            </w:r>
            <w:r w:rsidRPr="00F676E1">
              <w:t>and order form, and for acceptable condition.</w:t>
            </w:r>
          </w:p>
        </w:tc>
      </w:tr>
      <w:tr w:rsidTr="00752D7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3</w:t>
            </w:r>
          </w:p>
        </w:tc>
        <w:tc>
          <w:tcPr>
            <w:tcW w:w="3000" w:type="dxa"/>
            <w:vMerge w:val="restart"/>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Connect and test system.</w:t>
            </w:r>
          </w:p>
        </w:tc>
        <w:tc>
          <w:tcPr>
            <w:tcW w:w="5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3.1</w:t>
            </w:r>
          </w:p>
        </w:tc>
        <w:tc>
          <w:tcPr>
            <w:tcW w:w="51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Excavation is set out and made in accordance with plans and specifications and undertaken with consideration to existing structures and services.</w:t>
            </w:r>
          </w:p>
        </w:tc>
      </w:tr>
      <w:tr w:rsidTr="00752D7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3.2</w:t>
            </w:r>
          </w:p>
        </w:tc>
        <w:tc>
          <w:tcPr>
            <w:tcW w:w="51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Service pipe is isolated and cut to accommodate take off branch in accordance with authorities' requirements.</w:t>
            </w:r>
          </w:p>
        </w:tc>
      </w:tr>
      <w:tr w:rsidTr="00752D7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3.3</w:t>
            </w:r>
          </w:p>
        </w:tc>
        <w:tc>
          <w:tcPr>
            <w:tcW w:w="51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Back flow prevention device is fitted in accordance with standards and manufacturer specifications.</w:t>
            </w:r>
          </w:p>
        </w:tc>
      </w:tr>
      <w:tr w:rsidTr="00752D7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3.4</w:t>
            </w:r>
          </w:p>
        </w:tc>
        <w:tc>
          <w:tcPr>
            <w:tcW w:w="51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 xml:space="preserve">System is connected and flushed </w:t>
            </w:r>
            <w:r w:rsidRPr="00F676E1">
              <w:t>to required standard.</w:t>
            </w:r>
          </w:p>
        </w:tc>
      </w:tr>
      <w:tr w:rsidTr="00752D7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3.5</w:t>
            </w:r>
          </w:p>
        </w:tc>
        <w:tc>
          <w:tcPr>
            <w:tcW w:w="51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Water supply is restored and system tested in accordance with standards.</w:t>
            </w:r>
          </w:p>
        </w:tc>
      </w:tr>
      <w:tr w:rsidTr="00752D7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3.6</w:t>
            </w:r>
          </w:p>
        </w:tc>
        <w:tc>
          <w:tcPr>
            <w:tcW w:w="51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Ground surface is restored.</w:t>
            </w:r>
          </w:p>
        </w:tc>
      </w:tr>
      <w:tr w:rsidTr="00752D7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4</w:t>
            </w:r>
          </w:p>
        </w:tc>
        <w:tc>
          <w:tcPr>
            <w:tcW w:w="3000" w:type="dxa"/>
            <w:vMerge w:val="restart"/>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Clean up.</w:t>
            </w:r>
          </w:p>
        </w:tc>
        <w:tc>
          <w:tcPr>
            <w:tcW w:w="5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4.1</w:t>
            </w:r>
          </w:p>
        </w:tc>
        <w:tc>
          <w:tcPr>
            <w:tcW w:w="51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Work area is cleared and materials disposed of or recycled in accordance with state and territory legislation and workplace procedures.</w:t>
            </w:r>
          </w:p>
        </w:tc>
      </w:tr>
      <w:tr w:rsidTr="00752D7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4.2</w:t>
            </w:r>
          </w:p>
        </w:tc>
        <w:tc>
          <w:tcPr>
            <w:tcW w:w="51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Tools and equipment are cleaned, checked, maintained and sto</w:t>
            </w:r>
            <w:r w:rsidRPr="00F676E1">
              <w:t>red in accordance with manufacturer recommendations and workplace procedures.</w:t>
            </w:r>
          </w:p>
        </w:tc>
      </w:tr>
      <w:tr w:rsidTr="00752D7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4.3</w:t>
            </w:r>
          </w:p>
        </w:tc>
        <w:tc>
          <w:tcPr>
            <w:tcW w:w="5100" w:type="dxa"/>
            <w:tcBorders>
              <w:top w:val="nil"/>
              <w:left w:val="nil"/>
              <w:bottom w:val="nil"/>
              <w:right w:val="nil"/>
            </w:tcBorders>
            <w:tcMar>
              <w:top w:w="0" w:type="dxa"/>
              <w:left w:w="62" w:type="dxa"/>
              <w:bottom w:w="0" w:type="dxa"/>
              <w:right w:w="62" w:type="dxa"/>
            </w:tcMar>
          </w:tcPr>
          <w:p w:rsidR="00000000" w:rsidRPr="00F676E1" w:rsidP="00F676E1">
            <w:pPr>
              <w:pStyle w:val="BodyText"/>
            </w:pPr>
            <w:r w:rsidRPr="00F676E1">
              <w:t>Documentation is completed in accordance with workplace requirements.</w:t>
            </w:r>
          </w:p>
        </w:tc>
      </w:tr>
    </w:tbl>
    <w:p w:rsidR="00000000" w:rsidRPr="00F676E1" w:rsidP="00F676E1">
      <w:pPr>
        <w:pStyle w:val="BodyText"/>
      </w:pPr>
    </w:p>
    <w:p w:rsidR="00000000" w:rsidRPr="00F676E1" w:rsidP="00F676E1">
      <w:pPr>
        <w:pStyle w:val="AllowPageBreak"/>
      </w:pPr>
    </w:p>
    <w:p w:rsidR="00000000" w:rsidRPr="00F676E1" w:rsidP="00F676E1">
      <w:pPr>
        <w:pStyle w:val="Heading1"/>
      </w:pPr>
      <w:bookmarkStart w:id="9" w:name="O_328224"/>
      <w:bookmarkEnd w:id="9"/>
      <w:r w:rsidRPr="00F676E1">
        <w:t>Required Skills and Knowledge</w:t>
      </w:r>
    </w:p>
    <w:tbl>
      <w:tblPr>
        <w:tblW w:w="0" w:type="auto"/>
        <w:tblLayout w:type="fixed"/>
        <w:tblCellMar>
          <w:left w:w="62" w:type="dxa"/>
          <w:right w:w="62" w:type="dxa"/>
        </w:tblCellMar>
        <w:tblLook w:val="0000"/>
      </w:tblPr>
      <w:tblGrid>
        <w:gridCol w:w="9000"/>
      </w:tblGrid>
      <w:tr w:rsidTr="00752D7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p>
        </w:tc>
      </w:tr>
      <w:tr w:rsidTr="00752D7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 xml:space="preserve">This section describes the skills and knowledge required for this unit. </w:t>
            </w:r>
          </w:p>
        </w:tc>
      </w:tr>
      <w:tr w:rsidTr="00752D7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 xml:space="preserve">Required skills </w:t>
            </w:r>
          </w:p>
        </w:tc>
      </w:tr>
      <w:tr w:rsidTr="00752D7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676E1" w:rsidP="00F676E1">
            <w:pPr>
              <w:pStyle w:val="BodyText"/>
            </w:pPr>
            <w:r w:rsidRPr="00F676E1">
              <w:t xml:space="preserve">Required skills for this unit are:    </w:t>
            </w:r>
          </w:p>
          <w:p w:rsidR="00000000" w:rsidRPr="00F676E1" w:rsidP="00F676E1">
            <w:pPr>
              <w:pStyle w:val="BodyText"/>
            </w:pPr>
            <w:r w:rsidRPr="00F676E1">
              <w:t>communication skills to:</w:t>
            </w:r>
          </w:p>
          <w:p w:rsidR="00000000" w:rsidRPr="00F676E1" w:rsidP="00F676E1">
            <w:pPr>
              <w:pStyle w:val="BodyText"/>
            </w:pPr>
            <w:r w:rsidRPr="00F676E1">
              <w:t>cutting into a water supply and installing a take off branch and fitting valves and backflow prevent</w:t>
            </w:r>
            <w:r w:rsidRPr="00F676E1">
              <w:t>ion devices for an irrigation or watering system.</w:t>
            </w:r>
          </w:p>
          <w:p w:rsidR="00000000" w:rsidRPr="00F676E1" w:rsidP="00F676E1">
            <w:pPr>
              <w:pStyle w:val="BodyText"/>
            </w:pPr>
            <w:r w:rsidRPr="00F676E1">
              <w:t>identifying and accurately reporting to appropriate personnel any faults in tools, equipment or materials</w:t>
            </w:r>
          </w:p>
          <w:p w:rsidR="00000000" w:rsidRPr="00F676E1" w:rsidP="00F676E1">
            <w:pPr>
              <w:pStyle w:val="BodyText"/>
            </w:pPr>
            <w:r w:rsidRPr="00F676E1">
              <w:t>numeracy skills to apply measurements and calculations</w:t>
            </w:r>
          </w:p>
          <w:p w:rsidR="00000000" w:rsidRPr="00F676E1" w:rsidP="00F676E1">
            <w:pPr>
              <w:pStyle w:val="BodyText"/>
            </w:pPr>
            <w:r w:rsidRPr="00F676E1">
              <w:t xml:space="preserve">organisational skills, including the ability </w:t>
            </w:r>
            <w:r w:rsidRPr="00F676E1">
              <w:t>to plan and set out work</w:t>
            </w:r>
          </w:p>
          <w:p w:rsidR="00000000" w:rsidRPr="00F676E1" w:rsidP="00F676E1">
            <w:pPr>
              <w:pStyle w:val="BodyText"/>
            </w:pPr>
            <w:r w:rsidRPr="00F676E1">
              <w:t>teamwork skills to work with others to action tasks and relate to people from a range of cultural and ethnic backgrounds and with varying physical and mental abilities</w:t>
            </w:r>
          </w:p>
          <w:p w:rsidR="00000000" w:rsidRPr="00F676E1" w:rsidP="00F676E1">
            <w:pPr>
              <w:pStyle w:val="BodyText"/>
            </w:pPr>
            <w:r w:rsidRPr="00F676E1">
              <w:t xml:space="preserve">technological skills to:   </w:t>
            </w:r>
          </w:p>
          <w:p w:rsidR="00000000" w:rsidRPr="00F676E1" w:rsidP="00F676E1">
            <w:pPr>
              <w:pStyle w:val="BodyText"/>
            </w:pPr>
            <w:r w:rsidRPr="00F676E1">
              <w:t>access information</w:t>
            </w:r>
          </w:p>
          <w:p w:rsidR="00000000" w:rsidRPr="00F676E1" w:rsidP="00F676E1">
            <w:pPr>
              <w:pStyle w:val="BodyText"/>
            </w:pPr>
            <w:r w:rsidRPr="00F676E1">
              <w:t>complete workpla</w:t>
            </w:r>
            <w:r w:rsidRPr="00F676E1">
              <w:t>ce documentation</w:t>
            </w:r>
          </w:p>
          <w:p w:rsidR="00000000" w:rsidRPr="00F676E1" w:rsidP="00F676E1">
            <w:pPr>
              <w:pStyle w:val="BodyText"/>
            </w:pPr>
            <w:r w:rsidRPr="00F676E1">
              <w:t>enable clear and direct communication, using questioning to identify and confirm requirements, share information, listen and understand</w:t>
            </w:r>
          </w:p>
          <w:p w:rsidR="00000000" w:rsidRPr="00F676E1" w:rsidP="00F676E1">
            <w:pPr>
              <w:pStyle w:val="BodyText"/>
            </w:pPr>
            <w:r w:rsidRPr="00F676E1">
              <w:t>follow instructions</w:t>
            </w:r>
          </w:p>
          <w:p w:rsidR="00000000" w:rsidRPr="00F676E1" w:rsidP="00F676E1">
            <w:pPr>
              <w:pStyle w:val="BodyText"/>
            </w:pPr>
            <w:r w:rsidRPr="00F676E1">
              <w:t>identify requirements</w:t>
            </w:r>
          </w:p>
          <w:p w:rsidR="00000000" w:rsidRPr="00F676E1" w:rsidP="00F676E1">
            <w:pPr>
              <w:pStyle w:val="BodyText"/>
            </w:pPr>
            <w:r w:rsidRPr="00F676E1">
              <w:t>plan and sequence tasks with others</w:t>
            </w:r>
          </w:p>
          <w:p w:rsidR="00000000" w:rsidRPr="00F676E1" w:rsidP="00F676E1">
            <w:pPr>
              <w:pStyle w:val="BodyText"/>
            </w:pPr>
            <w:r w:rsidRPr="00F676E1">
              <w:t>read and interpret:</w:t>
            </w:r>
          </w:p>
          <w:p w:rsidR="00000000" w:rsidRPr="00F676E1" w:rsidP="00F676E1">
            <w:pPr>
              <w:pStyle w:val="BodyText"/>
            </w:pPr>
            <w:r w:rsidRPr="00F676E1">
              <w:t>use l</w:t>
            </w:r>
            <w:r w:rsidRPr="00F676E1">
              <w:t>anguage and concepts appropriate to cultural differences</w:t>
            </w:r>
          </w:p>
          <w:p w:rsidR="00000000" w:rsidRPr="00F676E1" w:rsidP="00F676E1">
            <w:pPr>
              <w:pStyle w:val="BodyText"/>
            </w:pPr>
            <w:r w:rsidRPr="00F676E1">
              <w:t xml:space="preserve">use and interpret non-verbal communication, such as hand signals     </w:t>
            </w:r>
          </w:p>
          <w:p w:rsidR="00000000" w:rsidRPr="00F676E1" w:rsidP="00F676E1">
            <w:pPr>
              <w:pStyle w:val="BodyText"/>
            </w:pPr>
            <w:r w:rsidRPr="00F676E1">
              <w:t>documentation from a variety of sources</w:t>
            </w:r>
          </w:p>
          <w:p w:rsidR="00000000" w:rsidRPr="00F676E1" w:rsidP="00F676E1">
            <w:pPr>
              <w:pStyle w:val="BodyText"/>
            </w:pPr>
            <w:r w:rsidRPr="00F676E1">
              <w:t>drawings and specifications</w:t>
            </w:r>
          </w:p>
          <w:p w:rsidR="00000000" w:rsidRPr="00F676E1" w:rsidP="00F676E1">
            <w:pPr>
              <w:pStyle w:val="BodyText"/>
            </w:pPr>
            <w:r w:rsidRPr="00F676E1">
              <w:t xml:space="preserve">access and understand site-specific instructions in a variety of media    </w:t>
            </w:r>
          </w:p>
          <w:p w:rsidR="00000000" w:rsidP="00F676E1">
            <w:pPr>
              <w:pStyle w:val="BodyText"/>
              <w:rPr>
                <w:lang w:val="en-NZ"/>
              </w:rPr>
            </w:pPr>
            <w:r w:rsidRPr="00F676E1">
              <w:t>use a range of mobile technology, such as two-way radio.</w:t>
            </w:r>
          </w:p>
        </w:tc>
      </w:tr>
      <w:tr w:rsidTr="00752D7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 xml:space="preserve">Required knowledge </w:t>
            </w:r>
          </w:p>
        </w:tc>
      </w:tr>
      <w:tr w:rsidTr="00752D7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676E1" w:rsidP="00F676E1">
            <w:pPr>
              <w:pStyle w:val="BodyText"/>
            </w:pPr>
            <w:r w:rsidRPr="00F676E1">
              <w:t xml:space="preserve">Required knowledge for this unit is:    </w:t>
            </w:r>
          </w:p>
          <w:p w:rsidR="00000000" w:rsidRPr="00F676E1" w:rsidP="00F676E1">
            <w:pPr>
              <w:pStyle w:val="BodyText"/>
            </w:pPr>
            <w:r w:rsidRPr="00F676E1">
              <w:t>accessing information and the processes for calculating mater</w:t>
            </w:r>
            <w:r w:rsidRPr="00F676E1">
              <w:t>ial requirements</w:t>
            </w:r>
          </w:p>
          <w:p w:rsidR="00000000" w:rsidRPr="00F676E1" w:rsidP="00F676E1">
            <w:pPr>
              <w:pStyle w:val="BodyText"/>
            </w:pPr>
            <w:r w:rsidRPr="00F676E1">
              <w:t>characteristics and application of different pipes and fittings, including fixing and joining techniques and methods</w:t>
            </w:r>
          </w:p>
          <w:p w:rsidR="00000000" w:rsidRPr="00F676E1" w:rsidP="00F676E1">
            <w:pPr>
              <w:pStyle w:val="BodyText"/>
            </w:pPr>
            <w:r w:rsidRPr="00F676E1">
              <w:t>drinking water supplies and protection measures</w:t>
            </w:r>
          </w:p>
          <w:p w:rsidR="00000000" w:rsidRPr="00F676E1" w:rsidP="00F676E1">
            <w:pPr>
              <w:pStyle w:val="BodyText"/>
            </w:pPr>
            <w:r w:rsidRPr="00F676E1">
              <w:t>implications of cross connections and air gaps</w:t>
            </w:r>
          </w:p>
          <w:p w:rsidR="00000000" w:rsidRPr="00F676E1" w:rsidP="00F676E1">
            <w:pPr>
              <w:pStyle w:val="BodyText"/>
            </w:pPr>
            <w:r w:rsidRPr="00F676E1">
              <w:t>job safety analysis (JSA) a</w:t>
            </w:r>
            <w:r w:rsidRPr="00F676E1">
              <w:t>nd safe work method statements</w:t>
            </w:r>
          </w:p>
          <w:p w:rsidR="00000000" w:rsidRPr="00F676E1" w:rsidP="00F676E1">
            <w:pPr>
              <w:pStyle w:val="BodyText"/>
            </w:pPr>
            <w:r w:rsidRPr="00F676E1">
              <w:t>process of connecting irrigation systems from a drinking water supply</w:t>
            </w:r>
          </w:p>
          <w:p w:rsidR="00000000" w:rsidRPr="00F676E1" w:rsidP="00F676E1">
            <w:pPr>
              <w:pStyle w:val="BodyText"/>
            </w:pPr>
            <w:r w:rsidRPr="00F676E1">
              <w:t>properties of water, including pressure and flow rates</w:t>
            </w:r>
          </w:p>
          <w:p w:rsidR="00000000" w:rsidRPr="00F676E1" w:rsidP="00F676E1">
            <w:pPr>
              <w:pStyle w:val="BodyText"/>
            </w:pPr>
            <w:r w:rsidRPr="00F676E1">
              <w:t>relevant statutory and authority requirements related to connecting irrigation systems from a drinki</w:t>
            </w:r>
            <w:r w:rsidRPr="00F676E1">
              <w:t>ng water supply</w:t>
            </w:r>
          </w:p>
          <w:p w:rsidR="00000000" w:rsidRPr="00F676E1" w:rsidP="00F676E1">
            <w:pPr>
              <w:pStyle w:val="BodyText"/>
            </w:pPr>
            <w:r w:rsidRPr="00F676E1">
              <w:t>SI system of measurement</w:t>
            </w:r>
          </w:p>
          <w:p w:rsidR="00000000" w:rsidRPr="00F676E1" w:rsidP="00F676E1">
            <w:pPr>
              <w:pStyle w:val="BodyText"/>
            </w:pPr>
            <w:r w:rsidRPr="00F676E1">
              <w:t>standards applicable to the connection</w:t>
            </w:r>
          </w:p>
          <w:p w:rsidR="00000000" w:rsidRPr="00F676E1" w:rsidP="00F676E1">
            <w:pPr>
              <w:pStyle w:val="BodyText"/>
            </w:pPr>
            <w:r w:rsidRPr="00F676E1">
              <w:t>use of test equipment and procedures</w:t>
            </w:r>
          </w:p>
          <w:p w:rsidR="00000000" w:rsidRPr="00F676E1" w:rsidP="00F676E1">
            <w:pPr>
              <w:pStyle w:val="BodyText"/>
            </w:pPr>
            <w:r w:rsidRPr="00F676E1">
              <w:t>various types of irrigation systems and types of materials used</w:t>
            </w:r>
          </w:p>
          <w:p w:rsidR="00000000" w:rsidRPr="00F676E1" w:rsidP="00F676E1">
            <w:pPr>
              <w:pStyle w:val="BodyText"/>
            </w:pPr>
            <w:r w:rsidRPr="00F676E1">
              <w:t>workplace and equipment safety requirements.</w:t>
            </w:r>
          </w:p>
        </w:tc>
      </w:tr>
    </w:tbl>
    <w:p w:rsidR="00000000" w:rsidRPr="00F676E1" w:rsidP="00F676E1">
      <w:pPr>
        <w:pStyle w:val="BodyText"/>
      </w:pPr>
    </w:p>
    <w:p w:rsidR="00000000" w:rsidRPr="00F676E1" w:rsidP="00F676E1">
      <w:pPr>
        <w:pStyle w:val="AllowPageBreak"/>
      </w:pPr>
    </w:p>
    <w:p w:rsidR="00000000" w:rsidRPr="00F676E1" w:rsidP="00F676E1">
      <w:pPr>
        <w:pStyle w:val="Heading1"/>
      </w:pPr>
      <w:bookmarkStart w:id="10" w:name="O_328225"/>
      <w:bookmarkEnd w:id="10"/>
      <w:r w:rsidRPr="00F676E1">
        <w:t>Evidence</w:t>
      </w:r>
      <w:r w:rsidRPr="00F676E1">
        <w:t xml:space="preserve"> Guide</w:t>
      </w:r>
    </w:p>
    <w:tbl>
      <w:tblPr>
        <w:tblW w:w="0" w:type="auto"/>
        <w:tblLayout w:type="fixed"/>
        <w:tblCellMar>
          <w:left w:w="62" w:type="dxa"/>
          <w:right w:w="62" w:type="dxa"/>
        </w:tblCellMar>
        <w:tblLook w:val="0000"/>
      </w:tblPr>
      <w:tblGrid>
        <w:gridCol w:w="4500"/>
        <w:gridCol w:w="4500"/>
      </w:tblGrid>
      <w:tr w:rsidTr="00752D7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676E1">
            <w:pPr>
              <w:pStyle w:val="BodyText"/>
              <w:rPr>
                <w:lang w:val="en-NZ"/>
              </w:rPr>
            </w:pPr>
          </w:p>
        </w:tc>
      </w:tr>
      <w:tr w:rsidTr="00752D7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 xml:space="preserve">The evidence guide provides advice on assessment and must be read in conjunction with the performance criteria, required skills and knowledge, range statement and the Assessment Guidelines for the Training Package. </w:t>
            </w:r>
          </w:p>
        </w:tc>
      </w:tr>
      <w:tr w:rsidTr="00752D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 xml:space="preserve">Overview of assessment </w:t>
            </w:r>
          </w:p>
        </w:tc>
        <w:tc>
          <w:tcPr>
            <w:tcW w:w="45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This</w:t>
            </w:r>
            <w:r w:rsidRPr="00F676E1">
              <w:t xml:space="preserve"> unit of competency could be assessed in the workplace or a close simulation of the workplace environment providing that simulated or project-based assessment techniques fully replicate plumbing and services workplace conditions, materials, activities, res</w:t>
            </w:r>
            <w:r w:rsidRPr="00F676E1">
              <w:t xml:space="preserve">ponsibilities and procedures. </w:t>
            </w:r>
          </w:p>
        </w:tc>
      </w:tr>
      <w:tr w:rsidTr="00752D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 xml:space="preserve">Critical aspects for assessment and evidence required to demonstrate competency in this unit </w:t>
            </w:r>
          </w:p>
        </w:tc>
        <w:tc>
          <w:tcPr>
            <w:tcW w:w="4500" w:type="dxa"/>
            <w:tcBorders>
              <w:top w:val="nil"/>
              <w:left w:val="nil"/>
              <w:bottom w:val="nil"/>
              <w:right w:val="nil"/>
            </w:tcBorders>
            <w:tcMar>
              <w:top w:w="0" w:type="dxa"/>
              <w:left w:w="62" w:type="dxa"/>
              <w:bottom w:w="0" w:type="dxa"/>
              <w:right w:w="62" w:type="dxa"/>
            </w:tcMar>
          </w:tcPr>
          <w:p w:rsidR="00000000" w:rsidRPr="00F676E1" w:rsidP="00F676E1">
            <w:pPr>
              <w:pStyle w:val="BodyText"/>
            </w:pPr>
            <w:r w:rsidRPr="00F676E1">
              <w:t xml:space="preserve">A person who demonstrates competency in this unit must be able to provide evidence of:    </w:t>
            </w:r>
          </w:p>
          <w:p w:rsidR="00000000" w:rsidRPr="00F676E1" w:rsidP="00F676E1">
            <w:pPr>
              <w:pStyle w:val="BodyText"/>
            </w:pPr>
            <w:r w:rsidRPr="00F676E1">
              <w:t>locating, interpreting and applying relevant information, standards and specifications to connect an irrigation system from a drinking water supply</w:t>
            </w:r>
          </w:p>
          <w:p w:rsidR="00000000" w:rsidRPr="00F676E1" w:rsidP="00F676E1">
            <w:pPr>
              <w:pStyle w:val="BodyText"/>
            </w:pPr>
            <w:r w:rsidRPr="00F676E1">
              <w:t>applying safety requirements throughout the work sequence, including the use of personal protective clothing</w:t>
            </w:r>
            <w:r w:rsidRPr="00F676E1">
              <w:t xml:space="preserve"> and equipment</w:t>
            </w:r>
          </w:p>
          <w:p w:rsidR="00000000" w:rsidRPr="00F676E1" w:rsidP="00F676E1">
            <w:pPr>
              <w:pStyle w:val="BodyText"/>
            </w:pPr>
            <w:r w:rsidRPr="00F676E1">
              <w:t xml:space="preserve">as a minimum the ability to, given the plans and specifications, connect an irrigation system to a drinking water supply, ensuring:   </w:t>
            </w:r>
          </w:p>
          <w:p w:rsidR="00000000" w:rsidRPr="00F676E1" w:rsidP="00F676E1">
            <w:pPr>
              <w:pStyle w:val="BodyText"/>
            </w:pPr>
            <w:r w:rsidRPr="00F676E1">
              <w:t>correct identification of location, design and details of proposed installations</w:t>
            </w:r>
          </w:p>
          <w:p w:rsidR="00000000" w:rsidRPr="00F676E1" w:rsidP="00F676E1">
            <w:pPr>
              <w:pStyle w:val="BodyText"/>
            </w:pPr>
            <w:r w:rsidRPr="00F676E1">
              <w:t>correct selection and use</w:t>
            </w:r>
            <w:r w:rsidRPr="00F676E1">
              <w:t xml:space="preserve"> of appropriate processes, tools and equipment</w:t>
            </w:r>
          </w:p>
          <w:p w:rsidR="00000000" w:rsidRPr="00F676E1" w:rsidP="00F676E1">
            <w:pPr>
              <w:pStyle w:val="BodyText"/>
            </w:pPr>
            <w:r w:rsidRPr="00F676E1">
              <w:t>completing all work to specification</w:t>
            </w:r>
          </w:p>
          <w:p w:rsidR="00000000" w:rsidRPr="00F676E1" w:rsidP="00F676E1">
            <w:pPr>
              <w:pStyle w:val="BodyText"/>
            </w:pPr>
            <w:r w:rsidRPr="00F676E1">
              <w:t>compliance with regulations, standards and organisational quality procedures and processes</w:t>
            </w:r>
          </w:p>
          <w:p w:rsidR="00000000" w:rsidP="00F676E1">
            <w:pPr>
              <w:pStyle w:val="BodyText"/>
              <w:rPr>
                <w:lang w:val="en-NZ"/>
              </w:rPr>
            </w:pPr>
            <w:r w:rsidRPr="00F676E1">
              <w:t>communicating and working effectively and safely with others.</w:t>
            </w:r>
          </w:p>
        </w:tc>
      </w:tr>
      <w:tr w:rsidTr="00752D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Context of and spe</w:t>
            </w:r>
            <w:r w:rsidRPr="00F676E1">
              <w:t xml:space="preserve">cific resources for assessment </w:t>
            </w:r>
          </w:p>
        </w:tc>
        <w:tc>
          <w:tcPr>
            <w:tcW w:w="4500" w:type="dxa"/>
            <w:tcBorders>
              <w:top w:val="nil"/>
              <w:left w:val="nil"/>
              <w:bottom w:val="nil"/>
              <w:right w:val="nil"/>
            </w:tcBorders>
            <w:tcMar>
              <w:top w:w="0" w:type="dxa"/>
              <w:left w:w="62" w:type="dxa"/>
              <w:bottom w:w="0" w:type="dxa"/>
              <w:right w:w="62" w:type="dxa"/>
            </w:tcMar>
          </w:tcPr>
          <w:p w:rsidR="00000000" w:rsidRPr="00F676E1" w:rsidP="00F676E1">
            <w:pPr>
              <w:pStyle w:val="BodyText"/>
            </w:pPr>
            <w:r w:rsidRPr="00F676E1">
              <w:t>This competency is to be assessed using standard and authorised work practices, safety requirements and environmental constraints.</w:t>
            </w:r>
          </w:p>
          <w:p w:rsidR="00000000" w:rsidRPr="00F676E1" w:rsidP="00F676E1">
            <w:pPr>
              <w:pStyle w:val="BodyText"/>
            </w:pPr>
            <w:r w:rsidRPr="00F676E1">
              <w:t>Assessment of essential underpinning knowledge will usually be conducted in an off-site conte</w:t>
            </w:r>
            <w:r w:rsidRPr="00F676E1">
              <w:t>xt.</w:t>
            </w:r>
          </w:p>
          <w:p w:rsidR="00000000" w:rsidRPr="00F676E1" w:rsidP="00F676E1">
            <w:pPr>
              <w:pStyle w:val="BodyText"/>
            </w:pPr>
            <w:r w:rsidRPr="00F676E1">
              <w:t>Assessment is to comply with relevant regulatory or Australian standards' requirements.</w:t>
            </w:r>
          </w:p>
          <w:p w:rsidR="00000000" w:rsidRPr="00F676E1" w:rsidP="00F676E1">
            <w:pPr>
              <w:pStyle w:val="BodyText"/>
            </w:pPr>
            <w:r w:rsidRPr="00F676E1">
              <w:t>Resource implications for assessment include:</w:t>
            </w:r>
          </w:p>
          <w:p w:rsidR="00000000" w:rsidRPr="00F676E1" w:rsidP="00F676E1">
            <w:pPr>
              <w:pStyle w:val="BodyText"/>
            </w:pPr>
            <w:r w:rsidRPr="00F676E1">
              <w:t>an induction procedure and requirement</w:t>
            </w:r>
          </w:p>
          <w:p w:rsidR="00000000" w:rsidRPr="00F676E1" w:rsidP="00F676E1">
            <w:pPr>
              <w:pStyle w:val="BodyText"/>
            </w:pPr>
            <w:r w:rsidRPr="00F676E1">
              <w:t>realistic tasks or simulated tasks covering the mandatory task requirements</w:t>
            </w:r>
          </w:p>
          <w:p w:rsidR="00000000" w:rsidRPr="00F676E1" w:rsidP="00F676E1">
            <w:pPr>
              <w:pStyle w:val="BodyText"/>
            </w:pPr>
            <w:r w:rsidRPr="00F676E1">
              <w:t>rel</w:t>
            </w:r>
            <w:r w:rsidRPr="00F676E1">
              <w:t>evant specifications and work instructions</w:t>
            </w:r>
          </w:p>
          <w:p w:rsidR="00000000" w:rsidRPr="00F676E1" w:rsidP="00F676E1">
            <w:pPr>
              <w:pStyle w:val="BodyText"/>
            </w:pPr>
            <w:r w:rsidRPr="00F676E1">
              <w:t>tools and equipment appropriate to applying safe work practices</w:t>
            </w:r>
          </w:p>
          <w:p w:rsidR="00000000" w:rsidRPr="00F676E1" w:rsidP="00F676E1">
            <w:pPr>
              <w:pStyle w:val="BodyText"/>
            </w:pPr>
            <w:r w:rsidRPr="00F676E1">
              <w:t>support materials appropriate to activity</w:t>
            </w:r>
          </w:p>
          <w:p w:rsidR="00000000" w:rsidRPr="00F676E1" w:rsidP="00F676E1">
            <w:pPr>
              <w:pStyle w:val="BodyText"/>
            </w:pPr>
            <w:r w:rsidRPr="00F676E1">
              <w:t>workplace instructions relating to safe working practices and addressing hazards and emergencies</w:t>
            </w:r>
          </w:p>
          <w:p w:rsidR="00000000" w:rsidRPr="00F676E1" w:rsidP="00F676E1">
            <w:pPr>
              <w:pStyle w:val="BodyText"/>
            </w:pPr>
            <w:r w:rsidRPr="00F676E1">
              <w:t>material s</w:t>
            </w:r>
            <w:r w:rsidRPr="00F676E1">
              <w:t>afety data sheets</w:t>
            </w:r>
          </w:p>
          <w:p w:rsidR="00000000" w:rsidRPr="00F676E1" w:rsidP="00F676E1">
            <w:pPr>
              <w:pStyle w:val="BodyText"/>
            </w:pPr>
            <w:r w:rsidRPr="00F676E1">
              <w:t>research resources, including industry related systems information.</w:t>
            </w:r>
          </w:p>
          <w:p w:rsidR="00000000" w:rsidP="00F676E1">
            <w:pPr>
              <w:pStyle w:val="BodyText"/>
              <w:rPr>
                <w:lang w:val="en-NZ"/>
              </w:rPr>
            </w:pPr>
            <w:r w:rsidRPr="00F676E1">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752D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Method of assessme</w:t>
            </w:r>
            <w:r w:rsidRPr="00F676E1">
              <w:t xml:space="preserve">nt </w:t>
            </w:r>
          </w:p>
        </w:tc>
        <w:tc>
          <w:tcPr>
            <w:tcW w:w="4500" w:type="dxa"/>
            <w:tcBorders>
              <w:top w:val="nil"/>
              <w:left w:val="nil"/>
              <w:bottom w:val="nil"/>
              <w:right w:val="nil"/>
            </w:tcBorders>
            <w:tcMar>
              <w:top w:w="0" w:type="dxa"/>
              <w:left w:w="62" w:type="dxa"/>
              <w:bottom w:w="0" w:type="dxa"/>
              <w:right w:w="62" w:type="dxa"/>
            </w:tcMar>
          </w:tcPr>
          <w:p w:rsidR="00000000" w:rsidRPr="00F676E1" w:rsidP="00F676E1">
            <w:pPr>
              <w:pStyle w:val="BodyText"/>
            </w:pPr>
            <w:r w:rsidRPr="00F676E1">
              <w:t xml:space="preserve">Assessment methods must:    </w:t>
            </w:r>
          </w:p>
          <w:p w:rsidR="00000000" w:rsidRPr="00F676E1" w:rsidP="00F676E1">
            <w:pPr>
              <w:pStyle w:val="BodyText"/>
            </w:pPr>
            <w:r w:rsidRPr="00F676E1">
              <w:t>satisfy the endorsed Assessment Guidelines of the Construction, Plumbing and Services Integrated Framework Training Package</w:t>
            </w:r>
          </w:p>
          <w:p w:rsidR="00000000" w:rsidRPr="00F676E1" w:rsidP="00F676E1">
            <w:pPr>
              <w:pStyle w:val="BodyText"/>
            </w:pPr>
            <w:r w:rsidRPr="00F676E1">
              <w:t>include direct observation of tasks in real or simulated work conditions, with questioning to confi</w:t>
            </w:r>
            <w:r w:rsidRPr="00F676E1">
              <w:t>rm the ability to consistently identify and correctly interpret the essential underpinning knowledge required for practical application</w:t>
            </w:r>
          </w:p>
          <w:p w:rsidR="00000000" w:rsidRPr="00F676E1" w:rsidP="00F676E1">
            <w:pPr>
              <w:pStyle w:val="BodyText"/>
            </w:pPr>
            <w:r w:rsidRPr="00F676E1">
              <w:t>reinforce the integration of employability skills with workplace tasks and job roles</w:t>
            </w:r>
          </w:p>
          <w:p w:rsidR="00000000" w:rsidRPr="00F676E1" w:rsidP="00F676E1">
            <w:pPr>
              <w:pStyle w:val="BodyText"/>
            </w:pPr>
            <w:r w:rsidRPr="00F676E1">
              <w:t>confirm that competency is verified</w:t>
            </w:r>
            <w:r w:rsidRPr="00F676E1">
              <w:t xml:space="preserve"> and able to be transferred to other circumstances and environments.</w:t>
            </w:r>
          </w:p>
          <w:p w:rsidR="00000000" w:rsidRPr="00F676E1" w:rsidP="00F676E1">
            <w:pPr>
              <w:pStyle w:val="BodyText"/>
            </w:pPr>
            <w:r w:rsidRPr="00F676E1">
              <w:t>Validity and sufficiency of evidence requires that:</w:t>
            </w:r>
          </w:p>
          <w:p w:rsidR="00000000" w:rsidRPr="00F676E1" w:rsidP="00F676E1">
            <w:pPr>
              <w:pStyle w:val="BodyText"/>
            </w:pPr>
            <w:r w:rsidRPr="00F676E1">
              <w:t>competency will need to be demonstrated over a period of time reflecting the scope of the role and the practical requirements of the wo</w:t>
            </w:r>
            <w:r w:rsidRPr="00F676E1">
              <w:t>rkplace</w:t>
            </w:r>
          </w:p>
          <w:p w:rsidR="00000000" w:rsidRPr="00F676E1" w:rsidP="00F676E1">
            <w:pPr>
              <w:pStyle w:val="BodyText"/>
            </w:pPr>
            <w:r w:rsidRPr="00F676E1">
              <w:t xml:space="preserve">where the assessment is part of a structured learning experience the evidence collected must relate to a number of performances assessed at different points in time and separated by further learning and practice, with a decision on competency only </w:t>
            </w:r>
            <w:r w:rsidRPr="00F676E1">
              <w:t>taken at the point when the assessor has complete confidence in the person's demonstrated ability and applied knowledge</w:t>
            </w:r>
          </w:p>
          <w:p w:rsidR="00000000" w:rsidRPr="00F676E1" w:rsidP="00F676E1">
            <w:pPr>
              <w:pStyle w:val="BodyText"/>
            </w:pPr>
            <w:r w:rsidRPr="00F676E1">
              <w:t>all assessment that is part of a structured learning experience must include a combination of direct, indirect and supplementary evidenc</w:t>
            </w:r>
            <w:r w:rsidRPr="00F676E1">
              <w:t>e.</w:t>
            </w:r>
          </w:p>
          <w:p w:rsidR="00000000" w:rsidRPr="00F676E1" w:rsidP="00F676E1">
            <w:pPr>
              <w:pStyle w:val="BodyText"/>
            </w:pPr>
            <w:r w:rsidRPr="00F676E1">
              <w:t>Assessment processes and techniques should as far as is practical take into account the language, literacy and numeracy capacity of the candidate in relation to the competency being assessed.</w:t>
            </w:r>
          </w:p>
          <w:p w:rsidR="00000000" w:rsidRPr="00F676E1" w:rsidP="00F676E1">
            <w:pPr>
              <w:pStyle w:val="BodyText"/>
            </w:pPr>
            <w:r w:rsidRPr="00F676E1">
              <w:t>Supplementary evidence of competency may be obtained from rel</w:t>
            </w:r>
            <w:r w:rsidRPr="00F676E1">
              <w:t xml:space="preserve">evant authenticated documentation from third parties, such as existing supervisors, team leaders or specialist training staff. </w:t>
            </w:r>
          </w:p>
        </w:tc>
      </w:tr>
    </w:tbl>
    <w:p w:rsidR="00000000" w:rsidRPr="00F676E1" w:rsidP="00F676E1">
      <w:pPr>
        <w:pStyle w:val="BodyText"/>
      </w:pPr>
    </w:p>
    <w:p w:rsidR="00000000" w:rsidRPr="00F676E1" w:rsidP="00F676E1">
      <w:pPr>
        <w:pStyle w:val="AllowPageBreak"/>
      </w:pPr>
    </w:p>
    <w:p w:rsidR="00000000" w:rsidRPr="00F676E1" w:rsidP="00F676E1">
      <w:pPr>
        <w:pStyle w:val="Heading1"/>
      </w:pPr>
      <w:bookmarkStart w:id="11" w:name="O_328226"/>
      <w:bookmarkEnd w:id="11"/>
      <w:r w:rsidRPr="00F676E1">
        <w:t>Range Statement</w:t>
      </w:r>
    </w:p>
    <w:tbl>
      <w:tblPr>
        <w:tblW w:w="0" w:type="auto"/>
        <w:tblLayout w:type="fixed"/>
        <w:tblCellMar>
          <w:left w:w="62" w:type="dxa"/>
          <w:right w:w="62" w:type="dxa"/>
        </w:tblCellMar>
        <w:tblLook w:val="0000"/>
      </w:tblPr>
      <w:tblGrid>
        <w:gridCol w:w="4500"/>
        <w:gridCol w:w="4500"/>
      </w:tblGrid>
      <w:tr w:rsidTr="00752D7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RANGE STATEMENT</w:t>
            </w:r>
          </w:p>
        </w:tc>
      </w:tr>
      <w:tr w:rsidTr="00752D7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t>The range statement relat</w:t>
            </w:r>
            <w:r w:rsidRPr="00F676E1">
              <w:t>es to the unit of competency as a whole. It allows for different work environments and situations that may affect performance. Bold italicised wording, if used in the performance criteria, is detailed below. Essential operating conditions that may be prese</w:t>
            </w:r>
            <w:r w:rsidRPr="00F676E1">
              <w:t xml:space="preserve">nt with training and assessment (depending on the work situation, needs of the candidate, accessibility of the item, and local industry and regional contexts) may also be included. </w:t>
            </w:r>
          </w:p>
        </w:tc>
      </w:tr>
      <w:tr w:rsidTr="00752D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rPr>
                <w:rStyle w:val="SpecialBold"/>
              </w:rPr>
              <w:t>Safety</w:t>
            </w:r>
            <w:r w:rsidRPr="00F676E1">
              <w:t xml:space="preserve"> (</w:t>
            </w:r>
            <w:r w:rsidRPr="00F676E1">
              <w:rPr>
                <w:rStyle w:val="SpecialBold"/>
              </w:rPr>
              <w:t>OHS</w:t>
            </w:r>
            <w:r w:rsidRPr="00F676E1">
              <w:t>) is to be in accordance with state and territory legislation</w:t>
            </w:r>
            <w:r w:rsidRPr="00F676E1">
              <w:t xml:space="preserve"> and regulations and may include: </w:t>
            </w:r>
          </w:p>
        </w:tc>
        <w:tc>
          <w:tcPr>
            <w:tcW w:w="4500" w:type="dxa"/>
            <w:tcBorders>
              <w:top w:val="nil"/>
              <w:left w:val="nil"/>
              <w:bottom w:val="nil"/>
              <w:right w:val="nil"/>
            </w:tcBorders>
            <w:tcMar>
              <w:top w:w="0" w:type="dxa"/>
              <w:left w:w="62" w:type="dxa"/>
              <w:bottom w:w="0" w:type="dxa"/>
              <w:right w:w="62" w:type="dxa"/>
            </w:tcMar>
          </w:tcPr>
          <w:p w:rsidR="00000000" w:rsidRPr="00F676E1" w:rsidP="00F676E1">
            <w:pPr>
              <w:pStyle w:val="BodyText"/>
            </w:pPr>
            <w:r w:rsidRPr="00F676E1">
              <w:t>handling of materials</w:t>
            </w:r>
          </w:p>
          <w:p w:rsidR="00000000" w:rsidRPr="00F676E1" w:rsidP="00F676E1">
            <w:pPr>
              <w:pStyle w:val="BodyText"/>
            </w:pPr>
            <w:r w:rsidRPr="00F676E1">
              <w:t>hazard control</w:t>
            </w:r>
          </w:p>
          <w:p w:rsidR="00000000" w:rsidRPr="00F676E1" w:rsidP="00F676E1">
            <w:pPr>
              <w:pStyle w:val="BodyText"/>
            </w:pPr>
            <w:r w:rsidRPr="00F676E1">
              <w:t>personal protective clothing and equipment prescribed under legislation, regulations and workplace policies and practices</w:t>
            </w:r>
          </w:p>
          <w:p w:rsidR="00000000" w:rsidRPr="00F676E1" w:rsidP="00F676E1">
            <w:pPr>
              <w:pStyle w:val="BodyText"/>
            </w:pPr>
            <w:r w:rsidRPr="00F676E1">
              <w:t>safe operating procedures, including recognising and preventin</w:t>
            </w:r>
            <w:r w:rsidRPr="00F676E1">
              <w:t>g hazards associated with:</w:t>
            </w:r>
          </w:p>
          <w:p w:rsidR="00000000" w:rsidRPr="00F676E1" w:rsidP="00F676E1">
            <w:pPr>
              <w:pStyle w:val="BodyText"/>
            </w:pPr>
            <w:r w:rsidRPr="00F676E1">
              <w:t>use of firefighting equipment</w:t>
            </w:r>
          </w:p>
          <w:p w:rsidR="00000000" w:rsidRPr="00F676E1" w:rsidP="00F676E1">
            <w:pPr>
              <w:pStyle w:val="BodyText"/>
            </w:pPr>
            <w:r w:rsidRPr="00F676E1">
              <w:t>use of first aid equipment</w:t>
            </w:r>
          </w:p>
          <w:p w:rsidR="00000000" w:rsidRPr="00F676E1" w:rsidP="00F676E1">
            <w:pPr>
              <w:pStyle w:val="BodyText"/>
            </w:pPr>
            <w:r w:rsidRPr="00F676E1">
              <w:t xml:space="preserve">workplace environment and safety.   </w:t>
            </w:r>
          </w:p>
          <w:p w:rsidR="00000000" w:rsidRPr="00F676E1" w:rsidP="00F676E1">
            <w:pPr>
              <w:pStyle w:val="BodyText"/>
            </w:pPr>
            <w:r w:rsidRPr="00F676E1">
              <w:t>hazardous materials and substances</w:t>
            </w:r>
          </w:p>
          <w:p w:rsidR="00000000" w:rsidRPr="00F676E1" w:rsidP="00F676E1">
            <w:pPr>
              <w:pStyle w:val="BodyText"/>
            </w:pPr>
            <w:r w:rsidRPr="00F676E1">
              <w:t>other machines</w:t>
            </w:r>
          </w:p>
          <w:p w:rsidR="00000000" w:rsidRPr="00F676E1" w:rsidP="00F676E1">
            <w:pPr>
              <w:pStyle w:val="BodyText"/>
            </w:pPr>
            <w:r w:rsidRPr="00F676E1">
              <w:t>surrounding structure and facilities</w:t>
            </w:r>
          </w:p>
          <w:p w:rsidR="00000000" w:rsidRPr="00F676E1" w:rsidP="00F676E1">
            <w:pPr>
              <w:pStyle w:val="BodyText"/>
            </w:pPr>
            <w:r w:rsidRPr="00F676E1">
              <w:t>trees</w:t>
            </w:r>
          </w:p>
          <w:p w:rsidR="00000000" w:rsidRPr="00F676E1" w:rsidP="00F676E1">
            <w:pPr>
              <w:pStyle w:val="BodyText"/>
            </w:pPr>
            <w:r w:rsidRPr="00F676E1">
              <w:t>trip hazards</w:t>
            </w:r>
          </w:p>
          <w:p w:rsidR="00000000" w:rsidRPr="00F676E1" w:rsidP="00F676E1">
            <w:pPr>
              <w:pStyle w:val="BodyText"/>
            </w:pPr>
            <w:r w:rsidRPr="00F676E1">
              <w:t>underground services</w:t>
            </w:r>
          </w:p>
          <w:p w:rsidR="00000000" w:rsidRPr="00F676E1" w:rsidP="00F676E1">
            <w:pPr>
              <w:pStyle w:val="BodyText"/>
            </w:pPr>
            <w:r w:rsidRPr="00F676E1">
              <w:t>uneven a</w:t>
            </w:r>
            <w:r w:rsidRPr="00F676E1">
              <w:t>nd unstable terrain</w:t>
            </w:r>
          </w:p>
          <w:p w:rsidR="00000000" w:rsidRPr="00F676E1" w:rsidP="00F676E1">
            <w:pPr>
              <w:pStyle w:val="BodyText"/>
            </w:pPr>
            <w:r w:rsidRPr="00F676E1">
              <w:t>use of tools and equipment</w:t>
            </w:r>
          </w:p>
          <w:p w:rsidR="00000000" w:rsidRPr="00F676E1" w:rsidP="00F676E1">
            <w:pPr>
              <w:pStyle w:val="BodyText"/>
            </w:pPr>
            <w:r w:rsidRPr="00F676E1">
              <w:t>work site visitors and the public</w:t>
            </w:r>
          </w:p>
          <w:p w:rsidR="00000000" w:rsidRPr="00F676E1" w:rsidP="00F676E1">
            <w:pPr>
              <w:pStyle w:val="BodyText"/>
            </w:pPr>
            <w:r w:rsidRPr="00F676E1">
              <w:t>working at heights</w:t>
            </w:r>
          </w:p>
          <w:p w:rsidR="00000000" w:rsidRPr="00F676E1" w:rsidP="00F676E1">
            <w:pPr>
              <w:pStyle w:val="BodyText"/>
            </w:pPr>
            <w:r w:rsidRPr="00F676E1">
              <w:t>working in confined spaces</w:t>
            </w:r>
          </w:p>
          <w:p w:rsidR="00000000" w:rsidP="00F676E1">
            <w:pPr>
              <w:pStyle w:val="BodyText"/>
              <w:rPr>
                <w:lang w:val="en-NZ"/>
              </w:rPr>
            </w:pPr>
            <w:r w:rsidRPr="00F676E1">
              <w:t>working in proximity to others</w:t>
            </w:r>
          </w:p>
        </w:tc>
      </w:tr>
      <w:tr w:rsidTr="00752D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rPr>
                <w:rStyle w:val="SpecialBold"/>
              </w:rPr>
              <w:t>Environmental requirements</w:t>
            </w:r>
            <w:r w:rsidRPr="00F676E1">
              <w:t xml:space="preserve"> cover water quality management and may include: </w:t>
            </w:r>
          </w:p>
        </w:tc>
        <w:tc>
          <w:tcPr>
            <w:tcW w:w="4500" w:type="dxa"/>
            <w:tcBorders>
              <w:top w:val="nil"/>
              <w:left w:val="nil"/>
              <w:bottom w:val="nil"/>
              <w:right w:val="nil"/>
            </w:tcBorders>
            <w:tcMar>
              <w:top w:w="0" w:type="dxa"/>
              <w:left w:w="62" w:type="dxa"/>
              <w:bottom w:w="0" w:type="dxa"/>
              <w:right w:w="62" w:type="dxa"/>
            </w:tcMar>
          </w:tcPr>
          <w:p w:rsidR="00000000" w:rsidRPr="00F676E1" w:rsidP="00F676E1">
            <w:pPr>
              <w:pStyle w:val="BodyText"/>
            </w:pPr>
            <w:r w:rsidRPr="00F676E1">
              <w:t>clean-up protection</w:t>
            </w:r>
          </w:p>
          <w:p w:rsidR="00000000" w:rsidP="00F676E1">
            <w:pPr>
              <w:pStyle w:val="BodyText"/>
              <w:rPr>
                <w:lang w:val="en-NZ"/>
              </w:rPr>
            </w:pPr>
            <w:r w:rsidRPr="00F676E1">
              <w:t>waste management.</w:t>
            </w:r>
          </w:p>
        </w:tc>
      </w:tr>
      <w:tr w:rsidTr="00752D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rPr>
                <w:rStyle w:val="SpecialBold"/>
              </w:rPr>
              <w:t>Quality assurance</w:t>
            </w:r>
            <w:r w:rsidRPr="00F676E1">
              <w:t xml:space="preserve"> requirements include: </w:t>
            </w:r>
          </w:p>
        </w:tc>
        <w:tc>
          <w:tcPr>
            <w:tcW w:w="4500" w:type="dxa"/>
            <w:tcBorders>
              <w:top w:val="nil"/>
              <w:left w:val="nil"/>
              <w:bottom w:val="nil"/>
              <w:right w:val="nil"/>
            </w:tcBorders>
            <w:tcMar>
              <w:top w:w="0" w:type="dxa"/>
              <w:left w:w="62" w:type="dxa"/>
              <w:bottom w:w="0" w:type="dxa"/>
              <w:right w:w="62" w:type="dxa"/>
            </w:tcMar>
          </w:tcPr>
          <w:p w:rsidR="00000000" w:rsidRPr="00F676E1" w:rsidP="00F676E1">
            <w:pPr>
              <w:pStyle w:val="BodyText"/>
            </w:pPr>
            <w:r w:rsidRPr="00F676E1">
              <w:t>Environment Protection Authority (EPA)</w:t>
            </w:r>
          </w:p>
          <w:p w:rsidR="00000000" w:rsidRPr="00F676E1" w:rsidP="00F676E1">
            <w:pPr>
              <w:pStyle w:val="BodyText"/>
            </w:pPr>
            <w:r w:rsidRPr="00F676E1">
              <w:t>internal company quality assurance policy and risk management strategy</w:t>
            </w:r>
          </w:p>
          <w:p w:rsidR="00000000" w:rsidRPr="00F676E1" w:rsidP="00F676E1">
            <w:pPr>
              <w:pStyle w:val="BodyText"/>
            </w:pPr>
            <w:r w:rsidRPr="00F676E1">
              <w:t>International Standards Organisation</w:t>
            </w:r>
          </w:p>
          <w:p w:rsidR="00000000" w:rsidRPr="00F676E1" w:rsidP="00F676E1">
            <w:pPr>
              <w:pStyle w:val="BodyText"/>
            </w:pPr>
            <w:r w:rsidRPr="00F676E1">
              <w:t>site safety plan</w:t>
            </w:r>
          </w:p>
          <w:p w:rsidR="00000000" w:rsidP="00F676E1">
            <w:pPr>
              <w:pStyle w:val="BodyText"/>
              <w:rPr>
                <w:lang w:val="en-NZ"/>
              </w:rPr>
            </w:pPr>
            <w:r w:rsidRPr="00F676E1">
              <w:t>workplace operations and procedu</w:t>
            </w:r>
            <w:r w:rsidRPr="00F676E1">
              <w:t>res.</w:t>
            </w:r>
          </w:p>
        </w:tc>
      </w:tr>
      <w:tr w:rsidTr="00752D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rPr>
                <w:rStyle w:val="SpecialBold"/>
              </w:rPr>
              <w:t>Statutory and regulatory authorities</w:t>
            </w:r>
            <w:r w:rsidRPr="00F676E1">
              <w:t xml:space="preserve"> shall include: </w:t>
            </w:r>
          </w:p>
        </w:tc>
        <w:tc>
          <w:tcPr>
            <w:tcW w:w="4500" w:type="dxa"/>
            <w:tcBorders>
              <w:top w:val="nil"/>
              <w:left w:val="nil"/>
              <w:bottom w:val="nil"/>
              <w:right w:val="nil"/>
            </w:tcBorders>
            <w:tcMar>
              <w:top w:w="0" w:type="dxa"/>
              <w:left w:w="62" w:type="dxa"/>
              <w:bottom w:w="0" w:type="dxa"/>
              <w:right w:w="62" w:type="dxa"/>
            </w:tcMar>
          </w:tcPr>
          <w:p w:rsidR="00000000" w:rsidRPr="00F676E1" w:rsidP="00F676E1">
            <w:pPr>
              <w:pStyle w:val="BodyText"/>
            </w:pPr>
            <w:r w:rsidRPr="00F676E1">
              <w:t>state or territory statutory authority</w:t>
            </w:r>
          </w:p>
          <w:p w:rsidR="00000000" w:rsidP="00F676E1">
            <w:pPr>
              <w:pStyle w:val="BodyText"/>
              <w:rPr>
                <w:lang w:val="en-NZ"/>
              </w:rPr>
            </w:pPr>
            <w:r w:rsidRPr="00F676E1">
              <w:t>statutory plumbing authority.</w:t>
            </w:r>
          </w:p>
        </w:tc>
      </w:tr>
      <w:tr w:rsidTr="00752D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rPr>
                <w:rStyle w:val="SpecialBold"/>
              </w:rPr>
              <w:t>Tools and equipment</w:t>
            </w:r>
            <w:r w:rsidRPr="00F676E1">
              <w:t xml:space="preserve"> can include: </w:t>
            </w:r>
          </w:p>
        </w:tc>
        <w:tc>
          <w:tcPr>
            <w:tcW w:w="4500" w:type="dxa"/>
            <w:tcBorders>
              <w:top w:val="nil"/>
              <w:left w:val="nil"/>
              <w:bottom w:val="nil"/>
              <w:right w:val="nil"/>
            </w:tcBorders>
            <w:tcMar>
              <w:top w:w="0" w:type="dxa"/>
              <w:left w:w="62" w:type="dxa"/>
              <w:bottom w:w="0" w:type="dxa"/>
              <w:right w:w="62" w:type="dxa"/>
            </w:tcMar>
          </w:tcPr>
          <w:p w:rsidR="00000000" w:rsidRPr="00F676E1" w:rsidP="00F676E1">
            <w:pPr>
              <w:pStyle w:val="BodyText"/>
            </w:pPr>
            <w:r w:rsidRPr="00F676E1">
              <w:t>chain blocks</w:t>
            </w:r>
          </w:p>
          <w:p w:rsidR="00000000" w:rsidRPr="00F676E1" w:rsidP="00F676E1">
            <w:pPr>
              <w:pStyle w:val="BodyText"/>
            </w:pPr>
            <w:r w:rsidRPr="00F676E1">
              <w:t>electrical bonding and bridging strap</w:t>
            </w:r>
          </w:p>
          <w:p w:rsidR="00000000" w:rsidRPr="00F676E1" w:rsidP="00F676E1">
            <w:pPr>
              <w:pStyle w:val="BodyText"/>
            </w:pPr>
            <w:r w:rsidRPr="00F676E1">
              <w:t>elevated work platforms</w:t>
            </w:r>
          </w:p>
          <w:p w:rsidR="00000000" w:rsidRPr="00F676E1" w:rsidP="00F676E1">
            <w:pPr>
              <w:pStyle w:val="BodyText"/>
            </w:pPr>
            <w:r w:rsidRPr="00F676E1">
              <w:t>forklifts</w:t>
            </w:r>
          </w:p>
          <w:p w:rsidR="00000000" w:rsidRPr="00F676E1" w:rsidP="00F676E1">
            <w:pPr>
              <w:pStyle w:val="BodyText"/>
            </w:pPr>
            <w:r w:rsidRPr="00F676E1">
              <w:t>hand and power tools</w:t>
            </w:r>
          </w:p>
          <w:p w:rsidR="00000000" w:rsidRPr="00F676E1" w:rsidP="00F676E1">
            <w:pPr>
              <w:pStyle w:val="BodyText"/>
            </w:pPr>
            <w:r w:rsidRPr="00F676E1">
              <w:t>hand excavation equipment</w:t>
            </w:r>
          </w:p>
          <w:p w:rsidR="00000000" w:rsidRPr="00F676E1" w:rsidP="00F676E1">
            <w:pPr>
              <w:pStyle w:val="BodyText"/>
            </w:pPr>
            <w:r w:rsidRPr="00F676E1">
              <w:t>hand trolleys</w:t>
            </w:r>
          </w:p>
          <w:p w:rsidR="00000000" w:rsidRPr="00F676E1" w:rsidP="00F676E1">
            <w:pPr>
              <w:pStyle w:val="BodyText"/>
            </w:pPr>
            <w:r w:rsidRPr="00F676E1">
              <w:t>hoists and jacks</w:t>
            </w:r>
          </w:p>
          <w:p w:rsidR="00000000" w:rsidRPr="00F676E1" w:rsidP="00F676E1">
            <w:pPr>
              <w:pStyle w:val="BodyText"/>
            </w:pPr>
            <w:r w:rsidRPr="00F676E1">
              <w:t>lifting and load shifting equipment</w:t>
            </w:r>
          </w:p>
          <w:p w:rsidR="00000000" w:rsidRPr="00F676E1" w:rsidP="00F676E1">
            <w:pPr>
              <w:pStyle w:val="BodyText"/>
            </w:pPr>
            <w:r w:rsidRPr="00F676E1">
              <w:t>measuring equipment</w:t>
            </w:r>
          </w:p>
          <w:p w:rsidR="00000000" w:rsidRPr="00F676E1" w:rsidP="00F676E1">
            <w:pPr>
              <w:pStyle w:val="BodyText"/>
            </w:pPr>
            <w:r w:rsidRPr="00F676E1">
              <w:t>mechanical excavation equipment</w:t>
            </w:r>
          </w:p>
          <w:p w:rsidR="00000000" w:rsidRPr="00F676E1" w:rsidP="00F676E1">
            <w:pPr>
              <w:pStyle w:val="BodyText"/>
            </w:pPr>
            <w:r w:rsidRPr="00F676E1">
              <w:t>rollers</w:t>
            </w:r>
          </w:p>
          <w:p w:rsidR="00000000" w:rsidRPr="00F676E1" w:rsidP="00F676E1">
            <w:pPr>
              <w:pStyle w:val="BodyText"/>
            </w:pPr>
            <w:r w:rsidRPr="00F676E1">
              <w:t>scaffolding</w:t>
            </w:r>
          </w:p>
          <w:p w:rsidR="00000000" w:rsidRPr="00F676E1" w:rsidP="00F676E1">
            <w:pPr>
              <w:pStyle w:val="BodyText"/>
            </w:pPr>
            <w:r w:rsidRPr="00F676E1">
              <w:t>silver solder and brazing equipment</w:t>
            </w:r>
          </w:p>
          <w:p w:rsidR="00000000" w:rsidP="00F676E1">
            <w:pPr>
              <w:pStyle w:val="BodyText"/>
              <w:rPr>
                <w:lang w:val="en-NZ"/>
              </w:rPr>
            </w:pPr>
            <w:r w:rsidRPr="00F676E1">
              <w:t>trench shoring equipment.</w:t>
            </w:r>
          </w:p>
        </w:tc>
      </w:tr>
      <w:tr w:rsidTr="00752D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rPr>
                <w:rStyle w:val="SpecialBold"/>
              </w:rPr>
              <w:t>Informa</w:t>
            </w:r>
            <w:r w:rsidRPr="00F676E1">
              <w:rPr>
                <w:rStyle w:val="SpecialBold"/>
              </w:rPr>
              <w:t>tion</w:t>
            </w:r>
            <w:r w:rsidRPr="00F676E1">
              <w:t xml:space="preserve"> includes: </w:t>
            </w:r>
          </w:p>
        </w:tc>
        <w:tc>
          <w:tcPr>
            <w:tcW w:w="4500" w:type="dxa"/>
            <w:tcBorders>
              <w:top w:val="nil"/>
              <w:left w:val="nil"/>
              <w:bottom w:val="nil"/>
              <w:right w:val="nil"/>
            </w:tcBorders>
            <w:tcMar>
              <w:top w:w="0" w:type="dxa"/>
              <w:left w:w="62" w:type="dxa"/>
              <w:bottom w:w="0" w:type="dxa"/>
              <w:right w:w="62" w:type="dxa"/>
            </w:tcMar>
          </w:tcPr>
          <w:p w:rsidR="00000000" w:rsidRPr="00F676E1" w:rsidP="00F676E1">
            <w:pPr>
              <w:pStyle w:val="BodyText"/>
            </w:pPr>
            <w:r w:rsidRPr="00F676E1">
              <w:t>charts and hand drawings</w:t>
            </w:r>
          </w:p>
          <w:p w:rsidR="00000000" w:rsidRPr="00F676E1" w:rsidP="00F676E1">
            <w:pPr>
              <w:pStyle w:val="BodyText"/>
            </w:pPr>
            <w:r w:rsidRPr="00F676E1">
              <w:t>diagrams or sketches</w:t>
            </w:r>
          </w:p>
          <w:p w:rsidR="00000000" w:rsidRPr="00F676E1" w:rsidP="00F676E1">
            <w:pPr>
              <w:pStyle w:val="BodyText"/>
            </w:pPr>
            <w:r w:rsidRPr="00F676E1">
              <w:t>instructions issued by authorised organisational or external personnel</w:t>
            </w:r>
          </w:p>
          <w:p w:rsidR="00000000" w:rsidRPr="00F676E1" w:rsidP="00F676E1">
            <w:pPr>
              <w:pStyle w:val="BodyText"/>
            </w:pPr>
            <w:r w:rsidRPr="00F676E1">
              <w:t>job drawings</w:t>
            </w:r>
          </w:p>
          <w:p w:rsidR="00000000" w:rsidRPr="00F676E1" w:rsidP="00F676E1">
            <w:pPr>
              <w:pStyle w:val="BodyText"/>
            </w:pPr>
            <w:r w:rsidRPr="00F676E1">
              <w:t>manufacturer specifications and instructions</w:t>
            </w:r>
          </w:p>
          <w:p w:rsidR="00000000" w:rsidRPr="00F676E1" w:rsidP="00F676E1">
            <w:pPr>
              <w:pStyle w:val="BodyText"/>
            </w:pPr>
            <w:r w:rsidRPr="00F676E1">
              <w:t>material safety data sheets (MSDS)</w:t>
            </w:r>
          </w:p>
          <w:p w:rsidR="00000000" w:rsidRPr="00F676E1" w:rsidP="00F676E1">
            <w:pPr>
              <w:pStyle w:val="BodyText"/>
            </w:pPr>
            <w:r w:rsidRPr="00F676E1">
              <w:t>memos</w:t>
            </w:r>
          </w:p>
          <w:p w:rsidR="00000000" w:rsidRPr="00F676E1" w:rsidP="00F676E1">
            <w:pPr>
              <w:pStyle w:val="BodyText"/>
            </w:pPr>
            <w:r w:rsidRPr="00F676E1">
              <w:t>organisation work specif</w:t>
            </w:r>
            <w:r w:rsidRPr="00F676E1">
              <w:t>ications and requirements</w:t>
            </w:r>
          </w:p>
          <w:p w:rsidR="00000000" w:rsidRPr="00F676E1" w:rsidP="00F676E1">
            <w:pPr>
              <w:pStyle w:val="BodyText"/>
            </w:pPr>
            <w:r w:rsidRPr="00F676E1">
              <w:t>regulatory and legislative requirements, particularly those pertaining to:</w:t>
            </w:r>
          </w:p>
          <w:p w:rsidR="00000000" w:rsidRPr="00F676E1" w:rsidP="00F676E1">
            <w:pPr>
              <w:pStyle w:val="BodyText"/>
            </w:pPr>
            <w:r w:rsidRPr="00F676E1">
              <w:t>relevant Australian standards</w:t>
            </w:r>
          </w:p>
          <w:p w:rsidR="00000000" w:rsidRPr="00F676E1" w:rsidP="00F676E1">
            <w:pPr>
              <w:pStyle w:val="BodyText"/>
            </w:pPr>
            <w:r w:rsidRPr="00F676E1">
              <w:t>safe work procedures relating to connecting irrigation systems from a drinking water supply</w:t>
            </w:r>
          </w:p>
          <w:p w:rsidR="00000000" w:rsidRPr="00F676E1" w:rsidP="00F676E1">
            <w:pPr>
              <w:pStyle w:val="BodyText"/>
            </w:pPr>
            <w:r w:rsidRPr="00F676E1">
              <w:t>signage</w:t>
            </w:r>
          </w:p>
          <w:p w:rsidR="00000000" w:rsidRPr="00F676E1" w:rsidP="00F676E1">
            <w:pPr>
              <w:pStyle w:val="BodyText"/>
            </w:pPr>
            <w:r w:rsidRPr="00F676E1">
              <w:t>verbal, written and graphical instructions</w:t>
            </w:r>
          </w:p>
          <w:p w:rsidR="00000000" w:rsidRPr="00F676E1" w:rsidP="00F676E1">
            <w:pPr>
              <w:pStyle w:val="BodyText"/>
            </w:pPr>
            <w:r w:rsidRPr="00F676E1">
              <w:t>work bulletins</w:t>
            </w:r>
          </w:p>
          <w:p w:rsidR="00000000" w:rsidRPr="00F676E1" w:rsidP="00F676E1">
            <w:pPr>
              <w:pStyle w:val="BodyText"/>
            </w:pPr>
            <w:r w:rsidRPr="00F676E1">
              <w:t xml:space="preserve">work schedules, plans and specifications.   </w:t>
            </w:r>
          </w:p>
          <w:p w:rsidR="00000000" w:rsidRPr="00F676E1" w:rsidP="00F676E1">
            <w:pPr>
              <w:pStyle w:val="BodyText"/>
            </w:pPr>
            <w:r w:rsidRPr="00F676E1">
              <w:t>building codes</w:t>
            </w:r>
          </w:p>
          <w:p w:rsidR="00000000" w:rsidRPr="00F676E1" w:rsidP="00F676E1">
            <w:pPr>
              <w:pStyle w:val="BodyText"/>
            </w:pPr>
            <w:r w:rsidRPr="00F676E1">
              <w:t>OHS and environmental requirements</w:t>
            </w:r>
          </w:p>
          <w:p w:rsidR="00000000" w:rsidP="00F676E1">
            <w:pPr>
              <w:pStyle w:val="BodyText"/>
              <w:rPr>
                <w:lang w:val="en-NZ"/>
              </w:rPr>
            </w:pPr>
            <w:r w:rsidRPr="00F676E1">
              <w:t>plumbing regulations</w:t>
            </w:r>
          </w:p>
        </w:tc>
      </w:tr>
      <w:tr w:rsidTr="00752D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676E1">
            <w:pPr>
              <w:pStyle w:val="BodyText"/>
              <w:rPr>
                <w:lang w:val="en-NZ"/>
              </w:rPr>
            </w:pPr>
            <w:r w:rsidRPr="00F676E1">
              <w:rPr>
                <w:rStyle w:val="SpecialBold"/>
              </w:rPr>
              <w:t>Materials</w:t>
            </w:r>
            <w:r w:rsidRPr="00F676E1">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F676E1" w:rsidP="00F676E1">
            <w:pPr>
              <w:pStyle w:val="BodyText"/>
            </w:pPr>
            <w:r w:rsidRPr="00F676E1">
              <w:t>backflow prevention devices</w:t>
            </w:r>
          </w:p>
          <w:p w:rsidR="00000000" w:rsidRPr="00F676E1" w:rsidP="00F676E1">
            <w:pPr>
              <w:pStyle w:val="BodyText"/>
            </w:pPr>
            <w:r w:rsidRPr="00F676E1">
              <w:t>copper tube</w:t>
            </w:r>
          </w:p>
          <w:p w:rsidR="00000000" w:rsidRPr="00F676E1" w:rsidP="00F676E1">
            <w:pPr>
              <w:pStyle w:val="BodyText"/>
            </w:pPr>
            <w:r w:rsidRPr="00F676E1">
              <w:t>fittings and conn</w:t>
            </w:r>
            <w:r w:rsidRPr="00F676E1">
              <w:t>ections</w:t>
            </w:r>
          </w:p>
          <w:p w:rsidR="00000000" w:rsidRPr="00F676E1" w:rsidP="00F676E1">
            <w:pPr>
              <w:pStyle w:val="BodyText"/>
            </w:pPr>
            <w:r w:rsidRPr="00F676E1">
              <w:t>joints</w:t>
            </w:r>
          </w:p>
          <w:p w:rsidR="00000000" w:rsidRPr="00F676E1" w:rsidP="00F676E1">
            <w:pPr>
              <w:pStyle w:val="BodyText"/>
            </w:pPr>
            <w:r w:rsidRPr="00F676E1">
              <w:t>polymer pipes</w:t>
            </w:r>
          </w:p>
          <w:p w:rsidR="00000000" w:rsidRPr="00F676E1" w:rsidP="00F676E1">
            <w:pPr>
              <w:pStyle w:val="BodyText"/>
            </w:pPr>
            <w:r w:rsidRPr="00F676E1">
              <w:t>valves.</w:t>
            </w:r>
          </w:p>
        </w:tc>
      </w:tr>
    </w:tbl>
    <w:p w:rsidR="00000000" w:rsidRPr="00F676E1" w:rsidP="00F676E1">
      <w:pPr>
        <w:pStyle w:val="BodyText"/>
      </w:pPr>
    </w:p>
    <w:p w:rsidR="00000000" w:rsidRPr="00F676E1" w:rsidP="00F676E1">
      <w:pPr>
        <w:pStyle w:val="AllowPageBreak"/>
      </w:pPr>
    </w:p>
    <w:p w:rsidR="00000000" w:rsidRPr="00F676E1" w:rsidP="00F676E1">
      <w:pPr>
        <w:pStyle w:val="Heading1"/>
      </w:pPr>
      <w:bookmarkStart w:id="12" w:name="O_328227"/>
      <w:bookmarkEnd w:id="12"/>
      <w:r w:rsidRPr="00F676E1">
        <w:t>Unit Sector(s)</w:t>
      </w:r>
    </w:p>
    <w:p w:rsidR="00000000" w:rsidRPr="00F676E1" w:rsidP="00F676E1">
      <w:pPr>
        <w:pStyle w:val="BodyText"/>
      </w:pPr>
      <w:r w:rsidRPr="00F676E1">
        <w:t>Plumbing and services</w:t>
      </w:r>
    </w:p>
    <w:p w:rsidR="00000000" w:rsidRPr="00F676E1" w:rsidP="00F676E1">
      <w:pPr>
        <w:pStyle w:val="BodyText"/>
      </w:pPr>
      <w:r w:rsidRPr="00F676E1">
        <w:t>Plumbing and services</w:t>
      </w:r>
    </w:p>
    <w:p w:rsidR="00000000" w:rsidRPr="00F676E1" w:rsidP="00F676E1">
      <w:pPr>
        <w:pStyle w:val="AllowPageBreak"/>
      </w:pPr>
    </w:p>
    <w:p w:rsidR="00000000" w:rsidRPr="00F676E1" w:rsidP="00F676E1">
      <w:pPr>
        <w:pStyle w:val="Heading1"/>
      </w:pPr>
      <w:bookmarkStart w:id="13" w:name="O_328228"/>
      <w:bookmarkEnd w:id="13"/>
      <w:r w:rsidRPr="00F676E1">
        <w:t>Functional Area</w:t>
      </w:r>
    </w:p>
    <w:p w:rsidR="00000000" w:rsidRPr="00F676E1" w:rsidP="00F676E1">
      <w:pPr>
        <w:pStyle w:val="BodyText"/>
      </w:pPr>
      <w:r w:rsidRPr="00F676E1">
        <w:t>empty</w:t>
      </w:r>
    </w:p>
    <w:p w:rsidR="00000000" w:rsidRPr="00F676E1" w:rsidP="00F676E1">
      <w:pPr>
        <w:pStyle w:val="BodyText"/>
      </w:pPr>
      <w:r w:rsidRPr="00F676E1">
        <w:t>empt</w:t>
      </w:r>
    </w:p>
    <w:p w:rsidR="00000000" w:rsidRPr="00F676E1" w:rsidP="00F676E1"/>
    <w:sectPr w:rsidSect="00F676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6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2D7A" w:rsidP="00752D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6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D7A" w:rsidP="00F676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52D7A" w:rsidP="00F676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52D7A" w:rsidP="00F676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6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2D7A" w:rsidP="00752D7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6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D7A" w:rsidP="00F676E1">
    <w:pPr>
      <w:pStyle w:val="Header"/>
      <w:framePr w:wrap="around"/>
    </w:pPr>
    <w:r>
      <w:fldChar w:fldCharType="begin"/>
    </w:r>
    <w:r>
      <w:instrText xml:space="preserve"> TITLE   \* MERGEFORMAT </w:instrText>
    </w:r>
    <w:r>
      <w:fldChar w:fldCharType="separate"/>
    </w:r>
    <w:r>
      <w:t>CPCPWT3007A Connect irrigation systems from drinking water supply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52D7A" w:rsidP="00F676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6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76E1"/>
    <w:pPr>
      <w:spacing w:before="360" w:after="60"/>
      <w:outlineLvl w:val="0"/>
    </w:pPr>
    <w:rPr>
      <w:sz w:val="32"/>
    </w:rPr>
  </w:style>
  <w:style w:type="paragraph" w:styleId="Heading2">
    <w:name w:val="heading 2"/>
    <w:basedOn w:val="HeadingBase"/>
    <w:next w:val="BodyText"/>
    <w:link w:val="Heading2Char"/>
    <w:qFormat/>
    <w:rsid w:val="00F676E1"/>
    <w:pPr>
      <w:keepLines/>
      <w:spacing w:before="240" w:after="120"/>
      <w:outlineLvl w:val="1"/>
    </w:pPr>
    <w:rPr>
      <w:sz w:val="28"/>
      <w:szCs w:val="40"/>
    </w:rPr>
  </w:style>
  <w:style w:type="paragraph" w:styleId="Heading3">
    <w:name w:val="heading 3"/>
    <w:basedOn w:val="HeadingBase"/>
    <w:next w:val="BodyText"/>
    <w:link w:val="Heading3Char"/>
    <w:qFormat/>
    <w:rsid w:val="00F676E1"/>
    <w:pPr>
      <w:spacing w:before="180" w:after="120"/>
      <w:outlineLvl w:val="2"/>
    </w:pPr>
    <w:rPr>
      <w:spacing w:val="-10"/>
      <w:kern w:val="32"/>
    </w:rPr>
  </w:style>
  <w:style w:type="paragraph" w:styleId="Heading4">
    <w:name w:val="heading 4"/>
    <w:basedOn w:val="HeadingBase"/>
    <w:next w:val="BodyText"/>
    <w:link w:val="Heading4Char"/>
    <w:qFormat/>
    <w:rsid w:val="00F676E1"/>
    <w:pPr>
      <w:spacing w:before="160" w:after="120"/>
      <w:outlineLvl w:val="3"/>
    </w:pPr>
    <w:rPr>
      <w:sz w:val="22"/>
    </w:rPr>
  </w:style>
  <w:style w:type="paragraph" w:styleId="Heading5">
    <w:name w:val="heading 5"/>
    <w:basedOn w:val="HeadingBase"/>
    <w:next w:val="Normal"/>
    <w:link w:val="Heading5Char"/>
    <w:qFormat/>
    <w:rsid w:val="00F676E1"/>
    <w:pPr>
      <w:spacing w:before="80"/>
      <w:outlineLvl w:val="4"/>
    </w:pPr>
    <w:rPr>
      <w:color w:val="918585"/>
      <w:sz w:val="20"/>
    </w:rPr>
  </w:style>
  <w:style w:type="paragraph" w:styleId="Heading6">
    <w:name w:val="heading 6"/>
    <w:basedOn w:val="HeadingBase"/>
    <w:next w:val="Normal"/>
    <w:link w:val="Heading6Char"/>
    <w:qFormat/>
    <w:rsid w:val="00F676E1"/>
    <w:pPr>
      <w:spacing w:before="60"/>
      <w:outlineLvl w:val="5"/>
    </w:pPr>
    <w:rPr>
      <w:color w:val="918585"/>
      <w:sz w:val="20"/>
    </w:rPr>
  </w:style>
  <w:style w:type="paragraph" w:styleId="Heading7">
    <w:name w:val="heading 7"/>
    <w:basedOn w:val="Normal"/>
    <w:next w:val="Normal"/>
    <w:link w:val="Heading7Char"/>
    <w:qFormat/>
    <w:rsid w:val="00F676E1"/>
    <w:pPr>
      <w:ind w:left="720"/>
      <w:outlineLvl w:val="6"/>
    </w:pPr>
    <w:rPr>
      <w:i/>
    </w:rPr>
  </w:style>
  <w:style w:type="paragraph" w:styleId="Heading8">
    <w:name w:val="heading 8"/>
    <w:basedOn w:val="Normal"/>
    <w:next w:val="Normal"/>
    <w:link w:val="Heading8Char"/>
    <w:qFormat/>
    <w:rsid w:val="00F676E1"/>
    <w:pPr>
      <w:ind w:left="720"/>
      <w:outlineLvl w:val="7"/>
    </w:pPr>
    <w:rPr>
      <w:i/>
    </w:rPr>
  </w:style>
  <w:style w:type="paragraph" w:styleId="Heading9">
    <w:name w:val="heading 9"/>
    <w:basedOn w:val="Normal"/>
    <w:next w:val="Normal"/>
    <w:link w:val="Heading9Char"/>
    <w:qFormat/>
    <w:rsid w:val="00F676E1"/>
    <w:pPr>
      <w:ind w:left="720"/>
      <w:outlineLvl w:val="8"/>
    </w:pPr>
    <w:rPr>
      <w:i/>
    </w:rPr>
  </w:style>
  <w:style w:type="character" w:default="1" w:styleId="DefaultParagraphFont">
    <w:name w:val="Default Paragraph Font"/>
    <w:uiPriority w:val="1"/>
    <w:unhideWhenUsed/>
    <w:rsid w:val="00F676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76E1"/>
  </w:style>
  <w:style w:type="character" w:customStyle="1" w:styleId="Heading1Char">
    <w:name w:val="Heading 1 Char"/>
    <w:basedOn w:val="DefaultParagraphFont"/>
    <w:link w:val="Heading1"/>
    <w:rsid w:val="00F676E1"/>
    <w:rPr>
      <w:rFonts w:ascii="Times New Roman" w:eastAsia="Times New Roman" w:hAnsi="Times New Roman" w:cs="Times New Roman"/>
      <w:b/>
      <w:sz w:val="32"/>
      <w:szCs w:val="20"/>
      <w:lang w:eastAsia="en-US"/>
    </w:rPr>
  </w:style>
  <w:style w:type="paragraph" w:styleId="BodyText">
    <w:name w:val="Body Text"/>
    <w:basedOn w:val="Normal"/>
    <w:link w:val="BodyTextChar"/>
    <w:rsid w:val="00F676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76E1"/>
    <w:rPr>
      <w:rFonts w:ascii="Times New Roman" w:eastAsia="Times New Roman" w:hAnsi="Times New Roman" w:cs="Times New Roman"/>
      <w:sz w:val="24"/>
      <w:lang w:val="en-US" w:eastAsia="en-US"/>
    </w:rPr>
  </w:style>
  <w:style w:type="paragraph" w:styleId="Footer">
    <w:name w:val="footer"/>
    <w:basedOn w:val="Normal"/>
    <w:link w:val="FooterChar"/>
    <w:rsid w:val="00F676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76E1"/>
    <w:rPr>
      <w:rFonts w:ascii="Times New Roman" w:eastAsia="Times New Roman" w:hAnsi="Times New Roman" w:cs="Times New Roman"/>
      <w:sz w:val="16"/>
      <w:lang w:val="en-US" w:eastAsia="en-US"/>
    </w:rPr>
  </w:style>
  <w:style w:type="character" w:customStyle="1" w:styleId="SpecialBold">
    <w:name w:val="Special Bold"/>
    <w:basedOn w:val="DefaultParagraphFont"/>
    <w:rsid w:val="00F676E1"/>
    <w:rPr>
      <w:b/>
      <w:spacing w:val="0"/>
    </w:rPr>
  </w:style>
  <w:style w:type="paragraph" w:styleId="Header">
    <w:name w:val="header"/>
    <w:basedOn w:val="Normal"/>
    <w:link w:val="HeaderChar"/>
    <w:rsid w:val="00F676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76E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76E1"/>
    <w:pPr>
      <w:spacing w:before="240" w:after="120"/>
      <w:outlineLvl w:val="0"/>
    </w:pPr>
    <w:rPr>
      <w:rFonts w:ascii="Times New Roman" w:hAnsi="Times New Roman"/>
      <w:b/>
      <w:sz w:val="28"/>
    </w:rPr>
  </w:style>
  <w:style w:type="paragraph" w:customStyle="1" w:styleId="AllowPageBreak">
    <w:name w:val="AllowPageBreak"/>
    <w:rsid w:val="00F676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76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76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76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76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76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76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76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76E1"/>
    <w:rPr>
      <w:rFonts w:ascii="Courier New" w:eastAsia="Times New Roman" w:hAnsi="Courier New" w:cs="Times New Roman"/>
      <w:i/>
      <w:szCs w:val="20"/>
      <w:lang w:val="en-US" w:eastAsia="en-US"/>
    </w:rPr>
  </w:style>
  <w:style w:type="paragraph" w:customStyle="1" w:styleId="HeadingBase">
    <w:name w:val="Heading Base"/>
    <w:rsid w:val="00F676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76E1"/>
    <w:pPr>
      <w:tabs>
        <w:tab w:val="right" w:leader="dot" w:pos="9072"/>
      </w:tabs>
      <w:ind w:left="567"/>
    </w:pPr>
    <w:rPr>
      <w:szCs w:val="22"/>
    </w:rPr>
  </w:style>
  <w:style w:type="paragraph" w:customStyle="1" w:styleId="TOCBase">
    <w:name w:val="TOC Base"/>
    <w:rsid w:val="00F676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76E1"/>
    <w:pPr>
      <w:tabs>
        <w:tab w:val="right" w:leader="dot" w:pos="9072"/>
      </w:tabs>
      <w:spacing w:before="40" w:after="40"/>
      <w:ind w:left="284"/>
    </w:pPr>
    <w:rPr>
      <w:rFonts w:ascii="Times New Roman" w:hAnsi="Times New Roman"/>
    </w:rPr>
  </w:style>
  <w:style w:type="paragraph" w:styleId="TOC1">
    <w:name w:val="toc 1"/>
    <w:basedOn w:val="TOCBase"/>
    <w:next w:val="Normal"/>
    <w:rsid w:val="00F676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76E1"/>
    <w:pPr>
      <w:spacing w:before="5040"/>
      <w:jc w:val="center"/>
    </w:pPr>
    <w:rPr>
      <w:sz w:val="48"/>
      <w:szCs w:val="72"/>
      <w:lang w:val="en-US"/>
    </w:rPr>
  </w:style>
  <w:style w:type="character" w:customStyle="1" w:styleId="TitleChar">
    <w:name w:val="Title Char"/>
    <w:basedOn w:val="DefaultParagraphFont"/>
    <w:link w:val="Title"/>
    <w:rsid w:val="00F676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76E1"/>
    <w:pPr>
      <w:tabs>
        <w:tab w:val="left" w:pos="3600"/>
        <w:tab w:val="left" w:pos="3958"/>
      </w:tabs>
    </w:pPr>
  </w:style>
  <w:style w:type="paragraph" w:styleId="List">
    <w:name w:val="List"/>
    <w:basedOn w:val="BodyText"/>
    <w:next w:val="BodyText"/>
    <w:rsid w:val="00F676E1"/>
    <w:pPr>
      <w:tabs>
        <w:tab w:val="left" w:pos="340"/>
      </w:tabs>
      <w:spacing w:before="60" w:after="60"/>
      <w:ind w:left="340" w:hanging="340"/>
    </w:pPr>
  </w:style>
  <w:style w:type="paragraph" w:styleId="ListBullet">
    <w:name w:val="List Bullet"/>
    <w:basedOn w:val="List"/>
    <w:rsid w:val="00F676E1"/>
    <w:pPr>
      <w:numPr>
        <w:numId w:val="11"/>
      </w:numPr>
      <w:tabs>
        <w:tab w:val="clear" w:pos="340"/>
      </w:tabs>
      <w:spacing w:before="40" w:after="40"/>
    </w:pPr>
  </w:style>
  <w:style w:type="paragraph" w:customStyle="1" w:styleId="Note">
    <w:name w:val="Note"/>
    <w:basedOn w:val="BodyText"/>
    <w:rsid w:val="00F676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76E1"/>
    <w:pPr>
      <w:framePr w:wrap="auto" w:hAnchor="text" w:y="6049"/>
    </w:pPr>
    <w:rPr>
      <w:color w:val="000000"/>
      <w:sz w:val="40"/>
    </w:rPr>
  </w:style>
  <w:style w:type="paragraph" w:customStyle="1" w:styleId="TOCTitle">
    <w:name w:val="TOCTitle"/>
    <w:basedOn w:val="Heading1"/>
    <w:rsid w:val="00F676E1"/>
    <w:pPr>
      <w:spacing w:after="240"/>
      <w:jc w:val="center"/>
      <w:outlineLvl w:val="9"/>
    </w:pPr>
    <w:rPr>
      <w:caps/>
    </w:rPr>
  </w:style>
  <w:style w:type="paragraph" w:customStyle="1" w:styleId="Version">
    <w:name w:val="Version"/>
    <w:rsid w:val="00F676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76E1"/>
    <w:pPr>
      <w:numPr>
        <w:numId w:val="12"/>
      </w:numPr>
      <w:tabs>
        <w:tab w:val="clear" w:pos="680"/>
      </w:tabs>
    </w:pPr>
  </w:style>
  <w:style w:type="paragraph" w:styleId="Index1">
    <w:name w:val="index 1"/>
    <w:basedOn w:val="Normal"/>
    <w:next w:val="Normal"/>
    <w:semiHidden/>
    <w:rsid w:val="00F676E1"/>
    <w:pPr>
      <w:keepNext w:val="0"/>
      <w:tabs>
        <w:tab w:val="right" w:pos="4176"/>
      </w:tabs>
      <w:ind w:left="198" w:hanging="198"/>
    </w:pPr>
    <w:rPr>
      <w:rFonts w:ascii="Garamond" w:hAnsi="Garamond"/>
    </w:rPr>
  </w:style>
  <w:style w:type="paragraph" w:styleId="IndexHeading">
    <w:name w:val="index heading"/>
    <w:basedOn w:val="Normal"/>
    <w:next w:val="Index1"/>
    <w:semiHidden/>
    <w:rsid w:val="00F676E1"/>
    <w:pPr>
      <w:spacing w:before="120" w:after="120"/>
    </w:pPr>
    <w:rPr>
      <w:rFonts w:ascii="Arial" w:hAnsi="Arial"/>
      <w:b/>
      <w:color w:val="918585"/>
      <w:sz w:val="24"/>
    </w:rPr>
  </w:style>
  <w:style w:type="paragraph" w:customStyle="1" w:styleId="Chapter">
    <w:name w:val="Chapter"/>
    <w:basedOn w:val="Normal"/>
    <w:rsid w:val="00F676E1"/>
    <w:pPr>
      <w:spacing w:before="240"/>
    </w:pPr>
    <w:rPr>
      <w:rFonts w:ascii="Times New Roman" w:hAnsi="Times New Roman"/>
      <w:smallCaps/>
      <w:spacing w:val="80"/>
      <w:sz w:val="28"/>
    </w:rPr>
  </w:style>
  <w:style w:type="paragraph" w:customStyle="1" w:styleId="InChapter">
    <w:name w:val="InChapter"/>
    <w:basedOn w:val="Heading3"/>
    <w:rsid w:val="00F676E1"/>
    <w:pPr>
      <w:spacing w:after="240"/>
      <w:outlineLvl w:val="9"/>
    </w:pPr>
    <w:rPr>
      <w:noProof/>
    </w:rPr>
  </w:style>
  <w:style w:type="paragraph" w:styleId="Index2">
    <w:name w:val="index 2"/>
    <w:basedOn w:val="Normal"/>
    <w:next w:val="Normal"/>
    <w:semiHidden/>
    <w:rsid w:val="00F676E1"/>
    <w:pPr>
      <w:tabs>
        <w:tab w:val="right" w:pos="4176"/>
      </w:tabs>
      <w:ind w:left="568" w:hanging="284"/>
    </w:pPr>
    <w:rPr>
      <w:rFonts w:ascii="Garamond" w:hAnsi="Garamond"/>
    </w:rPr>
  </w:style>
  <w:style w:type="paragraph" w:customStyle="1" w:styleId="Byline">
    <w:name w:val="Byline"/>
    <w:rsid w:val="00F676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76E1"/>
    <w:pPr>
      <w:tabs>
        <w:tab w:val="clear" w:pos="3600"/>
        <w:tab w:val="clear" w:pos="3958"/>
      </w:tabs>
      <w:jc w:val="right"/>
    </w:pPr>
  </w:style>
  <w:style w:type="character" w:styleId="Emphasis">
    <w:name w:val="Emphasis"/>
    <w:basedOn w:val="DefaultParagraphFont"/>
    <w:qFormat/>
    <w:rsid w:val="00F676E1"/>
    <w:rPr>
      <w:i/>
    </w:rPr>
  </w:style>
  <w:style w:type="paragraph" w:styleId="Caption">
    <w:name w:val="caption"/>
    <w:basedOn w:val="BodyText"/>
    <w:next w:val="Normal"/>
    <w:qFormat/>
    <w:rsid w:val="00F676E1"/>
    <w:pPr>
      <w:framePr w:w="2268" w:hSpace="181" w:vSpace="181" w:wrap="around" w:vAnchor="text" w:hAnchor="page" w:x="1135" w:y="285" w:anchorLock="1"/>
    </w:pPr>
    <w:rPr>
      <w:i/>
    </w:rPr>
  </w:style>
  <w:style w:type="paragraph" w:customStyle="1" w:styleId="MiniTOCTitle">
    <w:name w:val="MiniTOCTitle"/>
    <w:basedOn w:val="Heading4"/>
    <w:rsid w:val="00F676E1"/>
    <w:pPr>
      <w:spacing w:before="240"/>
      <w:outlineLvl w:val="9"/>
    </w:pPr>
    <w:rPr>
      <w:noProof/>
      <w:sz w:val="24"/>
    </w:rPr>
  </w:style>
  <w:style w:type="paragraph" w:customStyle="1" w:styleId="MiniTOCItem">
    <w:name w:val="MiniTOCItem"/>
    <w:basedOn w:val="ListBullet"/>
    <w:rsid w:val="00F676E1"/>
    <w:pPr>
      <w:numPr>
        <w:numId w:val="0"/>
      </w:numPr>
      <w:tabs>
        <w:tab w:val="right" w:leader="dot" w:pos="6521"/>
      </w:tabs>
      <w:spacing w:before="0" w:after="0"/>
    </w:pPr>
  </w:style>
  <w:style w:type="paragraph" w:customStyle="1" w:styleId="TOFTitle">
    <w:name w:val="TOFTitle"/>
    <w:basedOn w:val="TOCTitle"/>
    <w:rsid w:val="00F676E1"/>
  </w:style>
  <w:style w:type="paragraph" w:styleId="TableofFigures">
    <w:name w:val="table of figures"/>
    <w:basedOn w:val="Normal"/>
    <w:next w:val="Normal"/>
    <w:semiHidden/>
    <w:rsid w:val="00F676E1"/>
    <w:pPr>
      <w:tabs>
        <w:tab w:val="right" w:leader="dot" w:pos="9072"/>
      </w:tabs>
      <w:ind w:left="970" w:hanging="403"/>
    </w:pPr>
    <w:rPr>
      <w:rFonts w:ascii="Times New Roman" w:hAnsi="Times New Roman"/>
      <w:b/>
    </w:rPr>
  </w:style>
  <w:style w:type="paragraph" w:styleId="ListNumber">
    <w:name w:val="List Number"/>
    <w:basedOn w:val="List"/>
    <w:rsid w:val="00F676E1"/>
    <w:pPr>
      <w:numPr>
        <w:numId w:val="9"/>
      </w:numPr>
    </w:pPr>
  </w:style>
  <w:style w:type="character" w:customStyle="1" w:styleId="WingdingSymbols">
    <w:name w:val="Wingding Symbols"/>
    <w:rsid w:val="00F676E1"/>
    <w:rPr>
      <w:rFonts w:ascii="Wingdings" w:hAnsi="Wingdings"/>
    </w:rPr>
  </w:style>
  <w:style w:type="paragraph" w:customStyle="1" w:styleId="TableHeading">
    <w:name w:val="Table Heading"/>
    <w:basedOn w:val="HeadingBase"/>
    <w:rsid w:val="00F676E1"/>
    <w:pPr>
      <w:keepLines/>
      <w:pBdr>
        <w:bottom w:val="single" w:sz="6" w:space="1" w:color="918585"/>
      </w:pBdr>
      <w:spacing w:before="240"/>
    </w:pPr>
  </w:style>
  <w:style w:type="character" w:customStyle="1" w:styleId="HotSpot">
    <w:name w:val="HotSpot"/>
    <w:rsid w:val="00F676E1"/>
    <w:rPr>
      <w:color w:val="0033CC"/>
      <w:u w:val="none"/>
    </w:rPr>
  </w:style>
  <w:style w:type="paragraph" w:customStyle="1" w:styleId="BodyTextRight">
    <w:name w:val="Body Text Right"/>
    <w:basedOn w:val="BodyText"/>
    <w:rsid w:val="00F676E1"/>
    <w:pPr>
      <w:spacing w:before="0" w:after="0"/>
      <w:jc w:val="right"/>
    </w:pPr>
  </w:style>
  <w:style w:type="paragraph" w:styleId="Index3">
    <w:name w:val="index 3"/>
    <w:basedOn w:val="ListNumber2"/>
    <w:next w:val="Normal"/>
    <w:semiHidden/>
    <w:rsid w:val="00F676E1"/>
    <w:pPr>
      <w:numPr>
        <w:numId w:val="0"/>
      </w:numPr>
      <w:tabs>
        <w:tab w:val="right" w:leader="dot" w:pos="4176"/>
      </w:tabs>
    </w:pPr>
  </w:style>
  <w:style w:type="paragraph" w:styleId="ListNumber2">
    <w:name w:val="List Number 2"/>
    <w:basedOn w:val="List2"/>
    <w:rsid w:val="00F676E1"/>
    <w:pPr>
      <w:numPr>
        <w:numId w:val="8"/>
      </w:numPr>
      <w:tabs>
        <w:tab w:val="clear" w:pos="1060"/>
      </w:tabs>
    </w:pPr>
  </w:style>
  <w:style w:type="paragraph" w:customStyle="1" w:styleId="MarginNote">
    <w:name w:val="Margin Note"/>
    <w:basedOn w:val="BodyText"/>
    <w:rsid w:val="00F676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76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76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76E1"/>
    <w:rPr>
      <w:sz w:val="32"/>
    </w:rPr>
  </w:style>
  <w:style w:type="paragraph" w:customStyle="1" w:styleId="HeadingProcedure">
    <w:name w:val="Heading Procedure"/>
    <w:basedOn w:val="HeadingBase"/>
    <w:next w:val="Normal"/>
    <w:rsid w:val="00F676E1"/>
    <w:pPr>
      <w:tabs>
        <w:tab w:val="left" w:pos="0"/>
      </w:tabs>
      <w:spacing w:before="120" w:after="60"/>
    </w:pPr>
    <w:rPr>
      <w:i/>
      <w:color w:val="918585"/>
      <w:sz w:val="22"/>
    </w:rPr>
  </w:style>
  <w:style w:type="paragraph" w:customStyle="1" w:styleId="TableBodyText">
    <w:name w:val="Table Body Text"/>
    <w:basedOn w:val="BodyText"/>
    <w:rsid w:val="00F676E1"/>
    <w:pPr>
      <w:spacing w:before="60" w:after="60"/>
    </w:pPr>
  </w:style>
  <w:style w:type="paragraph" w:styleId="ListContinue">
    <w:name w:val="List Continue"/>
    <w:basedOn w:val="List"/>
    <w:rsid w:val="00F676E1"/>
    <w:pPr>
      <w:ind w:firstLine="0"/>
    </w:pPr>
  </w:style>
  <w:style w:type="paragraph" w:customStyle="1" w:styleId="ListNote">
    <w:name w:val="List Note"/>
    <w:basedOn w:val="List"/>
    <w:rsid w:val="00F676E1"/>
    <w:pPr>
      <w:pBdr>
        <w:top w:val="single" w:sz="6" w:space="2" w:color="918585"/>
        <w:bottom w:val="single" w:sz="6" w:space="2" w:color="918585"/>
      </w:pBdr>
      <w:tabs>
        <w:tab w:val="left" w:pos="1021"/>
      </w:tabs>
      <w:ind w:firstLine="0"/>
    </w:pPr>
  </w:style>
  <w:style w:type="paragraph" w:customStyle="1" w:styleId="Warning">
    <w:name w:val="Warning"/>
    <w:basedOn w:val="BodyText"/>
    <w:rsid w:val="00F676E1"/>
    <w:pPr>
      <w:shd w:val="clear" w:color="auto" w:fill="D9D9D9"/>
      <w:tabs>
        <w:tab w:val="left" w:pos="992"/>
      </w:tabs>
      <w:ind w:left="119" w:right="119"/>
    </w:pPr>
    <w:rPr>
      <w:sz w:val="20"/>
    </w:rPr>
  </w:style>
  <w:style w:type="paragraph" w:customStyle="1" w:styleId="MarginIcons">
    <w:name w:val="Margin Icons"/>
    <w:basedOn w:val="BodyText"/>
    <w:rsid w:val="00F676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76E1"/>
    <w:rPr>
      <w:rFonts w:ascii="Courier New" w:hAnsi="Courier New"/>
    </w:rPr>
  </w:style>
  <w:style w:type="paragraph" w:customStyle="1" w:styleId="NoteBullet">
    <w:name w:val="Note Bullet"/>
    <w:basedOn w:val="Note"/>
    <w:rsid w:val="00F676E1"/>
    <w:pPr>
      <w:tabs>
        <w:tab w:val="clear" w:pos="680"/>
      </w:tabs>
      <w:spacing w:before="60" w:after="60"/>
    </w:pPr>
  </w:style>
  <w:style w:type="paragraph" w:customStyle="1" w:styleId="SubHeading2">
    <w:name w:val="SubHeading2"/>
    <w:basedOn w:val="HeadingBase"/>
    <w:rsid w:val="00F676E1"/>
    <w:pPr>
      <w:spacing w:before="240" w:after="60"/>
    </w:pPr>
    <w:rPr>
      <w:sz w:val="20"/>
    </w:rPr>
  </w:style>
  <w:style w:type="paragraph" w:customStyle="1" w:styleId="SubHeading1">
    <w:name w:val="SubHeading1"/>
    <w:basedOn w:val="HeadingBase"/>
    <w:rsid w:val="00F676E1"/>
    <w:pPr>
      <w:spacing w:before="240" w:after="60"/>
    </w:pPr>
    <w:rPr>
      <w:color w:val="918585"/>
      <w:sz w:val="22"/>
    </w:rPr>
  </w:style>
  <w:style w:type="paragraph" w:customStyle="1" w:styleId="SideHeading">
    <w:name w:val="Side Heading"/>
    <w:basedOn w:val="HeadingBase"/>
    <w:rsid w:val="00F676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76E1"/>
    <w:pPr>
      <w:numPr>
        <w:numId w:val="10"/>
      </w:numPr>
    </w:pPr>
  </w:style>
  <w:style w:type="paragraph" w:styleId="PlainText">
    <w:name w:val="Plain Text"/>
    <w:basedOn w:val="Normal"/>
    <w:link w:val="PlainTextChar"/>
    <w:rsid w:val="00F676E1"/>
    <w:rPr>
      <w:sz w:val="20"/>
    </w:rPr>
  </w:style>
  <w:style w:type="character" w:customStyle="1" w:styleId="PlainTextChar">
    <w:name w:val="Plain Text Char"/>
    <w:basedOn w:val="DefaultParagraphFont"/>
    <w:link w:val="PlainText"/>
    <w:rsid w:val="00F676E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76E1"/>
    <w:rPr>
      <w:b/>
      <w:smallCaps/>
    </w:rPr>
  </w:style>
  <w:style w:type="paragraph" w:customStyle="1" w:styleId="TableListNumber">
    <w:name w:val="Table List Number"/>
    <w:basedOn w:val="ListNumber"/>
    <w:rsid w:val="00F676E1"/>
    <w:pPr>
      <w:numPr>
        <w:numId w:val="0"/>
      </w:numPr>
    </w:pPr>
  </w:style>
  <w:style w:type="paragraph" w:styleId="TOC4">
    <w:name w:val="toc 4"/>
    <w:basedOn w:val="TOCBase"/>
    <w:next w:val="Normal"/>
    <w:semiHidden/>
    <w:rsid w:val="00F676E1"/>
    <w:pPr>
      <w:tabs>
        <w:tab w:val="right" w:leader="dot" w:pos="9071"/>
      </w:tabs>
      <w:ind w:left="1701"/>
    </w:pPr>
  </w:style>
  <w:style w:type="paragraph" w:customStyle="1" w:styleId="ListAlpha">
    <w:name w:val="List Alpha"/>
    <w:basedOn w:val="List"/>
    <w:rsid w:val="00F676E1"/>
    <w:pPr>
      <w:numPr>
        <w:numId w:val="7"/>
      </w:numPr>
    </w:pPr>
  </w:style>
  <w:style w:type="paragraph" w:customStyle="1" w:styleId="ListAlpha2">
    <w:name w:val="List Alpha 2"/>
    <w:basedOn w:val="List2"/>
    <w:rsid w:val="00F676E1"/>
    <w:pPr>
      <w:numPr>
        <w:numId w:val="6"/>
      </w:numPr>
    </w:pPr>
  </w:style>
  <w:style w:type="paragraph" w:styleId="List2">
    <w:name w:val="List 2"/>
    <w:basedOn w:val="BodyText"/>
    <w:rsid w:val="00F676E1"/>
    <w:pPr>
      <w:tabs>
        <w:tab w:val="left" w:pos="680"/>
      </w:tabs>
      <w:spacing w:before="60" w:after="60"/>
      <w:ind w:left="680" w:hanging="340"/>
    </w:pPr>
  </w:style>
  <w:style w:type="paragraph" w:styleId="List3">
    <w:name w:val="List 3"/>
    <w:basedOn w:val="BodyText"/>
    <w:rsid w:val="00F676E1"/>
    <w:pPr>
      <w:tabs>
        <w:tab w:val="left" w:pos="1021"/>
      </w:tabs>
      <w:spacing w:before="60" w:after="60"/>
      <w:ind w:left="1020" w:hanging="340"/>
    </w:pPr>
  </w:style>
  <w:style w:type="paragraph" w:styleId="List4">
    <w:name w:val="List 4"/>
    <w:basedOn w:val="BodyText"/>
    <w:rsid w:val="00F676E1"/>
    <w:pPr>
      <w:tabs>
        <w:tab w:val="left" w:pos="1361"/>
      </w:tabs>
      <w:spacing w:before="60" w:after="60"/>
      <w:ind w:left="1361" w:hanging="340"/>
    </w:pPr>
  </w:style>
  <w:style w:type="paragraph" w:styleId="List5">
    <w:name w:val="List 5"/>
    <w:basedOn w:val="BodyText"/>
    <w:rsid w:val="00F676E1"/>
    <w:pPr>
      <w:tabs>
        <w:tab w:val="left" w:pos="1701"/>
      </w:tabs>
      <w:spacing w:before="60" w:after="60"/>
      <w:ind w:left="1701" w:hanging="340"/>
    </w:pPr>
  </w:style>
  <w:style w:type="paragraph" w:styleId="ListBullet3">
    <w:name w:val="List Bullet 3"/>
    <w:basedOn w:val="List3"/>
    <w:rsid w:val="00F676E1"/>
    <w:pPr>
      <w:numPr>
        <w:numId w:val="13"/>
      </w:numPr>
      <w:tabs>
        <w:tab w:val="clear" w:pos="1021"/>
      </w:tabs>
      <w:ind w:left="1037" w:hanging="357"/>
    </w:pPr>
  </w:style>
  <w:style w:type="paragraph" w:styleId="ListBullet4">
    <w:name w:val="List Bullet 4"/>
    <w:basedOn w:val="List4"/>
    <w:rsid w:val="00F676E1"/>
    <w:pPr>
      <w:numPr>
        <w:numId w:val="1"/>
      </w:numPr>
    </w:pPr>
  </w:style>
  <w:style w:type="paragraph" w:styleId="ListBullet5">
    <w:name w:val="List Bullet 5"/>
    <w:basedOn w:val="List5"/>
    <w:rsid w:val="00F676E1"/>
    <w:pPr>
      <w:numPr>
        <w:numId w:val="2"/>
      </w:numPr>
    </w:pPr>
  </w:style>
  <w:style w:type="paragraph" w:styleId="ListContinue2">
    <w:name w:val="List Continue 2"/>
    <w:basedOn w:val="List2"/>
    <w:rsid w:val="00F676E1"/>
    <w:pPr>
      <w:ind w:firstLine="0"/>
    </w:pPr>
  </w:style>
  <w:style w:type="paragraph" w:styleId="ListContinue3">
    <w:name w:val="List Continue 3"/>
    <w:basedOn w:val="List3"/>
    <w:rsid w:val="00F676E1"/>
    <w:pPr>
      <w:ind w:left="1021" w:firstLine="0"/>
    </w:pPr>
  </w:style>
  <w:style w:type="paragraph" w:styleId="ListContinue4">
    <w:name w:val="List Continue 4"/>
    <w:basedOn w:val="List4"/>
    <w:rsid w:val="00F676E1"/>
    <w:pPr>
      <w:ind w:firstLine="0"/>
    </w:pPr>
  </w:style>
  <w:style w:type="paragraph" w:styleId="ListContinue5">
    <w:name w:val="List Continue 5"/>
    <w:basedOn w:val="List5"/>
    <w:rsid w:val="00F676E1"/>
    <w:pPr>
      <w:ind w:firstLine="0"/>
    </w:pPr>
  </w:style>
  <w:style w:type="paragraph" w:styleId="ListNumber3">
    <w:name w:val="List Number 3"/>
    <w:basedOn w:val="List3"/>
    <w:rsid w:val="00F676E1"/>
    <w:pPr>
      <w:numPr>
        <w:numId w:val="3"/>
      </w:numPr>
    </w:pPr>
  </w:style>
  <w:style w:type="paragraph" w:styleId="ListNumber4">
    <w:name w:val="List Number 4"/>
    <w:basedOn w:val="List4"/>
    <w:rsid w:val="00F676E1"/>
    <w:pPr>
      <w:numPr>
        <w:numId w:val="4"/>
      </w:numPr>
    </w:pPr>
  </w:style>
  <w:style w:type="paragraph" w:styleId="ListNumber5">
    <w:name w:val="List Number 5"/>
    <w:basedOn w:val="List5"/>
    <w:rsid w:val="00F676E1"/>
    <w:pPr>
      <w:numPr>
        <w:numId w:val="5"/>
      </w:numPr>
    </w:pPr>
  </w:style>
  <w:style w:type="paragraph" w:styleId="BlockText">
    <w:name w:val="Block Text"/>
    <w:basedOn w:val="Normal"/>
    <w:rsid w:val="00F676E1"/>
    <w:pPr>
      <w:spacing w:after="120"/>
      <w:ind w:left="1440" w:right="1440"/>
    </w:pPr>
  </w:style>
  <w:style w:type="character" w:customStyle="1" w:styleId="Subscript">
    <w:name w:val="Subscript"/>
    <w:basedOn w:val="DefaultParagraphFont"/>
    <w:rsid w:val="00F676E1"/>
    <w:rPr>
      <w:sz w:val="16"/>
      <w:vertAlign w:val="subscript"/>
    </w:rPr>
  </w:style>
  <w:style w:type="character" w:customStyle="1" w:styleId="Superscript">
    <w:name w:val="Superscript"/>
    <w:basedOn w:val="DefaultParagraphFont"/>
    <w:rsid w:val="00F676E1"/>
    <w:rPr>
      <w:sz w:val="16"/>
      <w:vertAlign w:val="superscript"/>
    </w:rPr>
  </w:style>
  <w:style w:type="character" w:customStyle="1" w:styleId="Symbols">
    <w:name w:val="Symbols"/>
    <w:basedOn w:val="DefaultParagraphFont"/>
    <w:rsid w:val="00F676E1"/>
    <w:rPr>
      <w:rFonts w:ascii="Symbol" w:hAnsi="Symbol"/>
    </w:rPr>
  </w:style>
  <w:style w:type="character" w:customStyle="1" w:styleId="MenuOptions">
    <w:name w:val="Menu Options"/>
    <w:basedOn w:val="DefaultParagraphFont"/>
    <w:rsid w:val="00F676E1"/>
    <w:rPr>
      <w:rFonts w:ascii="Arial Narrow" w:hAnsi="Arial Narrow"/>
      <w:smallCaps/>
    </w:rPr>
  </w:style>
  <w:style w:type="character" w:customStyle="1" w:styleId="Buttons">
    <w:name w:val="Buttons"/>
    <w:basedOn w:val="DefaultParagraphFont"/>
    <w:rsid w:val="00F676E1"/>
    <w:rPr>
      <w:b/>
    </w:rPr>
  </w:style>
  <w:style w:type="character" w:customStyle="1" w:styleId="Underlined">
    <w:name w:val="Underlined"/>
    <w:basedOn w:val="DefaultParagraphFont"/>
    <w:rsid w:val="00F676E1"/>
    <w:rPr>
      <w:u w:val="single"/>
    </w:rPr>
  </w:style>
  <w:style w:type="paragraph" w:customStyle="1" w:styleId="TableBodyTextRight">
    <w:name w:val="Table Body Text Right"/>
    <w:basedOn w:val="TableBodyText"/>
    <w:rsid w:val="00F676E1"/>
    <w:pPr>
      <w:widowControl w:val="0"/>
      <w:autoSpaceDE w:val="0"/>
      <w:autoSpaceDN w:val="0"/>
      <w:adjustRightInd w:val="0"/>
      <w:jc w:val="right"/>
    </w:pPr>
    <w:rPr>
      <w:rFonts w:cs="Arial"/>
      <w:szCs w:val="18"/>
    </w:rPr>
  </w:style>
  <w:style w:type="paragraph" w:customStyle="1" w:styleId="CopyrightText">
    <w:name w:val="Copyright Text"/>
    <w:basedOn w:val="BodyText"/>
    <w:rsid w:val="00F676E1"/>
    <w:rPr>
      <w:sz w:val="18"/>
    </w:rPr>
  </w:style>
  <w:style w:type="paragraph" w:customStyle="1" w:styleId="BodySmallRight">
    <w:name w:val="Body Small Right"/>
    <w:basedOn w:val="BodyTextRight"/>
    <w:rsid w:val="00F676E1"/>
    <w:rPr>
      <w:sz w:val="18"/>
      <w:szCs w:val="18"/>
    </w:rPr>
  </w:style>
  <w:style w:type="paragraph" w:customStyle="1" w:styleId="MarginEdition">
    <w:name w:val="Margin Edition"/>
    <w:basedOn w:val="MarginNote"/>
    <w:rsid w:val="00F676E1"/>
    <w:pPr>
      <w:spacing w:before="0" w:after="0"/>
    </w:pPr>
    <w:rPr>
      <w:rFonts w:ascii="Times New Roman" w:hAnsi="Times New Roman"/>
      <w:color w:val="999999"/>
    </w:rPr>
  </w:style>
  <w:style w:type="paragraph" w:customStyle="1" w:styleId="Spacer">
    <w:name w:val="Spacer"/>
    <w:basedOn w:val="Normal"/>
    <w:rsid w:val="00F676E1"/>
    <w:rPr>
      <w:sz w:val="2"/>
      <w:szCs w:val="2"/>
    </w:rPr>
  </w:style>
  <w:style w:type="character" w:customStyle="1" w:styleId="Small">
    <w:name w:val="Small"/>
    <w:basedOn w:val="DefaultParagraphFont"/>
    <w:rsid w:val="00F676E1"/>
    <w:rPr>
      <w:sz w:val="16"/>
    </w:rPr>
  </w:style>
  <w:style w:type="paragraph" w:customStyle="1" w:styleId="WideTable">
    <w:name w:val="Wide Table"/>
    <w:basedOn w:val="Normal"/>
    <w:rsid w:val="00F676E1"/>
    <w:pPr>
      <w:ind w:left="-1418"/>
    </w:pPr>
    <w:rPr>
      <w:sz w:val="2"/>
      <w:szCs w:val="2"/>
    </w:rPr>
  </w:style>
  <w:style w:type="character" w:styleId="PageNumber">
    <w:name w:val="page number"/>
    <w:basedOn w:val="DefaultParagraphFont"/>
    <w:rsid w:val="00F676E1"/>
  </w:style>
  <w:style w:type="paragraph" w:styleId="Quote">
    <w:name w:val="Quote"/>
    <w:basedOn w:val="Heading1"/>
    <w:link w:val="QuoteChar"/>
    <w:qFormat/>
    <w:rsid w:val="00F676E1"/>
    <w:rPr>
      <w:b w:val="0"/>
      <w:sz w:val="72"/>
      <w:szCs w:val="72"/>
      <w:lang w:val="en-NZ"/>
    </w:rPr>
  </w:style>
  <w:style w:type="character" w:customStyle="1" w:styleId="QuoteChar">
    <w:name w:val="Quote Char"/>
    <w:basedOn w:val="DefaultParagraphFont"/>
    <w:link w:val="Quote"/>
    <w:rsid w:val="00F676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76E1"/>
    <w:pPr>
      <w:pageBreakBefore/>
    </w:pPr>
  </w:style>
  <w:style w:type="paragraph" w:customStyle="1" w:styleId="Border">
    <w:name w:val="Border"/>
    <w:basedOn w:val="Normal"/>
    <w:qFormat/>
    <w:rsid w:val="00F676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76E1"/>
    <w:rPr>
      <w:b/>
      <w:bCs/>
      <w:i/>
      <w:iCs/>
      <w:color w:val="auto"/>
    </w:rPr>
  </w:style>
  <w:style w:type="paragraph" w:styleId="IntenseQuote">
    <w:name w:val="Intense Quote"/>
    <w:basedOn w:val="Normal"/>
    <w:next w:val="Normal"/>
    <w:link w:val="IntenseQuoteChar"/>
    <w:uiPriority w:val="30"/>
    <w:qFormat/>
    <w:rsid w:val="00F676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76E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76E1"/>
    <w:rPr>
      <w:smallCaps/>
      <w:color w:val="auto"/>
      <w:u w:val="single"/>
    </w:rPr>
  </w:style>
  <w:style w:type="character" w:styleId="IntenseReference">
    <w:name w:val="Intense Reference"/>
    <w:basedOn w:val="DefaultParagraphFont"/>
    <w:uiPriority w:val="32"/>
    <w:qFormat/>
    <w:rsid w:val="00F676E1"/>
    <w:rPr>
      <w:b/>
      <w:bCs/>
      <w:smallCaps/>
      <w:color w:val="auto"/>
      <w:spacing w:val="5"/>
      <w:u w:val="single"/>
    </w:rPr>
  </w:style>
  <w:style w:type="paragraph" w:customStyle="1" w:styleId="2ColumnHeading">
    <w:name w:val="2Column Heading"/>
    <w:basedOn w:val="BodyText"/>
    <w:qFormat/>
    <w:rsid w:val="00F676E1"/>
    <w:pPr>
      <w:spacing w:after="60"/>
      <w:ind w:left="-2268"/>
    </w:pPr>
    <w:rPr>
      <w:b/>
    </w:rPr>
  </w:style>
  <w:style w:type="paragraph" w:customStyle="1" w:styleId="Heading1TOC">
    <w:name w:val="Heading1 TOC"/>
    <w:basedOn w:val="Normal"/>
    <w:qFormat/>
    <w:rsid w:val="00F676E1"/>
    <w:pPr>
      <w:spacing w:before="240" w:after="120"/>
    </w:pPr>
    <w:rPr>
      <w:rFonts w:ascii="Times New Roman" w:hAnsi="Times New Roman"/>
      <w:b/>
      <w:sz w:val="32"/>
    </w:rPr>
  </w:style>
  <w:style w:type="paragraph" w:customStyle="1" w:styleId="Heading2TOC">
    <w:name w:val="Heading2 TOC"/>
    <w:basedOn w:val="Normal"/>
    <w:qFormat/>
    <w:rsid w:val="00F676E1"/>
    <w:pPr>
      <w:spacing w:before="240" w:after="60"/>
    </w:pPr>
    <w:rPr>
      <w:rFonts w:ascii="Times New Roman" w:hAnsi="Times New Roman"/>
      <w:b/>
      <w:sz w:val="28"/>
    </w:rPr>
  </w:style>
  <w:style w:type="character" w:customStyle="1" w:styleId="Underline">
    <w:name w:val="Underline"/>
    <w:basedOn w:val="DefaultParagraphFont"/>
    <w:qFormat/>
    <w:rsid w:val="00F676E1"/>
    <w:rPr>
      <w:u w:val="single"/>
    </w:rPr>
  </w:style>
  <w:style w:type="character" w:customStyle="1" w:styleId="BoldandItalics">
    <w:name w:val="Bold and Italics"/>
    <w:qFormat/>
    <w:rsid w:val="00F676E1"/>
    <w:rPr>
      <w:b/>
      <w:i/>
      <w:u w:val="none"/>
    </w:rPr>
  </w:style>
  <w:style w:type="paragraph" w:styleId="BalloonText">
    <w:name w:val="Balloon Text"/>
    <w:basedOn w:val="Normal"/>
    <w:link w:val="BalloonTextChar"/>
    <w:rsid w:val="00F676E1"/>
    <w:rPr>
      <w:rFonts w:ascii="Tahoma" w:hAnsi="Tahoma" w:cs="Tahoma"/>
      <w:sz w:val="16"/>
      <w:szCs w:val="16"/>
    </w:rPr>
  </w:style>
  <w:style w:type="character" w:customStyle="1" w:styleId="BalloonTextChar">
    <w:name w:val="Balloon Text Char"/>
    <w:basedOn w:val="DefaultParagraphFont"/>
    <w:link w:val="BalloonText"/>
    <w:rsid w:val="00F676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76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76E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1890</Words>
  <Characters>11880</Characters>
  <Application>Microsoft Office Word</Application>
  <DocSecurity>0</DocSecurity>
  <Lines>443</Lines>
  <Paragraphs>238</Paragraphs>
  <ScaleCrop>false</ScaleCrop>
  <Company>Author-it Software Corporation Ltd.</Company>
  <LinksUpToDate>false</LinksUpToDate>
  <CharactersWithSpaces>13595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CPCPWT3007A Connect irrigation systems from drinking water supply</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2012-05-26T05:52:00Z</dcterms:created>
  <dcterms:modified xsi:type="dcterms:W3CDTF">2012-05-26T05:53:00Z</dcterms:modified>
</cp:coreProperties>
</file>