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E9D" w:rsidP="003E6E9D">
      <w:pPr>
        <w:pStyle w:val="Title"/>
      </w:pPr>
      <w:r>
        <w:fldChar w:fldCharType="begin"/>
      </w:r>
      <w:r>
        <w:instrText xml:space="preserve"> TITLE   \* MERGEFORMAT </w:instrText>
      </w:r>
      <w:r>
        <w:fldChar w:fldCharType="separate"/>
      </w:r>
      <w:r>
        <w:t>CPCCDO3001A Perform dogging</w:t>
      </w:r>
      <w:r>
        <w:fldChar w:fldCharType="end"/>
      </w:r>
    </w:p>
    <w:p w:rsidR="003E6E9D" w:rsidP="003E6E9D">
      <w:pPr>
        <w:pStyle w:val="Version"/>
        <w:sectPr w:rsidSect="00B36B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BF6" w:rsidP="00B36BF6">
      <w:pPr>
        <w:pStyle w:val="SuperHeading"/>
      </w:pPr>
      <w:r w:rsidRPr="00B36BF6">
        <w:t>CPCCDO3001A Perform dogging</w:t>
      </w:r>
    </w:p>
    <w:p w:rsidR="00000000" w:rsidRPr="00B36BF6" w:rsidP="00B36BF6">
      <w:pPr>
        <w:pStyle w:val="Heading1"/>
      </w:pPr>
      <w:bookmarkStart w:id="1" w:name="O_328160"/>
      <w:bookmarkEnd w:id="1"/>
      <w:r w:rsidRPr="00B36BF6">
        <w:t>Modification History</w:t>
      </w:r>
    </w:p>
    <w:p w:rsidR="00000000" w:rsidRPr="00B36BF6" w:rsidP="00B36BF6">
      <w:pPr>
        <w:pStyle w:val="BodyText"/>
      </w:pPr>
      <w:r w:rsidRPr="00B36BF6">
        <w:t>Not applicable.</w:t>
      </w:r>
    </w:p>
    <w:p w:rsidR="00000000" w:rsidRPr="00B36BF6" w:rsidP="00B36BF6">
      <w:pPr>
        <w:pStyle w:val="AllowPageBreak"/>
      </w:pPr>
    </w:p>
    <w:p w:rsidR="00000000" w:rsidRPr="00B36BF6" w:rsidP="00B36BF6">
      <w:pPr>
        <w:pStyle w:val="Heading1"/>
      </w:pPr>
      <w:bookmarkStart w:id="2" w:name="O_328161"/>
      <w:bookmarkEnd w:id="2"/>
      <w:r w:rsidRPr="00B36BF6">
        <w:t>Unit Descriptor</w:t>
      </w:r>
    </w:p>
    <w:p w:rsidR="00000000" w:rsidRPr="00B36BF6" w:rsidP="00B36BF6">
      <w:pPr>
        <w:pStyle w:val="BodyText"/>
      </w:pPr>
      <w:r w:rsidRPr="00B36BF6">
        <w:t>This unit of competency specifies the outcomes required to undertake basic dogging work, both in sight and out of sight of the crane opera</w:t>
      </w:r>
      <w:r w:rsidRPr="00B36BF6">
        <w:t>tor, for the purpose of shifting loads mechanically.</w:t>
      </w:r>
    </w:p>
    <w:p w:rsidR="00000000" w:rsidRPr="00B36BF6" w:rsidP="00B36BF6">
      <w:pPr>
        <w:pStyle w:val="BodyText"/>
      </w:pPr>
      <w:r w:rsidRPr="00B36BF6">
        <w:t>The unit includes selecting sling types and sizes and maintaining the stability of the load.</w:t>
      </w:r>
    </w:p>
    <w:p w:rsidR="00000000" w:rsidRPr="00B36BF6" w:rsidP="00B36BF6">
      <w:pPr>
        <w:pStyle w:val="BodyText"/>
      </w:pPr>
      <w:r w:rsidRPr="00B36BF6">
        <w:t>This unit of competency specifies the outcomes required to undertake basic dogging work, both in sight and out</w:t>
      </w:r>
      <w:r w:rsidRPr="00B36BF6">
        <w:t xml:space="preserve"> of sight of the crane operator, for the purpose of shifting loads mechanically.</w:t>
      </w:r>
    </w:p>
    <w:p w:rsidR="00000000" w:rsidRPr="00B36BF6" w:rsidP="00B36BF6">
      <w:pPr>
        <w:pStyle w:val="BodyText"/>
      </w:pPr>
      <w:r w:rsidRPr="00B36BF6">
        <w:t>The unit includes selecting sling types and sizes and maintaining the stability of the load.</w:t>
      </w:r>
    </w:p>
    <w:p w:rsidR="00000000" w:rsidRPr="00B36BF6" w:rsidP="00B36BF6">
      <w:pPr>
        <w:pStyle w:val="AllowPageBreak"/>
      </w:pPr>
    </w:p>
    <w:p w:rsidR="00000000" w:rsidRPr="00B36BF6" w:rsidP="00B36BF6">
      <w:pPr>
        <w:pStyle w:val="Heading1"/>
      </w:pPr>
      <w:bookmarkStart w:id="3" w:name="O_328162"/>
      <w:bookmarkEnd w:id="3"/>
      <w:r w:rsidRPr="00B36BF6">
        <w:t>Application of the Unit</w:t>
      </w:r>
    </w:p>
    <w:p w:rsidR="00000000" w:rsidRPr="00B36BF6" w:rsidP="00B36BF6">
      <w:pPr>
        <w:pStyle w:val="BodyText"/>
      </w:pPr>
      <w:r w:rsidRPr="00B36BF6">
        <w:t>This unit of competency supports the atta</w:t>
      </w:r>
      <w:r w:rsidRPr="00B36BF6">
        <w:t xml:space="preserve">inment of the understanding and skills to use dogging tools and equipment, which may include working with others and as a member of a team. </w:t>
      </w:r>
    </w:p>
    <w:p w:rsidR="00000000" w:rsidRPr="00B36BF6" w:rsidP="00B36BF6">
      <w:pPr>
        <w:pStyle w:val="BodyText"/>
      </w:pPr>
      <w:r w:rsidRPr="00B36BF6">
        <w:t xml:space="preserve">This unit of competency supports the attainment of the understanding and skills to use dogging tools and equipment, which may include working with others and as a member of a team. </w:t>
      </w:r>
    </w:p>
    <w:p w:rsidR="00000000" w:rsidRPr="00B36BF6" w:rsidP="00B36BF6">
      <w:pPr>
        <w:pStyle w:val="AllowPageBreak"/>
      </w:pPr>
    </w:p>
    <w:p w:rsidR="00000000" w:rsidRPr="00B36BF6" w:rsidP="00B36BF6">
      <w:pPr>
        <w:pStyle w:val="Heading1"/>
      </w:pPr>
      <w:bookmarkStart w:id="4" w:name="O_328163"/>
      <w:bookmarkEnd w:id="4"/>
      <w:r w:rsidRPr="00B36BF6">
        <w:t>Licensing/Regulatory Information</w:t>
      </w:r>
    </w:p>
    <w:p w:rsidR="00000000" w:rsidRPr="00B36BF6" w:rsidP="00B36BF6">
      <w:pPr>
        <w:pStyle w:val="BodyText"/>
      </w:pPr>
      <w:r w:rsidRPr="00B36BF6">
        <w:t>Not applicable.</w:t>
      </w:r>
    </w:p>
    <w:p w:rsidR="00000000" w:rsidRPr="00B36BF6" w:rsidP="00B36BF6">
      <w:pPr>
        <w:pStyle w:val="AllowPageBreak"/>
      </w:pPr>
    </w:p>
    <w:p w:rsidR="00000000" w:rsidRPr="00B36BF6" w:rsidP="00B36BF6">
      <w:pPr>
        <w:pStyle w:val="Heading1"/>
      </w:pPr>
      <w:bookmarkStart w:id="5" w:name="O_328164"/>
      <w:bookmarkEnd w:id="5"/>
      <w:r w:rsidRPr="00B36BF6">
        <w:t>Pre-Requisites</w:t>
      </w:r>
    </w:p>
    <w:tbl>
      <w:tblPr>
        <w:tblW w:w="0" w:type="auto"/>
        <w:tblLayout w:type="fixed"/>
        <w:tblCellMar>
          <w:left w:w="62" w:type="dxa"/>
          <w:right w:w="62" w:type="dxa"/>
        </w:tblCellMar>
        <w:tblLook w:val="0000"/>
      </w:tblPr>
      <w:tblGrid>
        <w:gridCol w:w="3000"/>
        <w:gridCol w:w="3000"/>
        <w:gridCol w:w="3000"/>
      </w:tblGrid>
      <w:tr w:rsidTr="003E6E9D">
        <w:tblPrEx>
          <w:tblW w:w="0" w:type="auto"/>
          <w:tblLayout w:type="fixed"/>
          <w:tblCellMar>
            <w:left w:w="62" w:type="dxa"/>
            <w:right w:w="62" w:type="dxa"/>
          </w:tblCellMar>
          <w:tblLook w:val="0000"/>
        </w:tblPrEx>
        <w:trPr>
          <w:gridAfter w:val="1"/>
          <w:wAfter w:w="3000" w:type="dxa"/>
        </w:trPr>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p>
        </w:tc>
      </w:tr>
      <w:tr w:rsidTr="003E6E9D">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CPCCOHS1001A</w:t>
            </w:r>
          </w:p>
        </w:tc>
        <w:tc>
          <w:tcPr>
            <w:tcW w:w="30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Work safely in the construction industry</w:t>
            </w:r>
          </w:p>
        </w:tc>
      </w:tr>
      <w:tr w:rsidTr="003E6E9D">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B36BF6" w:rsidP="00B36BF6">
            <w:pPr>
              <w:pStyle w:val="BodyText"/>
            </w:pPr>
          </w:p>
        </w:tc>
      </w:tr>
    </w:tbl>
    <w:p w:rsidR="00000000" w:rsidRPr="00B36BF6" w:rsidP="00B36BF6">
      <w:pPr>
        <w:pStyle w:val="BodyText"/>
      </w:pPr>
    </w:p>
    <w:p w:rsidR="00000000" w:rsidRPr="00B36BF6" w:rsidP="00B36BF6">
      <w:pPr>
        <w:pStyle w:val="AllowPageBreak"/>
      </w:pPr>
    </w:p>
    <w:p w:rsidR="00000000" w:rsidRPr="00B36BF6" w:rsidP="00B36BF6">
      <w:pPr>
        <w:pStyle w:val="Heading1"/>
      </w:pPr>
      <w:bookmarkStart w:id="6" w:name="O_328165"/>
      <w:bookmarkEnd w:id="6"/>
      <w:r w:rsidRPr="00B36BF6">
        <w:t>Employability Skills Information</w:t>
      </w:r>
    </w:p>
    <w:p w:rsidR="00000000" w:rsidRPr="00B36BF6" w:rsidP="00B36BF6">
      <w:pPr>
        <w:pStyle w:val="BodyText"/>
      </w:pPr>
      <w:r w:rsidRPr="00B36BF6">
        <w:t>This unit contains employability skills.</w:t>
      </w:r>
    </w:p>
    <w:p w:rsidR="00000000" w:rsidRPr="00B36BF6" w:rsidP="00B36BF6">
      <w:pPr>
        <w:pStyle w:val="BodyText"/>
      </w:pPr>
      <w:r w:rsidRPr="00B36BF6">
        <w:t>This unit contains employability skills.</w:t>
      </w:r>
    </w:p>
    <w:p w:rsidR="00000000" w:rsidRPr="00B36BF6" w:rsidP="00B36BF6">
      <w:pPr>
        <w:pStyle w:val="AllowPageBreak"/>
      </w:pPr>
    </w:p>
    <w:p w:rsidR="00000000" w:rsidRPr="00B36BF6" w:rsidP="00B36BF6">
      <w:pPr>
        <w:pStyle w:val="Heading1"/>
      </w:pPr>
      <w:bookmarkStart w:id="7" w:name="O_328166"/>
      <w:bookmarkEnd w:id="7"/>
      <w:r w:rsidRPr="00B36BF6">
        <w:t>Elements and Performance Criteria Pre-Content</w:t>
      </w:r>
    </w:p>
    <w:p w:rsidR="00000000" w:rsidRPr="00B36BF6" w:rsidP="00B36BF6">
      <w:pPr>
        <w:pStyle w:val="BodyText"/>
      </w:pPr>
      <w:r w:rsidRPr="00B36BF6">
        <w:t>Elements describe the essential outcomes of a unit of competency.</w:t>
      </w:r>
    </w:p>
    <w:p w:rsidR="00000000" w:rsidRPr="00B36BF6" w:rsidP="00B36BF6">
      <w:pPr>
        <w:pStyle w:val="BodyText"/>
      </w:pPr>
      <w:r w:rsidRPr="00B36BF6">
        <w:t>Performance criteria describe the performance needed to demonstrate achievement of the element. Where bold italicised text is used, further info</w:t>
      </w:r>
      <w:r w:rsidRPr="00B36BF6">
        <w:t>rmation is detailed in the required skills and knowledge section and the range statement. Assessment of performance is to be consistent with the evidence guide.</w:t>
      </w:r>
    </w:p>
    <w:p w:rsidR="00000000" w:rsidRPr="00B36BF6" w:rsidP="00B36BF6">
      <w:pPr>
        <w:pStyle w:val="BodyText"/>
      </w:pPr>
      <w:r w:rsidRPr="00B36BF6">
        <w:t>Elements describe the essential outcomes of a unit of competency.</w:t>
      </w:r>
    </w:p>
    <w:p w:rsidR="00000000" w:rsidRPr="00B36BF6" w:rsidP="00B36BF6">
      <w:pPr>
        <w:pStyle w:val="BodyText"/>
      </w:pPr>
      <w:r w:rsidRPr="00B36BF6">
        <w:t>Performance criteria describe</w:t>
      </w:r>
      <w:r w:rsidRPr="00B36BF6">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B36BF6">
        <w:t>the evidence guide.</w:t>
      </w:r>
    </w:p>
    <w:p w:rsidR="00000000" w:rsidRPr="00B36BF6" w:rsidP="00B36BF6">
      <w:pPr>
        <w:pStyle w:val="AllowPageBreak"/>
      </w:pPr>
    </w:p>
    <w:p w:rsidR="00000000" w:rsidRPr="00B36BF6" w:rsidP="00B36BF6">
      <w:pPr>
        <w:pStyle w:val="Heading1"/>
      </w:pPr>
      <w:bookmarkStart w:id="8" w:name="O_328167"/>
      <w:bookmarkEnd w:id="8"/>
      <w:r w:rsidRPr="00B36BF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E6E9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Elements and Performance Criteria</w:t>
            </w:r>
          </w:p>
        </w:tc>
      </w:tr>
      <w:tr w:rsidTr="003E6E9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Performance Criteria</w:t>
            </w:r>
          </w:p>
        </w:tc>
      </w:tr>
      <w:tr w:rsidTr="003E6E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1</w:t>
            </w:r>
          </w:p>
        </w:tc>
        <w:tc>
          <w:tcPr>
            <w:tcW w:w="3000" w:type="dxa"/>
            <w:vMerge w:val="restart"/>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Plan and prepare.</w:t>
            </w: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1.1</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 xml:space="preserve">Work instructions and operational details are obtained using relevant </w:t>
            </w:r>
            <w:r w:rsidRPr="00B36BF6">
              <w:rPr>
                <w:rStyle w:val="SpecialBold"/>
              </w:rPr>
              <w:t xml:space="preserve">information </w:t>
            </w:r>
            <w:r w:rsidRPr="00B36BF6">
              <w:t xml:space="preserve">, confirmed and applied for </w:t>
            </w:r>
            <w:r w:rsidRPr="00B36BF6">
              <w:rPr>
                <w:rStyle w:val="SpecialBold"/>
              </w:rPr>
              <w:t xml:space="preserve">planning and preparation </w:t>
            </w:r>
            <w:r w:rsidRPr="00B36BF6">
              <w:t xml:space="preserve">purposes. </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1.2</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 xml:space="preserve">Safety (OHS) </w:t>
            </w:r>
            <w:r w:rsidRPr="00B36BF6">
              <w:t xml:space="preserve">requirements are followed in accordance with safety plans and policies. </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1.3</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Signage and barricade requirements are identified and implemented.</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1.4</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 xml:space="preserve">Tools and equipment </w:t>
            </w:r>
            <w:r w:rsidRPr="00B36BF6">
              <w:t xml:space="preserve">selected to carry out tasks are consistent with the requirements of the job, checked for serviceability and any faults are rectified or reported prior to commencement. </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1.5</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Materials quantity requirements are calculated in accorda</w:t>
            </w:r>
            <w:r w:rsidRPr="00B36BF6">
              <w:t xml:space="preserve">nce with plans, specifications and </w:t>
            </w:r>
            <w:r w:rsidRPr="00B36BF6">
              <w:rPr>
                <w:rStyle w:val="SpecialBold"/>
              </w:rPr>
              <w:t xml:space="preserve">quality requirements </w:t>
            </w:r>
            <w:r w:rsidRPr="00B36BF6">
              <w:t xml:space="preserve">. </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1.6</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Materials appropriate to the work application are identified, obtained, prepared, safely handled and located ready for use.</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1.7</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 xml:space="preserve">Environmental requirements </w:t>
            </w:r>
            <w:r w:rsidRPr="00B36BF6">
              <w:t>are identified for the project i</w:t>
            </w:r>
            <w:r w:rsidRPr="00B36BF6">
              <w:t xml:space="preserve">n accordance with environmental plans and regulatory obligations and applied. </w:t>
            </w:r>
          </w:p>
        </w:tc>
      </w:tr>
      <w:tr w:rsidTr="003E6E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2</w:t>
            </w:r>
          </w:p>
        </w:tc>
        <w:tc>
          <w:tcPr>
            <w:tcW w:w="3000" w:type="dxa"/>
            <w:vMerge w:val="restart"/>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Select dogging equipment.</w:t>
            </w: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2.1</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Resources, materials and equipment are selected and inspected for compliance with job specifications.</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2.2</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Job sequencing schedule is communicated with team members and others to ensure coordination.</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2.3</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 xml:space="preserve">Load mass is </w:t>
            </w:r>
            <w:r w:rsidRPr="00B36BF6">
              <w:rPr>
                <w:rStyle w:val="SpecialBold"/>
              </w:rPr>
              <w:t xml:space="preserve">calculated </w:t>
            </w:r>
            <w:r w:rsidRPr="00B36BF6">
              <w:t xml:space="preserve">and confirmed using load charts and standard calculations. </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2.4</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 xml:space="preserve">Loads in </w:t>
            </w:r>
            <w:r w:rsidRPr="00B36BF6">
              <w:rPr>
                <w:rStyle w:val="SpecialBold"/>
              </w:rPr>
              <w:t xml:space="preserve">slings </w:t>
            </w:r>
            <w:r w:rsidRPr="00B36BF6">
              <w:t>and equipment are calculated to suit job requirem</w:t>
            </w:r>
            <w:r w:rsidRPr="00B36BF6">
              <w:t xml:space="preserve">ents. </w:t>
            </w:r>
          </w:p>
        </w:tc>
      </w:tr>
      <w:tr w:rsidTr="003E6E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3</w:t>
            </w:r>
          </w:p>
        </w:tc>
        <w:tc>
          <w:tcPr>
            <w:tcW w:w="3000" w:type="dxa"/>
            <w:vMerge w:val="restart"/>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Sling loads.</w:t>
            </w:r>
          </w:p>
        </w:tc>
        <w:tc>
          <w:tcPr>
            <w:tcW w:w="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3.1</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 xml:space="preserve">Lifting devices </w:t>
            </w:r>
            <w:r w:rsidRPr="00B36BF6">
              <w:t xml:space="preserve">are assembled and erected for the movement of load. </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3.2</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 xml:space="preserve">Using appropriate </w:t>
            </w:r>
            <w:r w:rsidRPr="00B36BF6">
              <w:rPr>
                <w:rStyle w:val="SpecialBold"/>
              </w:rPr>
              <w:t xml:space="preserve">load slinging method </w:t>
            </w:r>
            <w:r w:rsidRPr="00B36BF6">
              <w:t xml:space="preserve">, loads are slung to </w:t>
            </w:r>
            <w:r w:rsidRPr="00B36BF6">
              <w:rPr>
                <w:rStyle w:val="SpecialBold"/>
              </w:rPr>
              <w:t xml:space="preserve">crane </w:t>
            </w:r>
            <w:r w:rsidRPr="00B36BF6">
              <w:t xml:space="preserve">ready for lifting. </w:t>
            </w:r>
          </w:p>
        </w:tc>
      </w:tr>
      <w:tr w:rsidTr="003E6E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4</w:t>
            </w:r>
          </w:p>
        </w:tc>
        <w:tc>
          <w:tcPr>
            <w:tcW w:w="3000" w:type="dxa"/>
            <w:vMerge w:val="restart"/>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Shift loads.</w:t>
            </w: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4.1</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Loads are shifted ensuring stability a</w:t>
            </w:r>
            <w:r w:rsidRPr="00B36BF6">
              <w:t>nd in compliance with work method statement.</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4.2</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Load is directed to landing position using communications in compliance with Australian standards and recognised work practices.</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4.3</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Load is landed in required position on packing or bearers.</w:t>
            </w:r>
          </w:p>
        </w:tc>
      </w:tr>
      <w:tr w:rsidTr="003E6E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5</w:t>
            </w:r>
          </w:p>
        </w:tc>
        <w:tc>
          <w:tcPr>
            <w:tcW w:w="3000" w:type="dxa"/>
            <w:vMerge w:val="restart"/>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Remove</w:t>
            </w:r>
            <w:r w:rsidRPr="00B36BF6">
              <w:t xml:space="preserve"> dogging equipment.</w:t>
            </w: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5.1</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Load shifting equipment is dismantled and inspected for wear.</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5.2</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Logbook and site records are completed to company requirements.</w:t>
            </w:r>
          </w:p>
        </w:tc>
      </w:tr>
      <w:tr w:rsidTr="003E6E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6</w:t>
            </w:r>
          </w:p>
        </w:tc>
        <w:tc>
          <w:tcPr>
            <w:tcW w:w="3000" w:type="dxa"/>
            <w:vMerge w:val="restart"/>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Clean up.</w:t>
            </w: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6.1</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Work area is cleared and materials disposed of, reused or recycled in accordance with legislation, regulations, codes of practice and job specification.</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6.2</w:t>
            </w:r>
          </w:p>
        </w:tc>
        <w:tc>
          <w:tcPr>
            <w:tcW w:w="51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Tools and equipment are cleaned, checked, maintained and stored in accordance with manufacturer recommendations and standard work practices.</w:t>
            </w:r>
          </w:p>
        </w:tc>
      </w:tr>
      <w:tr w:rsidTr="003E6E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6.3</w:t>
            </w:r>
          </w:p>
        </w:tc>
        <w:tc>
          <w:tcPr>
            <w:tcW w:w="51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 xml:space="preserve">Work completion procedures are applied and </w:t>
            </w:r>
            <w:r w:rsidRPr="00B36BF6">
              <w:t>relevant personnel notified that work is finished.</w:t>
            </w:r>
          </w:p>
        </w:tc>
      </w:tr>
    </w:tbl>
    <w:p w:rsidR="00000000" w:rsidRPr="00B36BF6" w:rsidP="00B36BF6">
      <w:pPr>
        <w:pStyle w:val="BodyText"/>
      </w:pPr>
    </w:p>
    <w:p w:rsidR="00000000" w:rsidRPr="00B36BF6" w:rsidP="00B36BF6">
      <w:pPr>
        <w:pStyle w:val="AllowPageBreak"/>
      </w:pPr>
    </w:p>
    <w:p w:rsidR="00000000" w:rsidRPr="00B36BF6" w:rsidP="00B36BF6">
      <w:pPr>
        <w:pStyle w:val="Heading1"/>
      </w:pPr>
      <w:bookmarkStart w:id="9" w:name="O_328168"/>
      <w:bookmarkEnd w:id="9"/>
      <w:r w:rsidRPr="00B36BF6">
        <w:t>Required Skills and Knowledge</w:t>
      </w:r>
    </w:p>
    <w:tbl>
      <w:tblPr>
        <w:tblW w:w="0" w:type="auto"/>
        <w:tblLayout w:type="fixed"/>
        <w:tblCellMar>
          <w:left w:w="62" w:type="dxa"/>
          <w:right w:w="62" w:type="dxa"/>
        </w:tblCellMar>
        <w:tblLook w:val="0000"/>
      </w:tblPr>
      <w:tblGrid>
        <w:gridCol w:w="9000"/>
      </w:tblGrid>
      <w:tr w:rsidTr="003E6E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p>
        </w:tc>
      </w:tr>
      <w:tr w:rsidTr="003E6E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 xml:space="preserve">This section describes the skills and knowledge required for this unit. </w:t>
            </w:r>
          </w:p>
        </w:tc>
      </w:tr>
      <w:tr w:rsidTr="003E6E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 xml:space="preserve">Required skills </w:t>
            </w:r>
          </w:p>
        </w:tc>
      </w:tr>
      <w:tr w:rsidTr="003E6E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 xml:space="preserve">Required skills for this unit are:    </w:t>
            </w:r>
          </w:p>
          <w:p w:rsidR="00000000" w:rsidRPr="00B36BF6" w:rsidP="00B36BF6">
            <w:pPr>
              <w:pStyle w:val="BodyText"/>
            </w:pPr>
            <w:r w:rsidRPr="00B36BF6">
              <w:t>communication skills to:</w:t>
            </w:r>
          </w:p>
          <w:p w:rsidR="00000000" w:rsidRPr="00B36BF6" w:rsidP="00B36BF6">
            <w:pPr>
              <w:pStyle w:val="BodyText"/>
            </w:pPr>
            <w:r w:rsidRPr="00B36BF6">
              <w:t>evaluating own actions and making judgments about performance and necessary improvements</w:t>
            </w:r>
          </w:p>
          <w:p w:rsidR="00000000" w:rsidRPr="00B36BF6" w:rsidP="00B36BF6">
            <w:pPr>
              <w:pStyle w:val="BodyText"/>
            </w:pPr>
            <w:r w:rsidRPr="00B36BF6">
              <w:t>identifying and accurately reporting to appropriate personnel any faults in tools, equipment or materials</w:t>
            </w:r>
          </w:p>
          <w:p w:rsidR="00000000" w:rsidRPr="00B36BF6" w:rsidP="00B36BF6">
            <w:pPr>
              <w:pStyle w:val="BodyText"/>
            </w:pPr>
            <w:r w:rsidRPr="00B36BF6">
              <w:t xml:space="preserve">organisational skills, including the ability to plan and set </w:t>
            </w:r>
            <w:r w:rsidRPr="00B36BF6">
              <w:t>out work</w:t>
            </w:r>
          </w:p>
          <w:p w:rsidR="00000000" w:rsidRPr="00B36BF6" w:rsidP="00B36BF6">
            <w:pPr>
              <w:pStyle w:val="BodyText"/>
            </w:pPr>
            <w:r w:rsidRPr="00B36BF6">
              <w:t>recognising procedures, following instructions, responding to change and contributing to workplace responsibilities, such as current work site environmental and sustainability frameworks or management systems</w:t>
            </w:r>
          </w:p>
          <w:p w:rsidR="00000000" w:rsidRPr="00B36BF6" w:rsidP="00B36BF6">
            <w:pPr>
              <w:pStyle w:val="BodyText"/>
            </w:pPr>
            <w:r w:rsidRPr="00B36BF6">
              <w:t>teamwork skills to coordinate own work</w:t>
            </w:r>
            <w:r w:rsidRPr="00B36BF6">
              <w:t xml:space="preserve"> with others to action tasks and relate to people from a range of cultural and ethnic backgrounds and with varying physical and mental abilities</w:t>
            </w:r>
          </w:p>
          <w:p w:rsidR="00000000" w:rsidRPr="00B36BF6" w:rsidP="00B36BF6">
            <w:pPr>
              <w:pStyle w:val="BodyText"/>
            </w:pPr>
            <w:r w:rsidRPr="00B36BF6">
              <w:t xml:space="preserve">technological skills to:   </w:t>
            </w:r>
          </w:p>
          <w:p w:rsidR="00000000" w:rsidRPr="00B36BF6" w:rsidP="00B36BF6">
            <w:pPr>
              <w:pStyle w:val="BodyText"/>
            </w:pPr>
            <w:r w:rsidRPr="00B36BF6">
              <w:t>determine requirements</w:t>
            </w:r>
          </w:p>
          <w:p w:rsidR="00000000" w:rsidRPr="00B36BF6" w:rsidP="00B36BF6">
            <w:pPr>
              <w:pStyle w:val="BodyText"/>
            </w:pPr>
            <w:r w:rsidRPr="00B36BF6">
              <w:t xml:space="preserve">enable clear and direct communication, using questioning to </w:t>
            </w:r>
            <w:r w:rsidRPr="00B36BF6">
              <w:t>identify and confirm requirements, share information, listen and understand</w:t>
            </w:r>
          </w:p>
          <w:p w:rsidR="00000000" w:rsidRPr="00B36BF6" w:rsidP="00B36BF6">
            <w:pPr>
              <w:pStyle w:val="BodyText"/>
            </w:pPr>
            <w:r w:rsidRPr="00B36BF6">
              <w:t>follow instructions</w:t>
            </w:r>
          </w:p>
          <w:p w:rsidR="00000000" w:rsidRPr="00B36BF6" w:rsidP="00B36BF6">
            <w:pPr>
              <w:pStyle w:val="BodyText"/>
            </w:pPr>
            <w:r w:rsidRPr="00B36BF6">
              <w:t>read and interpret:</w:t>
            </w:r>
          </w:p>
          <w:p w:rsidR="00000000" w:rsidRPr="00B36BF6" w:rsidP="00B36BF6">
            <w:pPr>
              <w:pStyle w:val="BodyText"/>
            </w:pPr>
            <w:r w:rsidRPr="00B36BF6">
              <w:t>report faults</w:t>
            </w:r>
          </w:p>
          <w:p w:rsidR="00000000" w:rsidRPr="00B36BF6" w:rsidP="00B36BF6">
            <w:pPr>
              <w:pStyle w:val="BodyText"/>
            </w:pPr>
            <w:r w:rsidRPr="00B36BF6">
              <w:t>use language and concepts appropriate to cultural differences</w:t>
            </w:r>
          </w:p>
          <w:p w:rsidR="00000000" w:rsidRPr="00B36BF6" w:rsidP="00B36BF6">
            <w:pPr>
              <w:pStyle w:val="BodyText"/>
            </w:pPr>
            <w:r w:rsidRPr="00B36BF6">
              <w:t>use and interpret non-verbal communication, such as hand signals</w:t>
            </w:r>
            <w:r w:rsidRPr="00B36BF6">
              <w:t xml:space="preserve">     </w:t>
            </w:r>
          </w:p>
          <w:p w:rsidR="00000000" w:rsidRPr="00B36BF6" w:rsidP="00B36BF6">
            <w:pPr>
              <w:pStyle w:val="BodyText"/>
            </w:pPr>
            <w:r w:rsidRPr="00B36BF6">
              <w:t>documentation from a variety of sources</w:t>
            </w:r>
          </w:p>
          <w:p w:rsidR="00000000" w:rsidRPr="00B36BF6" w:rsidP="00B36BF6">
            <w:pPr>
              <w:pStyle w:val="BodyText"/>
            </w:pPr>
            <w:r w:rsidRPr="00B36BF6">
              <w:t>drawings and specifications</w:t>
            </w:r>
          </w:p>
          <w:p w:rsidR="00000000" w:rsidRPr="00B36BF6" w:rsidP="00B36BF6">
            <w:pPr>
              <w:pStyle w:val="BodyText"/>
            </w:pPr>
            <w:r w:rsidRPr="00B36BF6">
              <w:t xml:space="preserve">use a range of mobile technology, such as two-way radio and mobile phones    </w:t>
            </w:r>
          </w:p>
          <w:p w:rsidR="00000000" w:rsidP="00B36BF6">
            <w:pPr>
              <w:pStyle w:val="BodyText"/>
              <w:rPr>
                <w:lang w:val="en-NZ"/>
              </w:rPr>
            </w:pPr>
            <w:r w:rsidRPr="00B36BF6">
              <w:t>voice and hand signals to access and understand site-specific instructions.</w:t>
            </w:r>
          </w:p>
        </w:tc>
      </w:tr>
      <w:tr w:rsidTr="003E6E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 xml:space="preserve">Required knowledge </w:t>
            </w:r>
          </w:p>
        </w:tc>
      </w:tr>
      <w:tr w:rsidTr="003E6E9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 xml:space="preserve">Required knowledge for this unit is:    </w:t>
            </w:r>
          </w:p>
          <w:p w:rsidR="00000000" w:rsidRPr="00B36BF6" w:rsidP="00B36BF6">
            <w:pPr>
              <w:pStyle w:val="BodyText"/>
            </w:pPr>
            <w:r w:rsidRPr="00B36BF6">
              <w:t>crane operations and limitations</w:t>
            </w:r>
          </w:p>
          <w:p w:rsidR="00000000" w:rsidRPr="00B36BF6" w:rsidP="00B36BF6">
            <w:pPr>
              <w:pStyle w:val="BodyText"/>
            </w:pPr>
            <w:r w:rsidRPr="00B36BF6">
              <w:t>designs and functions of lifting equipment</w:t>
            </w:r>
          </w:p>
          <w:p w:rsidR="00000000" w:rsidRPr="00B36BF6" w:rsidP="00B36BF6">
            <w:pPr>
              <w:pStyle w:val="BodyText"/>
            </w:pPr>
            <w:r w:rsidRPr="00B36BF6">
              <w:t>dogging equipment</w:t>
            </w:r>
          </w:p>
          <w:p w:rsidR="00000000" w:rsidRPr="00B36BF6" w:rsidP="00B36BF6">
            <w:pPr>
              <w:pStyle w:val="BodyText"/>
            </w:pPr>
            <w:r w:rsidRPr="00B36BF6">
              <w:t>dogging techniques</w:t>
            </w:r>
          </w:p>
          <w:p w:rsidR="00000000" w:rsidRPr="00B36BF6" w:rsidP="00B36BF6">
            <w:pPr>
              <w:pStyle w:val="BodyText"/>
            </w:pPr>
            <w:r w:rsidRPr="00B36BF6">
              <w:t>elevated work platforms</w:t>
            </w:r>
          </w:p>
          <w:p w:rsidR="00000000" w:rsidRPr="00B36BF6" w:rsidP="00B36BF6">
            <w:pPr>
              <w:pStyle w:val="BodyText"/>
            </w:pPr>
            <w:r w:rsidRPr="00B36BF6">
              <w:t>general construction terminology</w:t>
            </w:r>
          </w:p>
          <w:p w:rsidR="00000000" w:rsidRPr="00B36BF6" w:rsidP="00B36BF6">
            <w:pPr>
              <w:pStyle w:val="BodyText"/>
            </w:pPr>
            <w:r w:rsidRPr="00B36BF6">
              <w:t>job safety analysis (JSA) and safe work metho</w:t>
            </w:r>
            <w:r w:rsidRPr="00B36BF6">
              <w:t>d statements</w:t>
            </w:r>
          </w:p>
          <w:p w:rsidR="00000000" w:rsidRPr="00B36BF6" w:rsidP="00B36BF6">
            <w:pPr>
              <w:pStyle w:val="BodyText"/>
            </w:pPr>
            <w:r w:rsidRPr="00B36BF6">
              <w:t>logbooks</w:t>
            </w:r>
          </w:p>
          <w:p w:rsidR="00000000" w:rsidRPr="00B36BF6" w:rsidP="00B36BF6">
            <w:pPr>
              <w:pStyle w:val="BodyText"/>
            </w:pPr>
            <w:r w:rsidRPr="00B36BF6">
              <w:t>material safety data sheets (MSDS)</w:t>
            </w:r>
          </w:p>
          <w:p w:rsidR="00000000" w:rsidRPr="00B36BF6" w:rsidP="00B36BF6">
            <w:pPr>
              <w:pStyle w:val="BodyText"/>
            </w:pPr>
            <w:r w:rsidRPr="00B36BF6">
              <w:t>materials storage and environmentally friendly waste management</w:t>
            </w:r>
          </w:p>
          <w:p w:rsidR="00000000" w:rsidRPr="00B36BF6" w:rsidP="00B36BF6">
            <w:pPr>
              <w:pStyle w:val="BodyText"/>
            </w:pPr>
            <w:r w:rsidRPr="00B36BF6">
              <w:t>plans, drawings and specifications</w:t>
            </w:r>
          </w:p>
          <w:p w:rsidR="00000000" w:rsidRPr="00B36BF6" w:rsidP="00B36BF6">
            <w:pPr>
              <w:pStyle w:val="BodyText"/>
            </w:pPr>
            <w:r w:rsidRPr="00B36BF6">
              <w:t>processes for the calculation of material requirements</w:t>
            </w:r>
          </w:p>
          <w:p w:rsidR="00000000" w:rsidRPr="00B36BF6" w:rsidP="00B36BF6">
            <w:pPr>
              <w:pStyle w:val="BodyText"/>
            </w:pPr>
            <w:r w:rsidRPr="00B36BF6">
              <w:t>quality requirements</w:t>
            </w:r>
          </w:p>
          <w:p w:rsidR="00000000" w:rsidRPr="00B36BF6" w:rsidP="00B36BF6">
            <w:pPr>
              <w:pStyle w:val="BodyText"/>
            </w:pPr>
            <w:r w:rsidRPr="00B36BF6">
              <w:t>relevant Acts, regulatio</w:t>
            </w:r>
            <w:r w:rsidRPr="00B36BF6">
              <w:t>ns and codes of practice</w:t>
            </w:r>
          </w:p>
          <w:p w:rsidR="00000000" w:rsidRPr="00B36BF6" w:rsidP="00B36BF6">
            <w:pPr>
              <w:pStyle w:val="BodyText"/>
            </w:pPr>
            <w:r w:rsidRPr="00B36BF6">
              <w:t>safe working at heights and fall arrest</w:t>
            </w:r>
          </w:p>
          <w:p w:rsidR="00000000" w:rsidRPr="00B36BF6" w:rsidP="00B36BF6">
            <w:pPr>
              <w:pStyle w:val="BodyText"/>
            </w:pPr>
            <w:r w:rsidRPr="00B36BF6">
              <w:t>safe working load tags</w:t>
            </w:r>
          </w:p>
          <w:p w:rsidR="00000000" w:rsidRPr="00B36BF6" w:rsidP="00B36BF6">
            <w:pPr>
              <w:pStyle w:val="BodyText"/>
            </w:pPr>
            <w:r w:rsidRPr="00B36BF6">
              <w:t>signalling methods and communications</w:t>
            </w:r>
          </w:p>
          <w:p w:rsidR="00000000" w:rsidRPr="00B36BF6" w:rsidP="00B36BF6">
            <w:pPr>
              <w:pStyle w:val="BodyText"/>
            </w:pPr>
            <w:r w:rsidRPr="00B36BF6">
              <w:t>types, characteristics, uses and limitations of plant, tools and equipment</w:t>
            </w:r>
          </w:p>
          <w:p w:rsidR="00000000" w:rsidRPr="00B36BF6" w:rsidP="00B36BF6">
            <w:pPr>
              <w:pStyle w:val="BodyText"/>
            </w:pPr>
            <w:r w:rsidRPr="00B36BF6">
              <w:t>weather and ground considerations</w:t>
            </w:r>
          </w:p>
          <w:p w:rsidR="00000000" w:rsidRPr="00B36BF6" w:rsidP="00B36BF6">
            <w:pPr>
              <w:pStyle w:val="BodyText"/>
            </w:pPr>
            <w:r w:rsidRPr="00B36BF6">
              <w:t>workplace and equipme</w:t>
            </w:r>
            <w:r w:rsidRPr="00B36BF6">
              <w:t>nt safety requirements.</w:t>
            </w:r>
          </w:p>
        </w:tc>
      </w:tr>
    </w:tbl>
    <w:p w:rsidR="00000000" w:rsidRPr="00B36BF6" w:rsidP="00B36BF6">
      <w:pPr>
        <w:pStyle w:val="BodyText"/>
      </w:pPr>
    </w:p>
    <w:p w:rsidR="00000000" w:rsidRPr="00B36BF6" w:rsidP="00B36BF6">
      <w:pPr>
        <w:pStyle w:val="AllowPageBreak"/>
      </w:pPr>
    </w:p>
    <w:p w:rsidR="00000000" w:rsidRPr="00B36BF6" w:rsidP="00B36BF6">
      <w:pPr>
        <w:pStyle w:val="Heading1"/>
      </w:pPr>
      <w:bookmarkStart w:id="10" w:name="O_328169"/>
      <w:bookmarkEnd w:id="10"/>
      <w:r w:rsidRPr="00B36BF6">
        <w:t>Evidence Guide</w:t>
      </w:r>
    </w:p>
    <w:tbl>
      <w:tblPr>
        <w:tblW w:w="0" w:type="auto"/>
        <w:tblLayout w:type="fixed"/>
        <w:tblCellMar>
          <w:left w:w="62" w:type="dxa"/>
          <w:right w:w="62" w:type="dxa"/>
        </w:tblCellMar>
        <w:tblLook w:val="0000"/>
      </w:tblPr>
      <w:tblGrid>
        <w:gridCol w:w="4500"/>
        <w:gridCol w:w="4500"/>
      </w:tblGrid>
      <w:tr w:rsidTr="003E6E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6BF6">
            <w:pPr>
              <w:pStyle w:val="BodyText"/>
              <w:rPr>
                <w:lang w:val="en-NZ"/>
              </w:rPr>
            </w:pPr>
          </w:p>
        </w:tc>
      </w:tr>
      <w:tr w:rsidTr="003E6E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 xml:space="preserve">The evidence guide provides advice on assessment and must be read in conjunction with the performance criteria, required skills and knowledge, </w:t>
            </w:r>
            <w:r w:rsidRPr="00B36BF6">
              <w:t xml:space="preserve">range statement and the Assessment Guidelines for the Training Package. </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 xml:space="preserve">Overview of assessment </w:t>
            </w:r>
          </w:p>
        </w:tc>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This unit of competency could be assessed in the workplace or a close simulation of the workplace environment, provided that simulated or project-based asses</w:t>
            </w:r>
            <w:r w:rsidRPr="00B36BF6">
              <w:t xml:space="preserve">sment techniques fully replicate construction workplace conditions, materials, activities, responsibilities and procedures. </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 xml:space="preserve">A person who demonstrates competency in this unit must be able to provide evidence of the ability to:    </w:t>
            </w:r>
          </w:p>
          <w:p w:rsidR="00000000" w:rsidRPr="00B36BF6" w:rsidP="00B36BF6">
            <w:pPr>
              <w:pStyle w:val="BodyText"/>
            </w:pPr>
            <w:r w:rsidRPr="00B36BF6">
              <w:t>locate, interpret and apply relevant information, standards and specifications</w:t>
            </w:r>
          </w:p>
          <w:p w:rsidR="00000000" w:rsidRPr="00B36BF6" w:rsidP="00B36BF6">
            <w:pPr>
              <w:pStyle w:val="BodyText"/>
            </w:pPr>
            <w:r w:rsidRPr="00B36BF6">
              <w:t>comply with site safety plan and OHS legislation, regulations and codes</w:t>
            </w:r>
            <w:r w:rsidRPr="00B36BF6">
              <w:t xml:space="preserve"> of practice applicable to workplace operations</w:t>
            </w:r>
          </w:p>
          <w:p w:rsidR="00000000" w:rsidRPr="00B36BF6" w:rsidP="00B36BF6">
            <w:pPr>
              <w:pStyle w:val="BodyText"/>
            </w:pPr>
            <w:r w:rsidRPr="00B36BF6">
              <w:t>comply with organisational policies and procedures including quality requirements</w:t>
            </w:r>
          </w:p>
          <w:p w:rsidR="00000000" w:rsidRPr="00B36BF6" w:rsidP="00B36BF6">
            <w:pPr>
              <w:pStyle w:val="BodyText"/>
            </w:pPr>
            <w:r w:rsidRPr="00B36BF6">
              <w:t>safely and effectively operate and use tools, plant and equipment</w:t>
            </w:r>
          </w:p>
          <w:p w:rsidR="00000000" w:rsidRPr="00B36BF6" w:rsidP="00B36BF6">
            <w:pPr>
              <w:pStyle w:val="BodyText"/>
            </w:pPr>
            <w:r w:rsidRPr="00B36BF6">
              <w:t>communicate and work effectively and safely with others</w:t>
            </w:r>
          </w:p>
          <w:p w:rsidR="00000000" w:rsidRPr="00B36BF6" w:rsidP="00B36BF6">
            <w:pPr>
              <w:pStyle w:val="BodyText"/>
            </w:pPr>
            <w:r w:rsidRPr="00B36BF6">
              <w:t>as a</w:t>
            </w:r>
            <w:r w:rsidRPr="00B36BF6">
              <w:t xml:space="preserve"> minimum, read tags, sling, load, direct and land loads in conjunction with a slewing mobile crane with a telescopic boom and a winch, out of sight for:   </w:t>
            </w:r>
          </w:p>
          <w:p w:rsidR="00000000" w:rsidRPr="00B36BF6" w:rsidP="00B36BF6">
            <w:pPr>
              <w:pStyle w:val="BodyText"/>
            </w:pPr>
            <w:r w:rsidRPr="00B36BF6">
              <w:t>rigid heavy loads to two thirds capacity of the crane</w:t>
            </w:r>
          </w:p>
          <w:p w:rsidR="00000000" w:rsidRPr="00B36BF6" w:rsidP="00B36BF6">
            <w:pPr>
              <w:pStyle w:val="BodyText"/>
            </w:pPr>
            <w:r w:rsidRPr="00B36BF6">
              <w:t xml:space="preserve">luff movements, boom retract and boom extend, </w:t>
            </w:r>
            <w:r w:rsidRPr="00B36BF6">
              <w:t>slew right and slew left, winch up and down in combination</w:t>
            </w:r>
          </w:p>
          <w:p w:rsidR="00000000" w:rsidRPr="00B36BF6" w:rsidP="00B36BF6">
            <w:pPr>
              <w:pStyle w:val="BodyText"/>
            </w:pPr>
            <w:r w:rsidRPr="00B36BF6">
              <w:t>a flexible load with a minimum of three lifting points</w:t>
            </w:r>
          </w:p>
          <w:p w:rsidR="00000000" w:rsidP="00B36BF6">
            <w:pPr>
              <w:pStyle w:val="BodyText"/>
              <w:rPr>
                <w:lang w:val="en-NZ"/>
              </w:rPr>
            </w:pPr>
            <w:r w:rsidRPr="00B36BF6">
              <w:t>using hand signals and whistle from minimum radius to maximum radius.</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This competency is to</w:t>
            </w:r>
            <w:r w:rsidRPr="00B36BF6">
              <w:t xml:space="preserve"> be assessed using standard and authorised work practices, safety requirements and environmental constraints.</w:t>
            </w:r>
          </w:p>
          <w:p w:rsidR="00000000" w:rsidRPr="00B36BF6" w:rsidP="00B36BF6">
            <w:pPr>
              <w:pStyle w:val="BodyText"/>
            </w:pPr>
            <w:r w:rsidRPr="00B36BF6">
              <w:t>Assessment of essential underpinning knowledge will usually be conducted in an off-site context.</w:t>
            </w:r>
          </w:p>
          <w:p w:rsidR="00000000" w:rsidRPr="00B36BF6" w:rsidP="00B36BF6">
            <w:pPr>
              <w:pStyle w:val="BodyText"/>
            </w:pPr>
            <w:r w:rsidRPr="00B36BF6">
              <w:t xml:space="preserve">Assessment is to comply with relevant regulatory </w:t>
            </w:r>
            <w:r w:rsidRPr="00B36BF6">
              <w:t>or Australian standards' requirements.</w:t>
            </w:r>
          </w:p>
          <w:p w:rsidR="00000000" w:rsidRPr="00B36BF6" w:rsidP="00B36BF6">
            <w:pPr>
              <w:pStyle w:val="BodyText"/>
            </w:pPr>
            <w:r w:rsidRPr="00B36BF6">
              <w:t>Resource implications for assessment include:</w:t>
            </w:r>
          </w:p>
          <w:p w:rsidR="00000000" w:rsidRPr="00B36BF6" w:rsidP="00B36BF6">
            <w:pPr>
              <w:pStyle w:val="BodyText"/>
            </w:pPr>
            <w:r w:rsidRPr="00B36BF6">
              <w:t>an induction procedure and requirement</w:t>
            </w:r>
          </w:p>
          <w:p w:rsidR="00000000" w:rsidRPr="00B36BF6" w:rsidP="00B36BF6">
            <w:pPr>
              <w:pStyle w:val="BodyText"/>
            </w:pPr>
            <w:r w:rsidRPr="00B36BF6">
              <w:t>realistic tasks or simulated tasks covering the mandatory task requirements</w:t>
            </w:r>
          </w:p>
          <w:p w:rsidR="00000000" w:rsidRPr="00B36BF6" w:rsidP="00B36BF6">
            <w:pPr>
              <w:pStyle w:val="BodyText"/>
            </w:pPr>
            <w:r w:rsidRPr="00B36BF6">
              <w:t>relevant specifications and work instructions</w:t>
            </w:r>
          </w:p>
          <w:p w:rsidR="00000000" w:rsidRPr="00B36BF6" w:rsidP="00B36BF6">
            <w:pPr>
              <w:pStyle w:val="BodyText"/>
            </w:pPr>
            <w:r w:rsidRPr="00B36BF6">
              <w:t xml:space="preserve">tools and </w:t>
            </w:r>
            <w:r w:rsidRPr="00B36BF6">
              <w:t>equipment appropriate to applying safe work practices</w:t>
            </w:r>
          </w:p>
          <w:p w:rsidR="00000000" w:rsidRPr="00B36BF6" w:rsidP="00B36BF6">
            <w:pPr>
              <w:pStyle w:val="BodyText"/>
            </w:pPr>
            <w:r w:rsidRPr="00B36BF6">
              <w:t>support materials appropriate to activity</w:t>
            </w:r>
          </w:p>
          <w:p w:rsidR="00000000" w:rsidRPr="00B36BF6" w:rsidP="00B36BF6">
            <w:pPr>
              <w:pStyle w:val="BodyText"/>
            </w:pPr>
            <w:r w:rsidRPr="00B36BF6">
              <w:t>workplace instructions relating to safe work practices and addressing hazards and emergencies</w:t>
            </w:r>
          </w:p>
          <w:p w:rsidR="00000000" w:rsidRPr="00B36BF6" w:rsidP="00B36BF6">
            <w:pPr>
              <w:pStyle w:val="BodyText"/>
            </w:pPr>
            <w:r w:rsidRPr="00B36BF6">
              <w:t>material safety data sheets</w:t>
            </w:r>
          </w:p>
          <w:p w:rsidR="00000000" w:rsidRPr="00B36BF6" w:rsidP="00B36BF6">
            <w:pPr>
              <w:pStyle w:val="BodyText"/>
            </w:pPr>
            <w:r w:rsidRPr="00B36BF6">
              <w:t>research resources, including industry related systems information.</w:t>
            </w:r>
          </w:p>
          <w:p w:rsidR="00000000" w:rsidP="00B36BF6">
            <w:pPr>
              <w:pStyle w:val="BodyText"/>
              <w:rPr>
                <w:lang w:val="en-NZ"/>
              </w:rPr>
            </w:pPr>
            <w:r w:rsidRPr="00B36BF6">
              <w:t>Reasonable adjustments for people with disabilities must be made to assessment processes where required. This could include access to modified equipment and other physical resources, and t</w:t>
            </w:r>
            <w:r w:rsidRPr="00B36BF6">
              <w:t xml:space="preserve">he provision of appropriate assessment support. </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 xml:space="preserve">Assessment methods must:    </w:t>
            </w:r>
          </w:p>
          <w:p w:rsidR="00000000" w:rsidRPr="00B36BF6" w:rsidP="00B36BF6">
            <w:pPr>
              <w:pStyle w:val="BodyText"/>
            </w:pPr>
            <w:r w:rsidRPr="00B36BF6">
              <w:t>satisfy the endorsed Assessment Guidelines of the Construction, Plumbing and Services Integrated Framework Training Package</w:t>
            </w:r>
          </w:p>
          <w:p w:rsidR="00000000" w:rsidRPr="00B36BF6" w:rsidP="00B36BF6">
            <w:pPr>
              <w:pStyle w:val="BodyText"/>
            </w:pPr>
            <w:r w:rsidRPr="00B36BF6">
              <w:t>include direct observation of t</w:t>
            </w:r>
            <w:r w:rsidRPr="00B36BF6">
              <w:t>asks in real or simulated work conditions, with questioning to confirm the ability to consistently identify and correctly interpret the essential underpinning knowledge required for practical application</w:t>
            </w:r>
          </w:p>
          <w:p w:rsidR="00000000" w:rsidRPr="00B36BF6" w:rsidP="00B36BF6">
            <w:pPr>
              <w:pStyle w:val="BodyText"/>
            </w:pPr>
            <w:r w:rsidRPr="00B36BF6">
              <w:t>reinforce the integration of employability skills wi</w:t>
            </w:r>
            <w:r w:rsidRPr="00B36BF6">
              <w:t>th workplace tasks and job roles</w:t>
            </w:r>
          </w:p>
          <w:p w:rsidR="00000000" w:rsidRPr="00B36BF6" w:rsidP="00B36BF6">
            <w:pPr>
              <w:pStyle w:val="BodyText"/>
            </w:pPr>
            <w:r w:rsidRPr="00B36BF6">
              <w:t>confirm that competency is verified and able to be transferred to other circumstances and environments.</w:t>
            </w:r>
          </w:p>
          <w:p w:rsidR="00000000" w:rsidRPr="00B36BF6" w:rsidP="00B36BF6">
            <w:pPr>
              <w:pStyle w:val="BodyText"/>
            </w:pPr>
            <w:r w:rsidRPr="00B36BF6">
              <w:t>Validity and sufficiency of evidence requires that:</w:t>
            </w:r>
          </w:p>
          <w:p w:rsidR="00000000" w:rsidRPr="00B36BF6" w:rsidP="00B36BF6">
            <w:pPr>
              <w:pStyle w:val="BodyText"/>
            </w:pPr>
            <w:r w:rsidRPr="00B36BF6">
              <w:t>competency will need to be demonstrated over a period of time refle</w:t>
            </w:r>
            <w:r w:rsidRPr="00B36BF6">
              <w:t>cting the scope of the role and the practical requirements of the workplace</w:t>
            </w:r>
          </w:p>
          <w:p w:rsidR="00000000" w:rsidRPr="00B36BF6" w:rsidP="00B36BF6">
            <w:pPr>
              <w:pStyle w:val="BodyText"/>
            </w:pPr>
            <w:r w:rsidRPr="00B36BF6">
              <w:t>where the assessment is part of a structured learning experience the evidence collected must relate to a number of performances assessed at different points in time and separated b</w:t>
            </w:r>
            <w:r w:rsidRPr="00B36BF6">
              <w:t>y further learning and practice, with a decision on competency only taken at the point when the assessor has complete confidence in the person's demonstrated ability and applied knowledge</w:t>
            </w:r>
          </w:p>
          <w:p w:rsidR="00000000" w:rsidRPr="00B36BF6" w:rsidP="00B36BF6">
            <w:pPr>
              <w:pStyle w:val="BodyText"/>
            </w:pPr>
            <w:r w:rsidRPr="00B36BF6">
              <w:t>all assessment that is part of a structured learning experience must</w:t>
            </w:r>
            <w:r w:rsidRPr="00B36BF6">
              <w:t xml:space="preserve"> include a combination of direct, indirect and supplementary evidence.</w:t>
            </w:r>
          </w:p>
          <w:p w:rsidR="00000000" w:rsidRPr="00B36BF6" w:rsidP="00B36BF6">
            <w:pPr>
              <w:pStyle w:val="BodyText"/>
            </w:pPr>
            <w:r w:rsidRPr="00B36BF6">
              <w:t>Assessment processes and techniques should as far as is practical take into account the language, literacy and numeracy capacity of the candidate in relation to the competency being ass</w:t>
            </w:r>
            <w:r w:rsidRPr="00B36BF6">
              <w:t>essed.</w:t>
            </w:r>
          </w:p>
          <w:p w:rsidR="00000000" w:rsidRPr="00B36BF6" w:rsidP="00B36BF6">
            <w:pPr>
              <w:pStyle w:val="BodyText"/>
            </w:pPr>
            <w:r w:rsidRPr="00B36BF6">
              <w:t xml:space="preserve">Supplementary evidence of competency may be obtained from relevant authenticated documentation from third parties, such as existing supervisors, team leaders or specialist training staff. </w:t>
            </w:r>
          </w:p>
        </w:tc>
      </w:tr>
    </w:tbl>
    <w:p w:rsidR="00000000" w:rsidRPr="00B36BF6" w:rsidP="00B36BF6">
      <w:pPr>
        <w:pStyle w:val="BodyText"/>
      </w:pPr>
    </w:p>
    <w:p w:rsidR="00000000" w:rsidRPr="00B36BF6" w:rsidP="00B36BF6">
      <w:pPr>
        <w:pStyle w:val="AllowPageBreak"/>
      </w:pPr>
    </w:p>
    <w:p w:rsidR="00000000" w:rsidRPr="00B36BF6" w:rsidP="00B36BF6">
      <w:pPr>
        <w:pStyle w:val="Heading1"/>
      </w:pPr>
      <w:bookmarkStart w:id="11" w:name="O_328170"/>
      <w:bookmarkEnd w:id="11"/>
      <w:r w:rsidRPr="00B36BF6">
        <w:t>Range Statement</w:t>
      </w:r>
    </w:p>
    <w:tbl>
      <w:tblPr>
        <w:tblW w:w="0" w:type="auto"/>
        <w:tblLayout w:type="fixed"/>
        <w:tblCellMar>
          <w:left w:w="62" w:type="dxa"/>
          <w:right w:w="62" w:type="dxa"/>
        </w:tblCellMar>
        <w:tblLook w:val="0000"/>
      </w:tblPr>
      <w:tblGrid>
        <w:gridCol w:w="4500"/>
        <w:gridCol w:w="4500"/>
      </w:tblGrid>
      <w:tr w:rsidTr="003E6E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RANGE STATEMENT</w:t>
            </w:r>
          </w:p>
        </w:tc>
      </w:tr>
      <w:tr w:rsidTr="003E6E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t>The range statement relates to the unit of competency as a whole. It allows for different work environments and situations that may affect performance. Bold italicised wording, if used in the performance criteria, is detailed below. Essential operating con</w:t>
            </w:r>
            <w:r w:rsidRPr="00B36BF6">
              <w:t xml:space="preserve">ditions that may be present with training and assessment (depending on the work situation, needs of the candidate, accessibility of the item, and local industry and regional contexts) may also be included. </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Information</w:t>
            </w:r>
            <w:r w:rsidRPr="00B36BF6">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diagrams or sketches</w:t>
            </w:r>
          </w:p>
          <w:p w:rsidR="00000000" w:rsidRPr="00B36BF6" w:rsidP="00B36BF6">
            <w:pPr>
              <w:pStyle w:val="BodyText"/>
            </w:pPr>
            <w:r w:rsidRPr="00B36BF6">
              <w:t>ins</w:t>
            </w:r>
            <w:r w:rsidRPr="00B36BF6">
              <w:t>tructions issued by authorised organisational or external personnel</w:t>
            </w:r>
          </w:p>
          <w:p w:rsidR="00000000" w:rsidRPr="00B36BF6" w:rsidP="00B36BF6">
            <w:pPr>
              <w:pStyle w:val="BodyText"/>
            </w:pPr>
            <w:r w:rsidRPr="00B36BF6">
              <w:t>manufacturer specifications and instructions, where specified</w:t>
            </w:r>
          </w:p>
          <w:p w:rsidR="00000000" w:rsidRPr="00B36BF6" w:rsidP="00B36BF6">
            <w:pPr>
              <w:pStyle w:val="BodyText"/>
            </w:pPr>
            <w:r w:rsidRPr="00B36BF6">
              <w:t>MSDS</w:t>
            </w:r>
          </w:p>
          <w:p w:rsidR="00000000" w:rsidRPr="00B36BF6" w:rsidP="00B36BF6">
            <w:pPr>
              <w:pStyle w:val="BodyText"/>
            </w:pPr>
            <w:r w:rsidRPr="00B36BF6">
              <w:t>memos</w:t>
            </w:r>
          </w:p>
          <w:p w:rsidR="00000000" w:rsidRPr="00B36BF6" w:rsidP="00B36BF6">
            <w:pPr>
              <w:pStyle w:val="BodyText"/>
            </w:pPr>
            <w:r w:rsidRPr="00B36BF6">
              <w:t>regulatory and legislative requirements pertaining to performing dogging</w:t>
            </w:r>
          </w:p>
          <w:p w:rsidR="00000000" w:rsidRPr="00B36BF6" w:rsidP="00B36BF6">
            <w:pPr>
              <w:pStyle w:val="BodyText"/>
            </w:pPr>
            <w:r w:rsidRPr="00B36BF6">
              <w:t>relevant Australian standards</w:t>
            </w:r>
          </w:p>
          <w:p w:rsidR="00000000" w:rsidRPr="00B36BF6" w:rsidP="00B36BF6">
            <w:pPr>
              <w:pStyle w:val="BodyText"/>
            </w:pPr>
            <w:r w:rsidRPr="00B36BF6">
              <w:t>safe work pr</w:t>
            </w:r>
            <w:r w:rsidRPr="00B36BF6">
              <w:t>ocedures relating to performing dogging</w:t>
            </w:r>
          </w:p>
          <w:p w:rsidR="00000000" w:rsidRPr="00B36BF6" w:rsidP="00B36BF6">
            <w:pPr>
              <w:pStyle w:val="BodyText"/>
            </w:pPr>
            <w:r w:rsidRPr="00B36BF6">
              <w:t>signage</w:t>
            </w:r>
          </w:p>
          <w:p w:rsidR="00000000" w:rsidRPr="00B36BF6" w:rsidP="00B36BF6">
            <w:pPr>
              <w:pStyle w:val="BodyText"/>
            </w:pPr>
            <w:r w:rsidRPr="00B36BF6">
              <w:t>verbal, written and graphical instructions</w:t>
            </w:r>
          </w:p>
          <w:p w:rsidR="00000000" w:rsidRPr="00B36BF6" w:rsidP="00B36BF6">
            <w:pPr>
              <w:pStyle w:val="BodyText"/>
            </w:pPr>
            <w:r w:rsidRPr="00B36BF6">
              <w:t>work bulletins</w:t>
            </w:r>
          </w:p>
          <w:p w:rsidR="00000000" w:rsidP="00B36BF6">
            <w:pPr>
              <w:pStyle w:val="BodyText"/>
              <w:rPr>
                <w:lang w:val="en-NZ"/>
              </w:rPr>
            </w:pPr>
            <w:r w:rsidRPr="00B36BF6">
              <w:t>work schedules, plans and specifications.</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Planning and preparation</w:t>
            </w:r>
            <w:r w:rsidRPr="00B36BF6">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assessment of conditions and hazards</w:t>
            </w:r>
          </w:p>
          <w:p w:rsidR="00000000" w:rsidRPr="00B36BF6" w:rsidP="00B36BF6">
            <w:pPr>
              <w:pStyle w:val="BodyText"/>
            </w:pPr>
            <w:r w:rsidRPr="00B36BF6">
              <w:t>determination of work requirements and safety plans and policies</w:t>
            </w:r>
          </w:p>
          <w:p w:rsidR="00000000" w:rsidRPr="00B36BF6" w:rsidP="00B36BF6">
            <w:pPr>
              <w:pStyle w:val="BodyText"/>
            </w:pPr>
            <w:r w:rsidRPr="00B36BF6">
              <w:t>equipment defect identification</w:t>
            </w:r>
          </w:p>
          <w:p w:rsidR="00000000" w:rsidP="00B36BF6">
            <w:pPr>
              <w:pStyle w:val="BodyText"/>
              <w:rPr>
                <w:lang w:val="en-NZ"/>
              </w:rPr>
            </w:pPr>
            <w:r w:rsidRPr="00B36BF6">
              <w:t>work site inspection.</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Safety</w:t>
            </w:r>
            <w:r w:rsidRPr="00B36BF6">
              <w:t xml:space="preserve"> (</w:t>
            </w:r>
            <w:r w:rsidRPr="00B36BF6">
              <w:rPr>
                <w:rStyle w:val="SpecialBold"/>
              </w:rPr>
              <w:t>OHS</w:t>
            </w:r>
            <w:r w:rsidRPr="00B36BF6">
              <w:t xml:space="preserve">) is to be in accordance with state and territory legislation and regulations and project safety plan and may include: </w:t>
            </w:r>
          </w:p>
        </w:tc>
        <w:tc>
          <w:tcPr>
            <w:tcW w:w="4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emerg</w:t>
            </w:r>
            <w:r w:rsidRPr="00B36BF6">
              <w:t>ency procedures, including extinguishing fires, organisational first aid requirements and evacuation</w:t>
            </w:r>
          </w:p>
          <w:p w:rsidR="00000000" w:rsidRPr="00B36BF6" w:rsidP="00B36BF6">
            <w:pPr>
              <w:pStyle w:val="BodyText"/>
            </w:pPr>
            <w:r w:rsidRPr="00B36BF6">
              <w:t>handling activities that may require the assistance of others or the use of manual or mechanical lifting devices where size, weight or other issues, such a</w:t>
            </w:r>
            <w:r w:rsidRPr="00B36BF6">
              <w:t>s a disability are a factor</w:t>
            </w:r>
          </w:p>
          <w:p w:rsidR="00000000" w:rsidRPr="00B36BF6" w:rsidP="00B36BF6">
            <w:pPr>
              <w:pStyle w:val="BodyText"/>
            </w:pPr>
            <w:r w:rsidRPr="00B36BF6">
              <w:t>hazard control</w:t>
            </w:r>
          </w:p>
          <w:p w:rsidR="00000000" w:rsidRPr="00B36BF6" w:rsidP="00B36BF6">
            <w:pPr>
              <w:pStyle w:val="BodyText"/>
            </w:pPr>
            <w:r w:rsidRPr="00B36BF6">
              <w:t>hazardous materials and substances</w:t>
            </w:r>
          </w:p>
          <w:p w:rsidR="00000000" w:rsidRPr="00B36BF6" w:rsidP="00B36BF6">
            <w:pPr>
              <w:pStyle w:val="BodyText"/>
            </w:pPr>
            <w:r w:rsidRPr="00B36BF6">
              <w:t>organisational first aid</w:t>
            </w:r>
          </w:p>
          <w:p w:rsidR="00000000" w:rsidRPr="00B36BF6" w:rsidP="00B36BF6">
            <w:pPr>
              <w:pStyle w:val="BodyText"/>
            </w:pPr>
            <w:r w:rsidRPr="00B36BF6">
              <w:t>PPE prescribed under legislation, regulations and workplace policies and practices</w:t>
            </w:r>
          </w:p>
          <w:p w:rsidR="00000000" w:rsidRPr="00B36BF6" w:rsidP="00B36BF6">
            <w:pPr>
              <w:pStyle w:val="BodyText"/>
            </w:pPr>
            <w:r w:rsidRPr="00B36BF6">
              <w:t>safe operating procedures, including the conduct of operational risk a</w:t>
            </w:r>
            <w:r w:rsidRPr="00B36BF6">
              <w:t>ssessment and treatments associated with:</w:t>
            </w:r>
          </w:p>
          <w:p w:rsidR="00000000" w:rsidRPr="00B36BF6" w:rsidP="00B36BF6">
            <w:pPr>
              <w:pStyle w:val="BodyText"/>
            </w:pPr>
            <w:r w:rsidRPr="00B36BF6">
              <w:t>use of firefighting equipment</w:t>
            </w:r>
          </w:p>
          <w:p w:rsidR="00000000" w:rsidRPr="00B36BF6" w:rsidP="00B36BF6">
            <w:pPr>
              <w:pStyle w:val="BodyText"/>
            </w:pPr>
            <w:r w:rsidRPr="00B36BF6">
              <w:t>use of tools and equipment</w:t>
            </w:r>
          </w:p>
          <w:p w:rsidR="00000000" w:rsidRPr="00B36BF6" w:rsidP="00B36BF6">
            <w:pPr>
              <w:pStyle w:val="BodyText"/>
            </w:pPr>
            <w:r w:rsidRPr="00B36BF6">
              <w:t xml:space="preserve">workplace environmental requirements and safety.   </w:t>
            </w:r>
          </w:p>
          <w:p w:rsidR="00000000" w:rsidRPr="00B36BF6" w:rsidP="00B36BF6">
            <w:pPr>
              <w:pStyle w:val="BodyText"/>
            </w:pPr>
            <w:r w:rsidRPr="00B36BF6">
              <w:t>earth leakage boxes</w:t>
            </w:r>
          </w:p>
          <w:p w:rsidR="00000000" w:rsidRPr="00B36BF6" w:rsidP="00B36BF6">
            <w:pPr>
              <w:pStyle w:val="BodyText"/>
            </w:pPr>
            <w:r w:rsidRPr="00B36BF6">
              <w:t>lighting</w:t>
            </w:r>
          </w:p>
          <w:p w:rsidR="00000000" w:rsidRPr="00B36BF6" w:rsidP="00B36BF6">
            <w:pPr>
              <w:pStyle w:val="BodyText"/>
            </w:pPr>
            <w:r w:rsidRPr="00B36BF6">
              <w:t>power cables, including overhead service trays, cables and conduits</w:t>
            </w:r>
          </w:p>
          <w:p w:rsidR="00000000" w:rsidRPr="00B36BF6" w:rsidP="00B36BF6">
            <w:pPr>
              <w:pStyle w:val="BodyText"/>
            </w:pPr>
            <w:r w:rsidRPr="00B36BF6">
              <w:t>restrict</w:t>
            </w:r>
            <w:r w:rsidRPr="00B36BF6">
              <w:t>ed access barriers</w:t>
            </w:r>
          </w:p>
          <w:p w:rsidR="00000000" w:rsidRPr="00B36BF6" w:rsidP="00B36BF6">
            <w:pPr>
              <w:pStyle w:val="BodyText"/>
            </w:pPr>
            <w:r w:rsidRPr="00B36BF6">
              <w:t>surrounding structures</w:t>
            </w:r>
          </w:p>
          <w:p w:rsidR="00000000" w:rsidRPr="00B36BF6" w:rsidP="00B36BF6">
            <w:pPr>
              <w:pStyle w:val="BodyText"/>
            </w:pPr>
            <w:r w:rsidRPr="00B36BF6">
              <w:t>traffic control</w:t>
            </w:r>
          </w:p>
          <w:p w:rsidR="00000000" w:rsidRPr="00B36BF6" w:rsidP="00B36BF6">
            <w:pPr>
              <w:pStyle w:val="BodyText"/>
            </w:pPr>
            <w:r w:rsidRPr="00B36BF6">
              <w:t>trip hazards</w:t>
            </w:r>
          </w:p>
          <w:p w:rsidR="00000000" w:rsidRPr="00B36BF6" w:rsidP="00B36BF6">
            <w:pPr>
              <w:pStyle w:val="BodyText"/>
            </w:pPr>
            <w:r w:rsidRPr="00B36BF6">
              <w:t>work site visitors and the public</w:t>
            </w:r>
          </w:p>
          <w:p w:rsidR="00000000" w:rsidRPr="00B36BF6" w:rsidP="00B36BF6">
            <w:pPr>
              <w:pStyle w:val="BodyText"/>
            </w:pPr>
            <w:r w:rsidRPr="00B36BF6">
              <w:t>working at heights</w:t>
            </w:r>
          </w:p>
          <w:p w:rsidR="00000000" w:rsidRPr="00B36BF6" w:rsidP="00B36BF6">
            <w:pPr>
              <w:pStyle w:val="BodyText"/>
            </w:pPr>
            <w:r w:rsidRPr="00B36BF6">
              <w:t>working in confined spaces</w:t>
            </w:r>
          </w:p>
          <w:p w:rsidR="00000000" w:rsidP="00B36BF6">
            <w:pPr>
              <w:pStyle w:val="BodyText"/>
              <w:rPr>
                <w:lang w:val="en-NZ"/>
              </w:rPr>
            </w:pPr>
            <w:r w:rsidRPr="00B36BF6">
              <w:t>working in proximity to others</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Tools and equipment</w:t>
            </w:r>
            <w:r w:rsidRPr="00B36BF6">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brick cages</w:t>
            </w:r>
          </w:p>
          <w:p w:rsidR="00000000" w:rsidRPr="00B36BF6" w:rsidP="00B36BF6">
            <w:pPr>
              <w:pStyle w:val="BodyText"/>
            </w:pPr>
            <w:r w:rsidRPr="00B36BF6">
              <w:t>kibbles</w:t>
            </w:r>
          </w:p>
          <w:p w:rsidR="00000000" w:rsidRPr="00B36BF6" w:rsidP="00B36BF6">
            <w:pPr>
              <w:pStyle w:val="BodyText"/>
            </w:pPr>
            <w:r w:rsidRPr="00B36BF6">
              <w:t>personnel cages</w:t>
            </w:r>
          </w:p>
          <w:p w:rsidR="00000000" w:rsidRPr="00B36BF6" w:rsidP="00B36BF6">
            <w:pPr>
              <w:pStyle w:val="BodyText"/>
            </w:pPr>
            <w:r w:rsidRPr="00B36BF6">
              <w:t>rescue cages</w:t>
            </w:r>
          </w:p>
          <w:p w:rsidR="00000000" w:rsidRPr="00B36BF6" w:rsidP="00B36BF6">
            <w:pPr>
              <w:pStyle w:val="BodyText"/>
            </w:pPr>
            <w:r w:rsidRPr="00B36BF6">
              <w:t>rubbish bins</w:t>
            </w:r>
          </w:p>
          <w:p w:rsidR="00000000" w:rsidP="00B36BF6">
            <w:pPr>
              <w:pStyle w:val="BodyText"/>
              <w:rPr>
                <w:lang w:val="en-NZ"/>
              </w:rPr>
            </w:pPr>
            <w:r w:rsidRPr="00B36BF6">
              <w:t>spreader bars and beams.</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Quality requirements</w:t>
            </w:r>
            <w:r w:rsidRPr="00B36BF6">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internal company quality policy and standards</w:t>
            </w:r>
          </w:p>
          <w:p w:rsidR="00000000" w:rsidRPr="00B36BF6" w:rsidP="00B36BF6">
            <w:pPr>
              <w:pStyle w:val="BodyText"/>
            </w:pPr>
            <w:r w:rsidRPr="00B36BF6">
              <w:t>manufacturer specifications, where specified</w:t>
            </w:r>
          </w:p>
          <w:p w:rsidR="00000000" w:rsidRPr="00B36BF6" w:rsidP="00B36BF6">
            <w:pPr>
              <w:pStyle w:val="BodyText"/>
            </w:pPr>
            <w:r w:rsidRPr="00B36BF6">
              <w:t>relevant regulations, including Australian standards</w:t>
            </w:r>
          </w:p>
          <w:p w:rsidR="00000000" w:rsidP="00B36BF6">
            <w:pPr>
              <w:pStyle w:val="BodyText"/>
              <w:rPr>
                <w:lang w:val="en-NZ"/>
              </w:rPr>
            </w:pPr>
            <w:r w:rsidRPr="00B36BF6">
              <w:t>workplace operations and proc</w:t>
            </w:r>
            <w:r w:rsidRPr="00B36BF6">
              <w:t>edures.</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Environmental requirements</w:t>
            </w:r>
            <w:r w:rsidRPr="00B36BF6">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clean-up management</w:t>
            </w:r>
          </w:p>
          <w:p w:rsidR="00000000" w:rsidRPr="00B36BF6" w:rsidP="00B36BF6">
            <w:pPr>
              <w:pStyle w:val="BodyText"/>
            </w:pPr>
            <w:r w:rsidRPr="00B36BF6">
              <w:t>noise</w:t>
            </w:r>
          </w:p>
          <w:p w:rsidR="00000000" w:rsidRPr="00B36BF6" w:rsidP="00B36BF6">
            <w:pPr>
              <w:pStyle w:val="BodyText"/>
            </w:pPr>
            <w:r w:rsidRPr="00B36BF6">
              <w:t>vibration</w:t>
            </w:r>
          </w:p>
          <w:p w:rsidR="00000000" w:rsidP="00B36BF6">
            <w:pPr>
              <w:pStyle w:val="BodyText"/>
              <w:rPr>
                <w:lang w:val="en-NZ"/>
              </w:rPr>
            </w:pPr>
            <w:r w:rsidRPr="00B36BF6">
              <w:t>waste management.</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Calculations</w:t>
            </w:r>
            <w:r w:rsidRPr="00B36BF6">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delivery dockets</w:t>
            </w:r>
          </w:p>
          <w:p w:rsidR="00000000" w:rsidRPr="00B36BF6" w:rsidP="00B36BF6">
            <w:pPr>
              <w:pStyle w:val="BodyText"/>
            </w:pPr>
            <w:r w:rsidRPr="00B36BF6">
              <w:t>load charts</w:t>
            </w:r>
          </w:p>
          <w:p w:rsidR="00000000" w:rsidRPr="00B36BF6" w:rsidP="00B36BF6">
            <w:pPr>
              <w:pStyle w:val="BodyText"/>
            </w:pPr>
            <w:r w:rsidRPr="00B36BF6">
              <w:t>load share</w:t>
            </w:r>
          </w:p>
          <w:p w:rsidR="00000000" w:rsidRPr="00B36BF6" w:rsidP="00B36BF6">
            <w:pPr>
              <w:pStyle w:val="BodyText"/>
            </w:pPr>
            <w:r w:rsidRPr="00B36BF6">
              <w:t>pre-cast compliance charts</w:t>
            </w:r>
          </w:p>
          <w:p w:rsidR="00000000" w:rsidRPr="00B36BF6" w:rsidP="00B36BF6">
            <w:pPr>
              <w:pStyle w:val="BodyText"/>
            </w:pPr>
            <w:r w:rsidRPr="00B36BF6">
              <w:t>safe working loads</w:t>
            </w:r>
          </w:p>
          <w:p w:rsidR="00000000" w:rsidP="00B36BF6">
            <w:pPr>
              <w:pStyle w:val="BodyText"/>
              <w:rPr>
                <w:lang w:val="en-NZ"/>
              </w:rPr>
            </w:pPr>
            <w:r w:rsidRPr="00B36BF6">
              <w:t>standard calculations.</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Slings</w:t>
            </w:r>
            <w:r w:rsidRPr="00B36BF6">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chain</w:t>
            </w:r>
          </w:p>
          <w:p w:rsidR="00000000" w:rsidRPr="00B36BF6" w:rsidP="00B36BF6">
            <w:pPr>
              <w:pStyle w:val="BodyText"/>
            </w:pPr>
            <w:r w:rsidRPr="00B36BF6">
              <w:t>flexible steel wire rope</w:t>
            </w:r>
          </w:p>
          <w:p w:rsidR="00000000" w:rsidP="00B36BF6">
            <w:pPr>
              <w:pStyle w:val="BodyText"/>
              <w:rPr>
                <w:lang w:val="en-NZ"/>
              </w:rPr>
            </w:pPr>
            <w:r w:rsidRPr="00B36BF6">
              <w:t>natural or synthetic fibre.</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Lifting devices</w:t>
            </w:r>
            <w:r w:rsidRPr="00B36BF6">
              <w:t xml:space="preserve"> : </w:t>
            </w:r>
          </w:p>
        </w:tc>
        <w:tc>
          <w:tcPr>
            <w:tcW w:w="4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include:</w:t>
            </w:r>
          </w:p>
          <w:p w:rsidR="00000000" w:rsidRPr="00B36BF6" w:rsidP="00B36BF6">
            <w:pPr>
              <w:pStyle w:val="BodyText"/>
            </w:pPr>
            <w:r w:rsidRPr="00B36BF6">
              <w:t xml:space="preserve">may include:   </w:t>
            </w:r>
          </w:p>
          <w:p w:rsidR="00000000" w:rsidRPr="00B36BF6" w:rsidP="00B36BF6">
            <w:pPr>
              <w:pStyle w:val="BodyText"/>
            </w:pPr>
            <w:r w:rsidRPr="00B36BF6">
              <w:t>eye bolts</w:t>
            </w:r>
          </w:p>
          <w:p w:rsidR="00000000" w:rsidRPr="00B36BF6" w:rsidP="00B36BF6">
            <w:pPr>
              <w:pStyle w:val="BodyText"/>
            </w:pPr>
            <w:r w:rsidRPr="00B36BF6">
              <w:t>lifting clutches</w:t>
            </w:r>
          </w:p>
          <w:p w:rsidR="00000000" w:rsidRPr="00B36BF6" w:rsidP="00B36BF6">
            <w:pPr>
              <w:pStyle w:val="BodyText"/>
            </w:pPr>
            <w:r w:rsidRPr="00B36BF6">
              <w:t>shackles</w:t>
            </w:r>
          </w:p>
          <w:p w:rsidR="00000000" w:rsidRPr="00B36BF6" w:rsidP="00B36BF6">
            <w:pPr>
              <w:pStyle w:val="BodyText"/>
            </w:pPr>
            <w:r w:rsidRPr="00B36BF6">
              <w:t>snatch blocks</w:t>
            </w:r>
          </w:p>
          <w:p w:rsidR="00000000" w:rsidRPr="00B36BF6" w:rsidP="00B36BF6">
            <w:pPr>
              <w:pStyle w:val="BodyText"/>
            </w:pPr>
            <w:r w:rsidRPr="00B36BF6">
              <w:t>tags</w:t>
            </w:r>
          </w:p>
          <w:p w:rsidR="00000000" w:rsidRPr="00B36BF6" w:rsidP="00B36BF6">
            <w:pPr>
              <w:pStyle w:val="BodyText"/>
            </w:pPr>
            <w:r w:rsidRPr="00B36BF6">
              <w:t>collared eye bolts</w:t>
            </w:r>
          </w:p>
          <w:p w:rsidR="00000000" w:rsidRPr="00B36BF6" w:rsidP="00B36BF6">
            <w:pPr>
              <w:pStyle w:val="BodyText"/>
            </w:pPr>
            <w:r w:rsidRPr="00B36BF6">
              <w:t>equalizing sheaves</w:t>
            </w:r>
          </w:p>
          <w:p w:rsidR="00000000" w:rsidRPr="00B36BF6" w:rsidP="00B36BF6">
            <w:pPr>
              <w:pStyle w:val="BodyText"/>
            </w:pPr>
            <w:r w:rsidRPr="00B36BF6">
              <w:t>lifting lugs</w:t>
            </w:r>
          </w:p>
          <w:p w:rsidR="00000000" w:rsidRPr="00B36BF6" w:rsidP="00B36BF6">
            <w:pPr>
              <w:pStyle w:val="BodyText"/>
            </w:pPr>
            <w:r w:rsidRPr="00B36BF6">
              <w:t>rigging screws</w:t>
            </w:r>
          </w:p>
          <w:p w:rsidR="00000000" w:rsidP="00B36BF6">
            <w:pPr>
              <w:pStyle w:val="BodyText"/>
              <w:rPr>
                <w:lang w:val="en-NZ"/>
              </w:rPr>
            </w:pPr>
            <w:r w:rsidRPr="00B36BF6">
              <w:t>turn buckles.</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Load slinging methods</w:t>
            </w:r>
            <w:r w:rsidRPr="00B36BF6">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straight sling</w:t>
            </w:r>
          </w:p>
          <w:p w:rsidR="00000000" w:rsidRPr="00B36BF6" w:rsidP="00B36BF6">
            <w:pPr>
              <w:pStyle w:val="BodyText"/>
            </w:pPr>
            <w:r w:rsidRPr="00B36BF6">
              <w:t>adjustable sling</w:t>
            </w:r>
          </w:p>
          <w:p w:rsidR="00000000" w:rsidRPr="00B36BF6" w:rsidP="00B36BF6">
            <w:pPr>
              <w:pStyle w:val="BodyText"/>
            </w:pPr>
            <w:r w:rsidRPr="00B36BF6">
              <w:t>reeved sling</w:t>
            </w:r>
          </w:p>
          <w:p w:rsidR="00000000" w:rsidP="00B36BF6">
            <w:pPr>
              <w:pStyle w:val="BodyText"/>
              <w:rPr>
                <w:lang w:val="en-NZ"/>
              </w:rPr>
            </w:pPr>
            <w:r w:rsidRPr="00B36BF6">
              <w:t>inclined sling.</w:t>
            </w:r>
          </w:p>
        </w:tc>
      </w:tr>
      <w:tr w:rsidTr="003E6E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6BF6">
            <w:pPr>
              <w:pStyle w:val="BodyText"/>
              <w:rPr>
                <w:lang w:val="en-NZ"/>
              </w:rPr>
            </w:pPr>
            <w:r w:rsidRPr="00B36BF6">
              <w:rPr>
                <w:rStyle w:val="SpecialBold"/>
              </w:rPr>
              <w:t>Cranes</w:t>
            </w:r>
            <w:r w:rsidRPr="00B36BF6">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B36BF6" w:rsidP="00B36BF6">
            <w:pPr>
              <w:pStyle w:val="BodyText"/>
            </w:pPr>
            <w:r w:rsidRPr="00B36BF6">
              <w:t>fixed cranes</w:t>
            </w:r>
          </w:p>
          <w:p w:rsidR="00000000" w:rsidRPr="00B36BF6" w:rsidP="00B36BF6">
            <w:pPr>
              <w:pStyle w:val="BodyText"/>
            </w:pPr>
            <w:r w:rsidRPr="00B36BF6">
              <w:t>hydraulic mobile cranes</w:t>
            </w:r>
          </w:p>
          <w:p w:rsidR="00000000" w:rsidRPr="00B36BF6" w:rsidP="00B36BF6">
            <w:pPr>
              <w:pStyle w:val="BodyText"/>
            </w:pPr>
            <w:r w:rsidRPr="00B36BF6">
              <w:t>lattice boom mobile cranes</w:t>
            </w:r>
          </w:p>
          <w:p w:rsidR="00000000" w:rsidRPr="00B36BF6" w:rsidP="00B36BF6">
            <w:pPr>
              <w:pStyle w:val="BodyText"/>
            </w:pPr>
            <w:r w:rsidRPr="00B36BF6">
              <w:t>slewing cranes</w:t>
            </w:r>
          </w:p>
          <w:p w:rsidR="00000000" w:rsidRPr="00B36BF6" w:rsidP="00B36BF6">
            <w:pPr>
              <w:pStyle w:val="BodyText"/>
            </w:pPr>
            <w:r w:rsidRPr="00B36BF6">
              <w:t>tower cranes.</w:t>
            </w:r>
          </w:p>
        </w:tc>
      </w:tr>
    </w:tbl>
    <w:p w:rsidR="00000000" w:rsidRPr="00B36BF6" w:rsidP="00B36BF6">
      <w:pPr>
        <w:pStyle w:val="BodyText"/>
      </w:pPr>
    </w:p>
    <w:p w:rsidR="00000000" w:rsidRPr="00B36BF6" w:rsidP="00B36BF6">
      <w:pPr>
        <w:pStyle w:val="AllowPageBreak"/>
      </w:pPr>
    </w:p>
    <w:p w:rsidR="00000000" w:rsidRPr="00B36BF6" w:rsidP="00B36BF6">
      <w:pPr>
        <w:pStyle w:val="Heading1"/>
      </w:pPr>
      <w:bookmarkStart w:id="12" w:name="O_328171"/>
      <w:bookmarkEnd w:id="12"/>
      <w:r w:rsidRPr="00B36BF6">
        <w:t>Unit Sector(s)</w:t>
      </w:r>
    </w:p>
    <w:p w:rsidR="00000000" w:rsidRPr="00B36BF6" w:rsidP="00B36BF6">
      <w:pPr>
        <w:pStyle w:val="BodyText"/>
      </w:pPr>
      <w:r w:rsidRPr="00B36BF6">
        <w:t>Construction</w:t>
      </w:r>
    </w:p>
    <w:p w:rsidR="00000000" w:rsidRPr="00B36BF6" w:rsidP="00B36BF6">
      <w:pPr>
        <w:pStyle w:val="BodyText"/>
      </w:pPr>
      <w:r w:rsidRPr="00B36BF6">
        <w:t>Construction</w:t>
      </w:r>
    </w:p>
    <w:p w:rsidR="00000000" w:rsidRPr="00B36BF6" w:rsidP="00B36BF6">
      <w:pPr>
        <w:pStyle w:val="AllowPageBreak"/>
      </w:pPr>
    </w:p>
    <w:p w:rsidR="00000000" w:rsidRPr="00B36BF6" w:rsidP="00B36BF6">
      <w:pPr>
        <w:pStyle w:val="Heading1"/>
      </w:pPr>
      <w:bookmarkStart w:id="13" w:name="O_328172"/>
      <w:bookmarkEnd w:id="13"/>
      <w:r w:rsidRPr="00B36BF6">
        <w:t>Functional Area</w:t>
      </w:r>
    </w:p>
    <w:p w:rsidR="00000000" w:rsidRPr="00B36BF6" w:rsidP="00B36BF6">
      <w:pPr>
        <w:pStyle w:val="BodyText"/>
      </w:pPr>
      <w:r w:rsidRPr="00B36BF6">
        <w:t>empty</w:t>
      </w:r>
    </w:p>
    <w:p w:rsidR="00000000" w:rsidRPr="00B36BF6" w:rsidP="00B36BF6">
      <w:pPr>
        <w:pStyle w:val="BodyText"/>
      </w:pPr>
      <w:r w:rsidRPr="00B36BF6">
        <w:t>empt</w:t>
      </w:r>
    </w:p>
    <w:p w:rsidR="00000000" w:rsidRPr="00B36BF6" w:rsidP="00B36BF6"/>
    <w:sectPr w:rsidSect="00B36B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E9D" w:rsidP="003E6E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E9D" w:rsidP="00B36B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E6E9D" w:rsidP="00B36B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E6E9D" w:rsidP="00B36B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E9D" w:rsidP="003E6E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B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E9D" w:rsidP="00B36BF6">
    <w:pPr>
      <w:pStyle w:val="Header"/>
      <w:framePr w:wrap="around"/>
    </w:pPr>
    <w:r>
      <w:fldChar w:fldCharType="begin"/>
    </w:r>
    <w:r>
      <w:instrText xml:space="preserve"> TITLE   \* MERGEFORMAT </w:instrText>
    </w:r>
    <w:r>
      <w:fldChar w:fldCharType="separate"/>
    </w:r>
    <w:r>
      <w:t>CPCCDO3001A Perform dogging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6E9D" w:rsidP="00B36B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B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6BF6"/>
    <w:pPr>
      <w:spacing w:before="360" w:after="60"/>
      <w:outlineLvl w:val="0"/>
    </w:pPr>
    <w:rPr>
      <w:sz w:val="32"/>
    </w:rPr>
  </w:style>
  <w:style w:type="paragraph" w:styleId="Heading2">
    <w:name w:val="heading 2"/>
    <w:basedOn w:val="HeadingBase"/>
    <w:next w:val="BodyText"/>
    <w:link w:val="Heading2Char"/>
    <w:qFormat/>
    <w:rsid w:val="00B36BF6"/>
    <w:pPr>
      <w:keepLines/>
      <w:spacing w:before="240" w:after="120"/>
      <w:outlineLvl w:val="1"/>
    </w:pPr>
    <w:rPr>
      <w:sz w:val="28"/>
      <w:szCs w:val="40"/>
    </w:rPr>
  </w:style>
  <w:style w:type="paragraph" w:styleId="Heading3">
    <w:name w:val="heading 3"/>
    <w:basedOn w:val="HeadingBase"/>
    <w:next w:val="BodyText"/>
    <w:link w:val="Heading3Char"/>
    <w:qFormat/>
    <w:rsid w:val="00B36BF6"/>
    <w:pPr>
      <w:spacing w:before="180" w:after="120"/>
      <w:outlineLvl w:val="2"/>
    </w:pPr>
    <w:rPr>
      <w:spacing w:val="-10"/>
      <w:kern w:val="32"/>
    </w:rPr>
  </w:style>
  <w:style w:type="paragraph" w:styleId="Heading4">
    <w:name w:val="heading 4"/>
    <w:basedOn w:val="HeadingBase"/>
    <w:next w:val="BodyText"/>
    <w:link w:val="Heading4Char"/>
    <w:qFormat/>
    <w:rsid w:val="00B36BF6"/>
    <w:pPr>
      <w:spacing w:before="160" w:after="120"/>
      <w:outlineLvl w:val="3"/>
    </w:pPr>
    <w:rPr>
      <w:sz w:val="22"/>
    </w:rPr>
  </w:style>
  <w:style w:type="paragraph" w:styleId="Heading5">
    <w:name w:val="heading 5"/>
    <w:basedOn w:val="HeadingBase"/>
    <w:next w:val="Normal"/>
    <w:link w:val="Heading5Char"/>
    <w:qFormat/>
    <w:rsid w:val="00B36BF6"/>
    <w:pPr>
      <w:spacing w:before="80"/>
      <w:outlineLvl w:val="4"/>
    </w:pPr>
    <w:rPr>
      <w:color w:val="918585"/>
      <w:sz w:val="20"/>
    </w:rPr>
  </w:style>
  <w:style w:type="paragraph" w:styleId="Heading6">
    <w:name w:val="heading 6"/>
    <w:basedOn w:val="HeadingBase"/>
    <w:next w:val="Normal"/>
    <w:link w:val="Heading6Char"/>
    <w:qFormat/>
    <w:rsid w:val="00B36BF6"/>
    <w:pPr>
      <w:spacing w:before="60"/>
      <w:outlineLvl w:val="5"/>
    </w:pPr>
    <w:rPr>
      <w:color w:val="918585"/>
      <w:sz w:val="20"/>
    </w:rPr>
  </w:style>
  <w:style w:type="paragraph" w:styleId="Heading7">
    <w:name w:val="heading 7"/>
    <w:basedOn w:val="Normal"/>
    <w:next w:val="Normal"/>
    <w:link w:val="Heading7Char"/>
    <w:qFormat/>
    <w:rsid w:val="00B36BF6"/>
    <w:pPr>
      <w:ind w:left="720"/>
      <w:outlineLvl w:val="6"/>
    </w:pPr>
    <w:rPr>
      <w:i/>
    </w:rPr>
  </w:style>
  <w:style w:type="paragraph" w:styleId="Heading8">
    <w:name w:val="heading 8"/>
    <w:basedOn w:val="Normal"/>
    <w:next w:val="Normal"/>
    <w:link w:val="Heading8Char"/>
    <w:qFormat/>
    <w:rsid w:val="00B36BF6"/>
    <w:pPr>
      <w:ind w:left="720"/>
      <w:outlineLvl w:val="7"/>
    </w:pPr>
    <w:rPr>
      <w:i/>
    </w:rPr>
  </w:style>
  <w:style w:type="paragraph" w:styleId="Heading9">
    <w:name w:val="heading 9"/>
    <w:basedOn w:val="Normal"/>
    <w:next w:val="Normal"/>
    <w:link w:val="Heading9Char"/>
    <w:qFormat/>
    <w:rsid w:val="00B36BF6"/>
    <w:pPr>
      <w:ind w:left="720"/>
      <w:outlineLvl w:val="8"/>
    </w:pPr>
    <w:rPr>
      <w:i/>
    </w:rPr>
  </w:style>
  <w:style w:type="character" w:default="1" w:styleId="DefaultParagraphFont">
    <w:name w:val="Default Paragraph Font"/>
    <w:uiPriority w:val="1"/>
    <w:unhideWhenUsed/>
    <w:rsid w:val="00B36B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BF6"/>
  </w:style>
  <w:style w:type="character" w:customStyle="1" w:styleId="Heading1Char">
    <w:name w:val="Heading 1 Char"/>
    <w:basedOn w:val="DefaultParagraphFont"/>
    <w:link w:val="Heading1"/>
    <w:rsid w:val="00B36BF6"/>
    <w:rPr>
      <w:rFonts w:ascii="Times New Roman" w:eastAsia="Times New Roman" w:hAnsi="Times New Roman" w:cs="Times New Roman"/>
      <w:b/>
      <w:sz w:val="32"/>
      <w:szCs w:val="20"/>
      <w:lang w:eastAsia="en-US"/>
    </w:rPr>
  </w:style>
  <w:style w:type="paragraph" w:styleId="BodyText">
    <w:name w:val="Body Text"/>
    <w:basedOn w:val="Normal"/>
    <w:link w:val="BodyTextChar"/>
    <w:rsid w:val="00B36B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6BF6"/>
    <w:rPr>
      <w:rFonts w:ascii="Times New Roman" w:eastAsia="Times New Roman" w:hAnsi="Times New Roman" w:cs="Times New Roman"/>
      <w:sz w:val="24"/>
      <w:lang w:val="en-US" w:eastAsia="en-US"/>
    </w:rPr>
  </w:style>
  <w:style w:type="paragraph" w:styleId="Footer">
    <w:name w:val="footer"/>
    <w:basedOn w:val="Normal"/>
    <w:link w:val="FooterChar"/>
    <w:rsid w:val="00B36B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BF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36BF6"/>
    <w:rPr>
      <w:b/>
      <w:spacing w:val="0"/>
    </w:rPr>
  </w:style>
  <w:style w:type="paragraph" w:styleId="Header">
    <w:name w:val="header"/>
    <w:basedOn w:val="Normal"/>
    <w:link w:val="HeaderChar"/>
    <w:rsid w:val="00B36B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B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6BF6"/>
    <w:pPr>
      <w:spacing w:before="240" w:after="120"/>
      <w:outlineLvl w:val="0"/>
    </w:pPr>
    <w:rPr>
      <w:rFonts w:ascii="Times New Roman" w:hAnsi="Times New Roman"/>
      <w:b/>
      <w:sz w:val="28"/>
    </w:rPr>
  </w:style>
  <w:style w:type="paragraph" w:customStyle="1" w:styleId="AllowPageBreak">
    <w:name w:val="AllowPageBreak"/>
    <w:rsid w:val="00B36B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6B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B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B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B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B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B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6B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6BF6"/>
    <w:rPr>
      <w:rFonts w:ascii="Courier New" w:eastAsia="Times New Roman" w:hAnsi="Courier New" w:cs="Times New Roman"/>
      <w:i/>
      <w:szCs w:val="20"/>
      <w:lang w:val="en-US" w:eastAsia="en-US"/>
    </w:rPr>
  </w:style>
  <w:style w:type="paragraph" w:customStyle="1" w:styleId="HeadingBase">
    <w:name w:val="Heading Base"/>
    <w:rsid w:val="00B36B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BF6"/>
    <w:pPr>
      <w:tabs>
        <w:tab w:val="right" w:leader="dot" w:pos="9072"/>
      </w:tabs>
      <w:ind w:left="567"/>
    </w:pPr>
    <w:rPr>
      <w:szCs w:val="22"/>
    </w:rPr>
  </w:style>
  <w:style w:type="paragraph" w:customStyle="1" w:styleId="TOCBase">
    <w:name w:val="TOC Base"/>
    <w:rsid w:val="00B36B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BF6"/>
    <w:pPr>
      <w:tabs>
        <w:tab w:val="right" w:leader="dot" w:pos="9072"/>
      </w:tabs>
      <w:spacing w:before="40" w:after="40"/>
      <w:ind w:left="284"/>
    </w:pPr>
    <w:rPr>
      <w:rFonts w:ascii="Times New Roman" w:hAnsi="Times New Roman"/>
    </w:rPr>
  </w:style>
  <w:style w:type="paragraph" w:styleId="TOC1">
    <w:name w:val="toc 1"/>
    <w:basedOn w:val="TOCBase"/>
    <w:next w:val="Normal"/>
    <w:rsid w:val="00B36B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6BF6"/>
    <w:pPr>
      <w:spacing w:before="5040"/>
      <w:jc w:val="center"/>
    </w:pPr>
    <w:rPr>
      <w:sz w:val="48"/>
      <w:szCs w:val="72"/>
      <w:lang w:val="en-US"/>
    </w:rPr>
  </w:style>
  <w:style w:type="character" w:customStyle="1" w:styleId="TitleChar">
    <w:name w:val="Title Char"/>
    <w:basedOn w:val="DefaultParagraphFont"/>
    <w:link w:val="Title"/>
    <w:rsid w:val="00B36B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BF6"/>
    <w:pPr>
      <w:tabs>
        <w:tab w:val="left" w:pos="3600"/>
        <w:tab w:val="left" w:pos="3958"/>
      </w:tabs>
    </w:pPr>
  </w:style>
  <w:style w:type="paragraph" w:styleId="List">
    <w:name w:val="List"/>
    <w:basedOn w:val="BodyText"/>
    <w:next w:val="BodyText"/>
    <w:rsid w:val="00B36BF6"/>
    <w:pPr>
      <w:tabs>
        <w:tab w:val="left" w:pos="340"/>
      </w:tabs>
      <w:spacing w:before="60" w:after="60"/>
      <w:ind w:left="340" w:hanging="340"/>
    </w:pPr>
  </w:style>
  <w:style w:type="paragraph" w:styleId="ListBullet">
    <w:name w:val="List Bullet"/>
    <w:basedOn w:val="List"/>
    <w:rsid w:val="00B36BF6"/>
    <w:pPr>
      <w:numPr>
        <w:numId w:val="11"/>
      </w:numPr>
      <w:tabs>
        <w:tab w:val="clear" w:pos="340"/>
      </w:tabs>
      <w:spacing w:before="40" w:after="40"/>
    </w:pPr>
  </w:style>
  <w:style w:type="paragraph" w:customStyle="1" w:styleId="Note">
    <w:name w:val="Note"/>
    <w:basedOn w:val="BodyText"/>
    <w:rsid w:val="00B36B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BF6"/>
    <w:pPr>
      <w:framePr w:wrap="auto" w:hAnchor="text" w:y="6049"/>
    </w:pPr>
    <w:rPr>
      <w:color w:val="000000"/>
      <w:sz w:val="40"/>
    </w:rPr>
  </w:style>
  <w:style w:type="paragraph" w:customStyle="1" w:styleId="TOCTitle">
    <w:name w:val="TOCTitle"/>
    <w:basedOn w:val="Heading1"/>
    <w:rsid w:val="00B36BF6"/>
    <w:pPr>
      <w:spacing w:after="240"/>
      <w:jc w:val="center"/>
      <w:outlineLvl w:val="9"/>
    </w:pPr>
    <w:rPr>
      <w:caps/>
    </w:rPr>
  </w:style>
  <w:style w:type="paragraph" w:customStyle="1" w:styleId="Version">
    <w:name w:val="Version"/>
    <w:rsid w:val="00B36B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6BF6"/>
    <w:pPr>
      <w:numPr>
        <w:numId w:val="12"/>
      </w:numPr>
      <w:tabs>
        <w:tab w:val="clear" w:pos="680"/>
      </w:tabs>
    </w:pPr>
  </w:style>
  <w:style w:type="paragraph" w:styleId="Index1">
    <w:name w:val="index 1"/>
    <w:basedOn w:val="Normal"/>
    <w:next w:val="Normal"/>
    <w:semiHidden/>
    <w:rsid w:val="00B36BF6"/>
    <w:pPr>
      <w:keepNext w:val="0"/>
      <w:tabs>
        <w:tab w:val="right" w:pos="4176"/>
      </w:tabs>
      <w:ind w:left="198" w:hanging="198"/>
    </w:pPr>
    <w:rPr>
      <w:rFonts w:ascii="Garamond" w:hAnsi="Garamond"/>
    </w:rPr>
  </w:style>
  <w:style w:type="paragraph" w:styleId="IndexHeading">
    <w:name w:val="index heading"/>
    <w:basedOn w:val="Normal"/>
    <w:next w:val="Index1"/>
    <w:semiHidden/>
    <w:rsid w:val="00B36BF6"/>
    <w:pPr>
      <w:spacing w:before="120" w:after="120"/>
    </w:pPr>
    <w:rPr>
      <w:rFonts w:ascii="Arial" w:hAnsi="Arial"/>
      <w:b/>
      <w:color w:val="918585"/>
      <w:sz w:val="24"/>
    </w:rPr>
  </w:style>
  <w:style w:type="paragraph" w:customStyle="1" w:styleId="Chapter">
    <w:name w:val="Chapter"/>
    <w:basedOn w:val="Normal"/>
    <w:rsid w:val="00B36BF6"/>
    <w:pPr>
      <w:spacing w:before="240"/>
    </w:pPr>
    <w:rPr>
      <w:rFonts w:ascii="Times New Roman" w:hAnsi="Times New Roman"/>
      <w:smallCaps/>
      <w:spacing w:val="80"/>
      <w:sz w:val="28"/>
    </w:rPr>
  </w:style>
  <w:style w:type="paragraph" w:customStyle="1" w:styleId="InChapter">
    <w:name w:val="InChapter"/>
    <w:basedOn w:val="Heading3"/>
    <w:rsid w:val="00B36BF6"/>
    <w:pPr>
      <w:spacing w:after="240"/>
      <w:outlineLvl w:val="9"/>
    </w:pPr>
    <w:rPr>
      <w:noProof/>
    </w:rPr>
  </w:style>
  <w:style w:type="paragraph" w:styleId="Index2">
    <w:name w:val="index 2"/>
    <w:basedOn w:val="Normal"/>
    <w:next w:val="Normal"/>
    <w:semiHidden/>
    <w:rsid w:val="00B36BF6"/>
    <w:pPr>
      <w:tabs>
        <w:tab w:val="right" w:pos="4176"/>
      </w:tabs>
      <w:ind w:left="568" w:hanging="284"/>
    </w:pPr>
    <w:rPr>
      <w:rFonts w:ascii="Garamond" w:hAnsi="Garamond"/>
    </w:rPr>
  </w:style>
  <w:style w:type="paragraph" w:customStyle="1" w:styleId="Byline">
    <w:name w:val="Byline"/>
    <w:rsid w:val="00B36B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BF6"/>
    <w:pPr>
      <w:tabs>
        <w:tab w:val="clear" w:pos="3600"/>
        <w:tab w:val="clear" w:pos="3958"/>
      </w:tabs>
      <w:jc w:val="right"/>
    </w:pPr>
  </w:style>
  <w:style w:type="character" w:styleId="Emphasis">
    <w:name w:val="Emphasis"/>
    <w:basedOn w:val="DefaultParagraphFont"/>
    <w:qFormat/>
    <w:rsid w:val="00B36BF6"/>
    <w:rPr>
      <w:i/>
    </w:rPr>
  </w:style>
  <w:style w:type="paragraph" w:styleId="Caption">
    <w:name w:val="caption"/>
    <w:basedOn w:val="BodyText"/>
    <w:next w:val="Normal"/>
    <w:qFormat/>
    <w:rsid w:val="00B36BF6"/>
    <w:pPr>
      <w:framePr w:w="2268" w:hSpace="181" w:vSpace="181" w:wrap="around" w:vAnchor="text" w:hAnchor="page" w:x="1135" w:y="285" w:anchorLock="1"/>
    </w:pPr>
    <w:rPr>
      <w:i/>
    </w:rPr>
  </w:style>
  <w:style w:type="paragraph" w:customStyle="1" w:styleId="MiniTOCTitle">
    <w:name w:val="MiniTOCTitle"/>
    <w:basedOn w:val="Heading4"/>
    <w:rsid w:val="00B36BF6"/>
    <w:pPr>
      <w:spacing w:before="240"/>
      <w:outlineLvl w:val="9"/>
    </w:pPr>
    <w:rPr>
      <w:noProof/>
      <w:sz w:val="24"/>
    </w:rPr>
  </w:style>
  <w:style w:type="paragraph" w:customStyle="1" w:styleId="MiniTOCItem">
    <w:name w:val="MiniTOCItem"/>
    <w:basedOn w:val="ListBullet"/>
    <w:rsid w:val="00B36BF6"/>
    <w:pPr>
      <w:numPr>
        <w:numId w:val="0"/>
      </w:numPr>
      <w:tabs>
        <w:tab w:val="right" w:leader="dot" w:pos="6521"/>
      </w:tabs>
      <w:spacing w:before="0" w:after="0"/>
    </w:pPr>
  </w:style>
  <w:style w:type="paragraph" w:customStyle="1" w:styleId="TOFTitle">
    <w:name w:val="TOFTitle"/>
    <w:basedOn w:val="TOCTitle"/>
    <w:rsid w:val="00B36BF6"/>
  </w:style>
  <w:style w:type="paragraph" w:styleId="TableofFigures">
    <w:name w:val="table of figures"/>
    <w:basedOn w:val="Normal"/>
    <w:next w:val="Normal"/>
    <w:semiHidden/>
    <w:rsid w:val="00B36BF6"/>
    <w:pPr>
      <w:tabs>
        <w:tab w:val="right" w:leader="dot" w:pos="9072"/>
      </w:tabs>
      <w:ind w:left="970" w:hanging="403"/>
    </w:pPr>
    <w:rPr>
      <w:rFonts w:ascii="Times New Roman" w:hAnsi="Times New Roman"/>
      <w:b/>
    </w:rPr>
  </w:style>
  <w:style w:type="paragraph" w:styleId="ListNumber">
    <w:name w:val="List Number"/>
    <w:basedOn w:val="List"/>
    <w:rsid w:val="00B36BF6"/>
    <w:pPr>
      <w:numPr>
        <w:numId w:val="9"/>
      </w:numPr>
    </w:pPr>
  </w:style>
  <w:style w:type="character" w:customStyle="1" w:styleId="WingdingSymbols">
    <w:name w:val="Wingding Symbols"/>
    <w:rsid w:val="00B36BF6"/>
    <w:rPr>
      <w:rFonts w:ascii="Wingdings" w:hAnsi="Wingdings"/>
    </w:rPr>
  </w:style>
  <w:style w:type="paragraph" w:customStyle="1" w:styleId="TableHeading">
    <w:name w:val="Table Heading"/>
    <w:basedOn w:val="HeadingBase"/>
    <w:rsid w:val="00B36BF6"/>
    <w:pPr>
      <w:keepLines/>
      <w:pBdr>
        <w:bottom w:val="single" w:sz="6" w:space="1" w:color="918585"/>
      </w:pBdr>
      <w:spacing w:before="240"/>
    </w:pPr>
  </w:style>
  <w:style w:type="character" w:customStyle="1" w:styleId="HotSpot">
    <w:name w:val="HotSpot"/>
    <w:rsid w:val="00B36BF6"/>
    <w:rPr>
      <w:color w:val="0033CC"/>
      <w:u w:val="none"/>
    </w:rPr>
  </w:style>
  <w:style w:type="paragraph" w:customStyle="1" w:styleId="BodyTextRight">
    <w:name w:val="Body Text Right"/>
    <w:basedOn w:val="BodyText"/>
    <w:rsid w:val="00B36BF6"/>
    <w:pPr>
      <w:spacing w:before="0" w:after="0"/>
      <w:jc w:val="right"/>
    </w:pPr>
  </w:style>
  <w:style w:type="paragraph" w:styleId="Index3">
    <w:name w:val="index 3"/>
    <w:basedOn w:val="ListNumber2"/>
    <w:next w:val="Normal"/>
    <w:semiHidden/>
    <w:rsid w:val="00B36BF6"/>
    <w:pPr>
      <w:numPr>
        <w:numId w:val="0"/>
      </w:numPr>
      <w:tabs>
        <w:tab w:val="right" w:leader="dot" w:pos="4176"/>
      </w:tabs>
    </w:pPr>
  </w:style>
  <w:style w:type="paragraph" w:styleId="ListNumber2">
    <w:name w:val="List Number 2"/>
    <w:basedOn w:val="List2"/>
    <w:rsid w:val="00B36BF6"/>
    <w:pPr>
      <w:numPr>
        <w:numId w:val="8"/>
      </w:numPr>
      <w:tabs>
        <w:tab w:val="clear" w:pos="1060"/>
      </w:tabs>
    </w:pPr>
  </w:style>
  <w:style w:type="paragraph" w:customStyle="1" w:styleId="MarginNote">
    <w:name w:val="Margin Note"/>
    <w:basedOn w:val="BodyText"/>
    <w:rsid w:val="00B36B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B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B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6BF6"/>
    <w:rPr>
      <w:sz w:val="32"/>
    </w:rPr>
  </w:style>
  <w:style w:type="paragraph" w:customStyle="1" w:styleId="HeadingProcedure">
    <w:name w:val="Heading Procedure"/>
    <w:basedOn w:val="HeadingBase"/>
    <w:next w:val="Normal"/>
    <w:rsid w:val="00B36BF6"/>
    <w:pPr>
      <w:tabs>
        <w:tab w:val="left" w:pos="0"/>
      </w:tabs>
      <w:spacing w:before="120" w:after="60"/>
    </w:pPr>
    <w:rPr>
      <w:i/>
      <w:color w:val="918585"/>
      <w:sz w:val="22"/>
    </w:rPr>
  </w:style>
  <w:style w:type="paragraph" w:customStyle="1" w:styleId="TableBodyText">
    <w:name w:val="Table Body Text"/>
    <w:basedOn w:val="BodyText"/>
    <w:rsid w:val="00B36BF6"/>
    <w:pPr>
      <w:spacing w:before="60" w:after="60"/>
    </w:pPr>
  </w:style>
  <w:style w:type="paragraph" w:styleId="ListContinue">
    <w:name w:val="List Continue"/>
    <w:basedOn w:val="List"/>
    <w:rsid w:val="00B36BF6"/>
    <w:pPr>
      <w:ind w:firstLine="0"/>
    </w:pPr>
  </w:style>
  <w:style w:type="paragraph" w:customStyle="1" w:styleId="ListNote">
    <w:name w:val="List Note"/>
    <w:basedOn w:val="List"/>
    <w:rsid w:val="00B36BF6"/>
    <w:pPr>
      <w:pBdr>
        <w:top w:val="single" w:sz="6" w:space="2" w:color="918585"/>
        <w:bottom w:val="single" w:sz="6" w:space="2" w:color="918585"/>
      </w:pBdr>
      <w:tabs>
        <w:tab w:val="left" w:pos="1021"/>
      </w:tabs>
      <w:ind w:firstLine="0"/>
    </w:pPr>
  </w:style>
  <w:style w:type="paragraph" w:customStyle="1" w:styleId="Warning">
    <w:name w:val="Warning"/>
    <w:basedOn w:val="BodyText"/>
    <w:rsid w:val="00B36BF6"/>
    <w:pPr>
      <w:shd w:val="clear" w:color="auto" w:fill="D9D9D9"/>
      <w:tabs>
        <w:tab w:val="left" w:pos="992"/>
      </w:tabs>
      <w:ind w:left="119" w:right="119"/>
    </w:pPr>
    <w:rPr>
      <w:sz w:val="20"/>
    </w:rPr>
  </w:style>
  <w:style w:type="paragraph" w:customStyle="1" w:styleId="MarginIcons">
    <w:name w:val="Margin Icons"/>
    <w:basedOn w:val="BodyText"/>
    <w:rsid w:val="00B36B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BF6"/>
    <w:rPr>
      <w:rFonts w:ascii="Courier New" w:hAnsi="Courier New"/>
    </w:rPr>
  </w:style>
  <w:style w:type="paragraph" w:customStyle="1" w:styleId="NoteBullet">
    <w:name w:val="Note Bullet"/>
    <w:basedOn w:val="Note"/>
    <w:rsid w:val="00B36BF6"/>
    <w:pPr>
      <w:tabs>
        <w:tab w:val="clear" w:pos="680"/>
      </w:tabs>
      <w:spacing w:before="60" w:after="60"/>
    </w:pPr>
  </w:style>
  <w:style w:type="paragraph" w:customStyle="1" w:styleId="SubHeading2">
    <w:name w:val="SubHeading2"/>
    <w:basedOn w:val="HeadingBase"/>
    <w:rsid w:val="00B36BF6"/>
    <w:pPr>
      <w:spacing w:before="240" w:after="60"/>
    </w:pPr>
    <w:rPr>
      <w:sz w:val="20"/>
    </w:rPr>
  </w:style>
  <w:style w:type="paragraph" w:customStyle="1" w:styleId="SubHeading1">
    <w:name w:val="SubHeading1"/>
    <w:basedOn w:val="HeadingBase"/>
    <w:rsid w:val="00B36BF6"/>
    <w:pPr>
      <w:spacing w:before="240" w:after="60"/>
    </w:pPr>
    <w:rPr>
      <w:color w:val="918585"/>
      <w:sz w:val="22"/>
    </w:rPr>
  </w:style>
  <w:style w:type="paragraph" w:customStyle="1" w:styleId="SideHeading">
    <w:name w:val="Side Heading"/>
    <w:basedOn w:val="HeadingBase"/>
    <w:rsid w:val="00B36B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BF6"/>
    <w:pPr>
      <w:numPr>
        <w:numId w:val="10"/>
      </w:numPr>
    </w:pPr>
  </w:style>
  <w:style w:type="paragraph" w:styleId="PlainText">
    <w:name w:val="Plain Text"/>
    <w:basedOn w:val="Normal"/>
    <w:link w:val="PlainTextChar"/>
    <w:rsid w:val="00B36BF6"/>
    <w:rPr>
      <w:sz w:val="20"/>
    </w:rPr>
  </w:style>
  <w:style w:type="character" w:customStyle="1" w:styleId="PlainTextChar">
    <w:name w:val="Plain Text Char"/>
    <w:basedOn w:val="DefaultParagraphFont"/>
    <w:link w:val="PlainText"/>
    <w:rsid w:val="00B36B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6BF6"/>
    <w:rPr>
      <w:b/>
      <w:smallCaps/>
    </w:rPr>
  </w:style>
  <w:style w:type="paragraph" w:customStyle="1" w:styleId="TableListNumber">
    <w:name w:val="Table List Number"/>
    <w:basedOn w:val="ListNumber"/>
    <w:rsid w:val="00B36BF6"/>
    <w:pPr>
      <w:numPr>
        <w:numId w:val="0"/>
      </w:numPr>
    </w:pPr>
  </w:style>
  <w:style w:type="paragraph" w:styleId="TOC4">
    <w:name w:val="toc 4"/>
    <w:basedOn w:val="TOCBase"/>
    <w:next w:val="Normal"/>
    <w:semiHidden/>
    <w:rsid w:val="00B36BF6"/>
    <w:pPr>
      <w:tabs>
        <w:tab w:val="right" w:leader="dot" w:pos="9071"/>
      </w:tabs>
      <w:ind w:left="1701"/>
    </w:pPr>
  </w:style>
  <w:style w:type="paragraph" w:customStyle="1" w:styleId="ListAlpha">
    <w:name w:val="List Alpha"/>
    <w:basedOn w:val="List"/>
    <w:rsid w:val="00B36BF6"/>
    <w:pPr>
      <w:numPr>
        <w:numId w:val="7"/>
      </w:numPr>
    </w:pPr>
  </w:style>
  <w:style w:type="paragraph" w:customStyle="1" w:styleId="ListAlpha2">
    <w:name w:val="List Alpha 2"/>
    <w:basedOn w:val="List2"/>
    <w:rsid w:val="00B36BF6"/>
    <w:pPr>
      <w:numPr>
        <w:numId w:val="6"/>
      </w:numPr>
    </w:pPr>
  </w:style>
  <w:style w:type="paragraph" w:styleId="List2">
    <w:name w:val="List 2"/>
    <w:basedOn w:val="BodyText"/>
    <w:rsid w:val="00B36BF6"/>
    <w:pPr>
      <w:tabs>
        <w:tab w:val="left" w:pos="680"/>
      </w:tabs>
      <w:spacing w:before="60" w:after="60"/>
      <w:ind w:left="680" w:hanging="340"/>
    </w:pPr>
  </w:style>
  <w:style w:type="paragraph" w:styleId="List3">
    <w:name w:val="List 3"/>
    <w:basedOn w:val="BodyText"/>
    <w:rsid w:val="00B36BF6"/>
    <w:pPr>
      <w:tabs>
        <w:tab w:val="left" w:pos="1021"/>
      </w:tabs>
      <w:spacing w:before="60" w:after="60"/>
      <w:ind w:left="1020" w:hanging="340"/>
    </w:pPr>
  </w:style>
  <w:style w:type="paragraph" w:styleId="List4">
    <w:name w:val="List 4"/>
    <w:basedOn w:val="BodyText"/>
    <w:rsid w:val="00B36BF6"/>
    <w:pPr>
      <w:tabs>
        <w:tab w:val="left" w:pos="1361"/>
      </w:tabs>
      <w:spacing w:before="60" w:after="60"/>
      <w:ind w:left="1361" w:hanging="340"/>
    </w:pPr>
  </w:style>
  <w:style w:type="paragraph" w:styleId="List5">
    <w:name w:val="List 5"/>
    <w:basedOn w:val="BodyText"/>
    <w:rsid w:val="00B36BF6"/>
    <w:pPr>
      <w:tabs>
        <w:tab w:val="left" w:pos="1701"/>
      </w:tabs>
      <w:spacing w:before="60" w:after="60"/>
      <w:ind w:left="1701" w:hanging="340"/>
    </w:pPr>
  </w:style>
  <w:style w:type="paragraph" w:styleId="ListBullet3">
    <w:name w:val="List Bullet 3"/>
    <w:basedOn w:val="List3"/>
    <w:rsid w:val="00B36BF6"/>
    <w:pPr>
      <w:numPr>
        <w:numId w:val="13"/>
      </w:numPr>
      <w:tabs>
        <w:tab w:val="clear" w:pos="1021"/>
      </w:tabs>
      <w:ind w:left="1037" w:hanging="357"/>
    </w:pPr>
  </w:style>
  <w:style w:type="paragraph" w:styleId="ListBullet4">
    <w:name w:val="List Bullet 4"/>
    <w:basedOn w:val="List4"/>
    <w:rsid w:val="00B36BF6"/>
    <w:pPr>
      <w:numPr>
        <w:numId w:val="1"/>
      </w:numPr>
    </w:pPr>
  </w:style>
  <w:style w:type="paragraph" w:styleId="ListBullet5">
    <w:name w:val="List Bullet 5"/>
    <w:basedOn w:val="List5"/>
    <w:rsid w:val="00B36BF6"/>
    <w:pPr>
      <w:numPr>
        <w:numId w:val="2"/>
      </w:numPr>
    </w:pPr>
  </w:style>
  <w:style w:type="paragraph" w:styleId="ListContinue2">
    <w:name w:val="List Continue 2"/>
    <w:basedOn w:val="List2"/>
    <w:rsid w:val="00B36BF6"/>
    <w:pPr>
      <w:ind w:firstLine="0"/>
    </w:pPr>
  </w:style>
  <w:style w:type="paragraph" w:styleId="ListContinue3">
    <w:name w:val="List Continue 3"/>
    <w:basedOn w:val="List3"/>
    <w:rsid w:val="00B36BF6"/>
    <w:pPr>
      <w:ind w:left="1021" w:firstLine="0"/>
    </w:pPr>
  </w:style>
  <w:style w:type="paragraph" w:styleId="ListContinue4">
    <w:name w:val="List Continue 4"/>
    <w:basedOn w:val="List4"/>
    <w:rsid w:val="00B36BF6"/>
    <w:pPr>
      <w:ind w:firstLine="0"/>
    </w:pPr>
  </w:style>
  <w:style w:type="paragraph" w:styleId="ListContinue5">
    <w:name w:val="List Continue 5"/>
    <w:basedOn w:val="List5"/>
    <w:rsid w:val="00B36BF6"/>
    <w:pPr>
      <w:ind w:firstLine="0"/>
    </w:pPr>
  </w:style>
  <w:style w:type="paragraph" w:styleId="ListNumber3">
    <w:name w:val="List Number 3"/>
    <w:basedOn w:val="List3"/>
    <w:rsid w:val="00B36BF6"/>
    <w:pPr>
      <w:numPr>
        <w:numId w:val="3"/>
      </w:numPr>
    </w:pPr>
  </w:style>
  <w:style w:type="paragraph" w:styleId="ListNumber4">
    <w:name w:val="List Number 4"/>
    <w:basedOn w:val="List4"/>
    <w:rsid w:val="00B36BF6"/>
    <w:pPr>
      <w:numPr>
        <w:numId w:val="4"/>
      </w:numPr>
    </w:pPr>
  </w:style>
  <w:style w:type="paragraph" w:styleId="ListNumber5">
    <w:name w:val="List Number 5"/>
    <w:basedOn w:val="List5"/>
    <w:rsid w:val="00B36BF6"/>
    <w:pPr>
      <w:numPr>
        <w:numId w:val="5"/>
      </w:numPr>
    </w:pPr>
  </w:style>
  <w:style w:type="paragraph" w:styleId="BlockText">
    <w:name w:val="Block Text"/>
    <w:basedOn w:val="Normal"/>
    <w:rsid w:val="00B36BF6"/>
    <w:pPr>
      <w:spacing w:after="120"/>
      <w:ind w:left="1440" w:right="1440"/>
    </w:pPr>
  </w:style>
  <w:style w:type="character" w:customStyle="1" w:styleId="Subscript">
    <w:name w:val="Subscript"/>
    <w:basedOn w:val="DefaultParagraphFont"/>
    <w:rsid w:val="00B36BF6"/>
    <w:rPr>
      <w:sz w:val="16"/>
      <w:vertAlign w:val="subscript"/>
    </w:rPr>
  </w:style>
  <w:style w:type="character" w:customStyle="1" w:styleId="Superscript">
    <w:name w:val="Superscript"/>
    <w:basedOn w:val="DefaultParagraphFont"/>
    <w:rsid w:val="00B36BF6"/>
    <w:rPr>
      <w:sz w:val="16"/>
      <w:vertAlign w:val="superscript"/>
    </w:rPr>
  </w:style>
  <w:style w:type="character" w:customStyle="1" w:styleId="Symbols">
    <w:name w:val="Symbols"/>
    <w:basedOn w:val="DefaultParagraphFont"/>
    <w:rsid w:val="00B36BF6"/>
    <w:rPr>
      <w:rFonts w:ascii="Symbol" w:hAnsi="Symbol"/>
    </w:rPr>
  </w:style>
  <w:style w:type="character" w:customStyle="1" w:styleId="MenuOptions">
    <w:name w:val="Menu Options"/>
    <w:basedOn w:val="DefaultParagraphFont"/>
    <w:rsid w:val="00B36BF6"/>
    <w:rPr>
      <w:rFonts w:ascii="Arial Narrow" w:hAnsi="Arial Narrow"/>
      <w:smallCaps/>
    </w:rPr>
  </w:style>
  <w:style w:type="character" w:customStyle="1" w:styleId="Buttons">
    <w:name w:val="Buttons"/>
    <w:basedOn w:val="DefaultParagraphFont"/>
    <w:rsid w:val="00B36BF6"/>
    <w:rPr>
      <w:b/>
    </w:rPr>
  </w:style>
  <w:style w:type="character" w:customStyle="1" w:styleId="Underlined">
    <w:name w:val="Underlined"/>
    <w:basedOn w:val="DefaultParagraphFont"/>
    <w:rsid w:val="00B36BF6"/>
    <w:rPr>
      <w:u w:val="single"/>
    </w:rPr>
  </w:style>
  <w:style w:type="paragraph" w:customStyle="1" w:styleId="TableBodyTextRight">
    <w:name w:val="Table Body Text Right"/>
    <w:basedOn w:val="TableBodyText"/>
    <w:rsid w:val="00B36BF6"/>
    <w:pPr>
      <w:widowControl w:val="0"/>
      <w:autoSpaceDE w:val="0"/>
      <w:autoSpaceDN w:val="0"/>
      <w:adjustRightInd w:val="0"/>
      <w:jc w:val="right"/>
    </w:pPr>
    <w:rPr>
      <w:rFonts w:cs="Arial"/>
      <w:szCs w:val="18"/>
    </w:rPr>
  </w:style>
  <w:style w:type="paragraph" w:customStyle="1" w:styleId="CopyrightText">
    <w:name w:val="Copyright Text"/>
    <w:basedOn w:val="BodyText"/>
    <w:rsid w:val="00B36BF6"/>
    <w:rPr>
      <w:sz w:val="18"/>
    </w:rPr>
  </w:style>
  <w:style w:type="paragraph" w:customStyle="1" w:styleId="BodySmallRight">
    <w:name w:val="Body Small Right"/>
    <w:basedOn w:val="BodyTextRight"/>
    <w:rsid w:val="00B36BF6"/>
    <w:rPr>
      <w:sz w:val="18"/>
      <w:szCs w:val="18"/>
    </w:rPr>
  </w:style>
  <w:style w:type="paragraph" w:customStyle="1" w:styleId="MarginEdition">
    <w:name w:val="Margin Edition"/>
    <w:basedOn w:val="MarginNote"/>
    <w:rsid w:val="00B36BF6"/>
    <w:pPr>
      <w:spacing w:before="0" w:after="0"/>
    </w:pPr>
    <w:rPr>
      <w:rFonts w:ascii="Times New Roman" w:hAnsi="Times New Roman"/>
      <w:color w:val="999999"/>
    </w:rPr>
  </w:style>
  <w:style w:type="paragraph" w:customStyle="1" w:styleId="Spacer">
    <w:name w:val="Spacer"/>
    <w:basedOn w:val="Normal"/>
    <w:rsid w:val="00B36BF6"/>
    <w:rPr>
      <w:sz w:val="2"/>
      <w:szCs w:val="2"/>
    </w:rPr>
  </w:style>
  <w:style w:type="character" w:customStyle="1" w:styleId="Small">
    <w:name w:val="Small"/>
    <w:basedOn w:val="DefaultParagraphFont"/>
    <w:rsid w:val="00B36BF6"/>
    <w:rPr>
      <w:sz w:val="16"/>
    </w:rPr>
  </w:style>
  <w:style w:type="paragraph" w:customStyle="1" w:styleId="WideTable">
    <w:name w:val="Wide Table"/>
    <w:basedOn w:val="Normal"/>
    <w:rsid w:val="00B36BF6"/>
    <w:pPr>
      <w:ind w:left="-1418"/>
    </w:pPr>
    <w:rPr>
      <w:sz w:val="2"/>
      <w:szCs w:val="2"/>
    </w:rPr>
  </w:style>
  <w:style w:type="character" w:styleId="PageNumber">
    <w:name w:val="page number"/>
    <w:basedOn w:val="DefaultParagraphFont"/>
    <w:rsid w:val="00B36BF6"/>
  </w:style>
  <w:style w:type="paragraph" w:styleId="Quote">
    <w:name w:val="Quote"/>
    <w:basedOn w:val="Heading1"/>
    <w:link w:val="QuoteChar"/>
    <w:qFormat/>
    <w:rsid w:val="00B36BF6"/>
    <w:rPr>
      <w:b w:val="0"/>
      <w:sz w:val="72"/>
      <w:szCs w:val="72"/>
      <w:lang w:val="en-NZ"/>
    </w:rPr>
  </w:style>
  <w:style w:type="character" w:customStyle="1" w:styleId="QuoteChar">
    <w:name w:val="Quote Char"/>
    <w:basedOn w:val="DefaultParagraphFont"/>
    <w:link w:val="Quote"/>
    <w:rsid w:val="00B36B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BF6"/>
    <w:pPr>
      <w:pageBreakBefore/>
    </w:pPr>
  </w:style>
  <w:style w:type="paragraph" w:customStyle="1" w:styleId="Border">
    <w:name w:val="Border"/>
    <w:basedOn w:val="Normal"/>
    <w:qFormat/>
    <w:rsid w:val="00B36B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BF6"/>
    <w:rPr>
      <w:b/>
      <w:bCs/>
      <w:i/>
      <w:iCs/>
      <w:color w:val="auto"/>
    </w:rPr>
  </w:style>
  <w:style w:type="paragraph" w:styleId="IntenseQuote">
    <w:name w:val="Intense Quote"/>
    <w:basedOn w:val="Normal"/>
    <w:next w:val="Normal"/>
    <w:link w:val="IntenseQuoteChar"/>
    <w:uiPriority w:val="30"/>
    <w:qFormat/>
    <w:rsid w:val="00B36B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B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6BF6"/>
    <w:rPr>
      <w:smallCaps/>
      <w:color w:val="auto"/>
      <w:u w:val="single"/>
    </w:rPr>
  </w:style>
  <w:style w:type="character" w:styleId="IntenseReference">
    <w:name w:val="Intense Reference"/>
    <w:basedOn w:val="DefaultParagraphFont"/>
    <w:uiPriority w:val="32"/>
    <w:qFormat/>
    <w:rsid w:val="00B36BF6"/>
    <w:rPr>
      <w:b/>
      <w:bCs/>
      <w:smallCaps/>
      <w:color w:val="auto"/>
      <w:spacing w:val="5"/>
      <w:u w:val="single"/>
    </w:rPr>
  </w:style>
  <w:style w:type="paragraph" w:customStyle="1" w:styleId="2ColumnHeading">
    <w:name w:val="2Column Heading"/>
    <w:basedOn w:val="BodyText"/>
    <w:qFormat/>
    <w:rsid w:val="00B36BF6"/>
    <w:pPr>
      <w:spacing w:after="60"/>
      <w:ind w:left="-2268"/>
    </w:pPr>
    <w:rPr>
      <w:b/>
    </w:rPr>
  </w:style>
  <w:style w:type="paragraph" w:customStyle="1" w:styleId="Heading1TOC">
    <w:name w:val="Heading1 TOC"/>
    <w:basedOn w:val="Normal"/>
    <w:qFormat/>
    <w:rsid w:val="00B36BF6"/>
    <w:pPr>
      <w:spacing w:before="240" w:after="120"/>
    </w:pPr>
    <w:rPr>
      <w:rFonts w:ascii="Times New Roman" w:hAnsi="Times New Roman"/>
      <w:b/>
      <w:sz w:val="32"/>
    </w:rPr>
  </w:style>
  <w:style w:type="paragraph" w:customStyle="1" w:styleId="Heading2TOC">
    <w:name w:val="Heading2 TOC"/>
    <w:basedOn w:val="Normal"/>
    <w:qFormat/>
    <w:rsid w:val="00B36BF6"/>
    <w:pPr>
      <w:spacing w:before="240" w:after="60"/>
    </w:pPr>
    <w:rPr>
      <w:rFonts w:ascii="Times New Roman" w:hAnsi="Times New Roman"/>
      <w:b/>
      <w:sz w:val="28"/>
    </w:rPr>
  </w:style>
  <w:style w:type="character" w:customStyle="1" w:styleId="Underline">
    <w:name w:val="Underline"/>
    <w:basedOn w:val="DefaultParagraphFont"/>
    <w:qFormat/>
    <w:rsid w:val="00B36BF6"/>
    <w:rPr>
      <w:u w:val="single"/>
    </w:rPr>
  </w:style>
  <w:style w:type="character" w:customStyle="1" w:styleId="BoldandItalics">
    <w:name w:val="Bold and Italics"/>
    <w:qFormat/>
    <w:rsid w:val="00B36BF6"/>
    <w:rPr>
      <w:b/>
      <w:i/>
      <w:u w:val="none"/>
    </w:rPr>
  </w:style>
  <w:style w:type="paragraph" w:styleId="BalloonText">
    <w:name w:val="Balloon Text"/>
    <w:basedOn w:val="Normal"/>
    <w:link w:val="BalloonTextChar"/>
    <w:rsid w:val="00B36BF6"/>
    <w:rPr>
      <w:rFonts w:ascii="Tahoma" w:hAnsi="Tahoma" w:cs="Tahoma"/>
      <w:sz w:val="16"/>
      <w:szCs w:val="16"/>
    </w:rPr>
  </w:style>
  <w:style w:type="character" w:customStyle="1" w:styleId="BalloonTextChar">
    <w:name w:val="Balloon Text Char"/>
    <w:basedOn w:val="DefaultParagraphFont"/>
    <w:link w:val="BalloonText"/>
    <w:rsid w:val="00B36B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6B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6B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2011</Words>
  <Characters>12391</Characters>
  <Application>Microsoft Office Word</Application>
  <DocSecurity>0</DocSecurity>
  <Lines>485</Lines>
  <Paragraphs>271</Paragraphs>
  <ScaleCrop>false</ScaleCrop>
  <Company>Author-it Software Corporation Ltd.</Company>
  <LinksUpToDate>false</LinksUpToDate>
  <CharactersWithSpaces>14201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CPCCDO3001A Perform dogging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2012-05-26T05:28:00Z</dcterms:created>
  <dcterms:modified xsi:type="dcterms:W3CDTF">2012-05-26T05:28:00Z</dcterms:modified>
</cp:coreProperties>
</file>