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EC1" w:rsidP="001A5EC1">
      <w:pPr>
        <w:pStyle w:val="Title"/>
      </w:pPr>
      <w:r>
        <w:fldChar w:fldCharType="begin"/>
      </w:r>
      <w:r>
        <w:instrText xml:space="preserve"> TITLE   \* MERGEFORMAT </w:instrText>
      </w:r>
      <w:r>
        <w:fldChar w:fldCharType="separate"/>
      </w:r>
      <w:r>
        <w:t>CPCCCO2004A Carry out concrete work</w:t>
      </w:r>
      <w:r>
        <w:fldChar w:fldCharType="end"/>
      </w:r>
    </w:p>
    <w:p w:rsidR="001A5EC1" w:rsidP="001A5EC1">
      <w:pPr>
        <w:pStyle w:val="Version"/>
        <w:sectPr w:rsidSect="00EA5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DA2" w:rsidP="00EA5DA2">
      <w:pPr>
        <w:pStyle w:val="SuperHeading"/>
      </w:pPr>
      <w:r w:rsidRPr="00EA5DA2">
        <w:t>CPCCCO2004A Carry out concrete work</w:t>
      </w:r>
    </w:p>
    <w:p w:rsidR="00000000" w:rsidRPr="00EA5DA2" w:rsidP="00EA5DA2">
      <w:pPr>
        <w:pStyle w:val="Heading1"/>
      </w:pPr>
      <w:bookmarkStart w:id="1" w:name="O_328132"/>
      <w:bookmarkEnd w:id="1"/>
      <w:r w:rsidRPr="00EA5DA2">
        <w:t>Modification History</w:t>
      </w:r>
    </w:p>
    <w:p w:rsidR="00000000" w:rsidRPr="00EA5DA2" w:rsidP="00EA5DA2">
      <w:pPr>
        <w:pStyle w:val="BodyText"/>
      </w:pPr>
      <w:r w:rsidRPr="00EA5DA2">
        <w:t>Not applicable.</w:t>
      </w:r>
    </w:p>
    <w:p w:rsidR="00000000" w:rsidRPr="00EA5DA2" w:rsidP="00EA5DA2">
      <w:pPr>
        <w:pStyle w:val="AllowPageBreak"/>
      </w:pPr>
    </w:p>
    <w:p w:rsidR="00000000" w:rsidRPr="00EA5DA2" w:rsidP="00EA5DA2">
      <w:pPr>
        <w:pStyle w:val="Heading1"/>
      </w:pPr>
      <w:bookmarkStart w:id="2" w:name="O_328133"/>
      <w:bookmarkEnd w:id="2"/>
      <w:r w:rsidRPr="00EA5DA2">
        <w:t>Unit Descriptor</w:t>
      </w:r>
    </w:p>
    <w:p w:rsidR="00000000" w:rsidRPr="00EA5DA2" w:rsidP="00EA5DA2">
      <w:pPr>
        <w:pStyle w:val="BodyText"/>
      </w:pPr>
      <w:r w:rsidRPr="00EA5DA2">
        <w:t xml:space="preserve">This unit of competency specifies the outcomes required to carry out concreting work on general construction projects </w:t>
      </w:r>
      <w:r w:rsidRPr="00EA5DA2">
        <w:t>for the construction of in situ reinforced concrete structures, such as slabs and other common concrete works.</w:t>
      </w:r>
    </w:p>
    <w:p w:rsidR="00000000" w:rsidRPr="00EA5DA2" w:rsidP="00EA5DA2">
      <w:pPr>
        <w:pStyle w:val="BodyText"/>
      </w:pPr>
      <w:r w:rsidRPr="00EA5DA2">
        <w:t>This unit includes setting out, reinforcing, erecting and dismantling formwork, and placing, finishing and curing concrete.</w:t>
      </w:r>
    </w:p>
    <w:p w:rsidR="00000000" w:rsidRPr="00EA5DA2" w:rsidP="00EA5DA2">
      <w:pPr>
        <w:pStyle w:val="BodyText"/>
      </w:pPr>
      <w:r w:rsidRPr="00EA5DA2">
        <w:t>This unit of competen</w:t>
      </w:r>
      <w:r w:rsidRPr="00EA5DA2">
        <w:t>cy specifies the outcomes required to carry out concreting work on general construction projects for the construction of in situ reinforced concrete structures, such as slabs and other common concrete works.</w:t>
      </w:r>
    </w:p>
    <w:p w:rsidR="00000000" w:rsidRPr="00EA5DA2" w:rsidP="00EA5DA2">
      <w:pPr>
        <w:pStyle w:val="BodyText"/>
      </w:pPr>
      <w:r w:rsidRPr="00EA5DA2">
        <w:t>This unit includes setting out, reinforcing, ere</w:t>
      </w:r>
      <w:r w:rsidRPr="00EA5DA2">
        <w:t>cting and dismantling formwork, and placing, finishing and curing concrete.</w:t>
      </w:r>
    </w:p>
    <w:p w:rsidR="00000000" w:rsidRPr="00EA5DA2" w:rsidP="00EA5DA2">
      <w:pPr>
        <w:pStyle w:val="AllowPageBreak"/>
      </w:pPr>
    </w:p>
    <w:p w:rsidR="00000000" w:rsidRPr="00EA5DA2" w:rsidP="00EA5DA2">
      <w:pPr>
        <w:pStyle w:val="Heading1"/>
      </w:pPr>
      <w:bookmarkStart w:id="3" w:name="O_328134"/>
      <w:bookmarkEnd w:id="3"/>
      <w:r w:rsidRPr="00EA5DA2">
        <w:t>Application of the Unit</w:t>
      </w:r>
    </w:p>
    <w:p w:rsidR="00000000" w:rsidRPr="00EA5DA2" w:rsidP="00EA5DA2">
      <w:pPr>
        <w:pStyle w:val="BodyText"/>
      </w:pPr>
      <w:r w:rsidRPr="00EA5DA2">
        <w:t>This unit of competency supports the attainment of the understanding and skills to use the tools, equipment and materials to carry out conc</w:t>
      </w:r>
      <w:r w:rsidRPr="00EA5DA2">
        <w:t xml:space="preserve">rete work, which may include working with others and as a member of a team. </w:t>
      </w:r>
    </w:p>
    <w:p w:rsidR="00000000" w:rsidRPr="00EA5DA2" w:rsidP="00EA5DA2">
      <w:pPr>
        <w:pStyle w:val="BodyText"/>
      </w:pPr>
      <w:r w:rsidRPr="00EA5DA2">
        <w:t>This unit of competency supports the attainment of the unders</w:t>
      </w:r>
      <w:r w:rsidRPr="00EA5DA2">
        <w:t xml:space="preserve">tanding and skills to use the tools, equipment and materials to carry out concrete work, which may include working with others and as a member of a team. </w:t>
      </w:r>
    </w:p>
    <w:p w:rsidR="00000000" w:rsidRPr="00EA5DA2" w:rsidP="00EA5DA2">
      <w:pPr>
        <w:pStyle w:val="AllowPageBreak"/>
      </w:pPr>
    </w:p>
    <w:p w:rsidR="00000000" w:rsidRPr="00EA5DA2" w:rsidP="00EA5DA2">
      <w:pPr>
        <w:pStyle w:val="Heading1"/>
      </w:pPr>
      <w:bookmarkStart w:id="4" w:name="O_328135"/>
      <w:bookmarkEnd w:id="4"/>
      <w:r w:rsidRPr="00EA5DA2">
        <w:t>Licensing/Regulatory Information</w:t>
      </w:r>
    </w:p>
    <w:p w:rsidR="00000000" w:rsidRPr="00EA5DA2" w:rsidP="00EA5DA2">
      <w:pPr>
        <w:pStyle w:val="BodyText"/>
      </w:pPr>
      <w:r w:rsidRPr="00EA5DA2">
        <w:t>Not applicable.</w:t>
      </w:r>
    </w:p>
    <w:p w:rsidR="00000000" w:rsidRPr="00EA5DA2" w:rsidP="00EA5DA2">
      <w:pPr>
        <w:pStyle w:val="AllowPageBreak"/>
      </w:pPr>
    </w:p>
    <w:p w:rsidR="00000000" w:rsidRPr="00EA5DA2" w:rsidP="00EA5DA2">
      <w:pPr>
        <w:pStyle w:val="Heading1"/>
      </w:pPr>
      <w:bookmarkStart w:id="5" w:name="O_328136"/>
      <w:bookmarkEnd w:id="5"/>
      <w:r w:rsidRPr="00EA5DA2">
        <w:t>Pre-Requisites</w:t>
      </w:r>
    </w:p>
    <w:tbl>
      <w:tblPr>
        <w:tblW w:w="0" w:type="auto"/>
        <w:tblLayout w:type="fixed"/>
        <w:tblCellMar>
          <w:left w:w="62" w:type="dxa"/>
          <w:right w:w="62" w:type="dxa"/>
        </w:tblCellMar>
        <w:tblLook w:val="0000"/>
      </w:tblPr>
      <w:tblGrid>
        <w:gridCol w:w="3000"/>
        <w:gridCol w:w="3000"/>
        <w:gridCol w:w="3000"/>
      </w:tblGrid>
      <w:tr w:rsidTr="001A5EC1">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p>
        </w:tc>
      </w:tr>
      <w:tr w:rsidTr="001A5E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CPCCOHS1001A</w:t>
            </w:r>
          </w:p>
        </w:tc>
        <w:tc>
          <w:tcPr>
            <w:tcW w:w="3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Work safely in the construction industry</w:t>
            </w:r>
          </w:p>
        </w:tc>
      </w:tr>
      <w:tr w:rsidTr="001A5E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EA5DA2" w:rsidP="00EA5DA2">
            <w:pPr>
              <w:pStyle w:val="BodyText"/>
            </w:pPr>
          </w:p>
        </w:tc>
      </w:tr>
    </w:tbl>
    <w:p w:rsidR="00000000" w:rsidRPr="00EA5DA2" w:rsidP="00EA5DA2">
      <w:pPr>
        <w:pStyle w:val="BodyText"/>
      </w:pPr>
    </w:p>
    <w:p w:rsidR="00000000" w:rsidRPr="00EA5DA2" w:rsidP="00EA5DA2">
      <w:pPr>
        <w:pStyle w:val="AllowPageBreak"/>
      </w:pPr>
    </w:p>
    <w:p w:rsidR="00000000" w:rsidRPr="00EA5DA2" w:rsidP="00EA5DA2">
      <w:pPr>
        <w:pStyle w:val="Heading1"/>
      </w:pPr>
      <w:bookmarkStart w:id="6" w:name="O_328137"/>
      <w:bookmarkEnd w:id="6"/>
      <w:r w:rsidRPr="00EA5DA2">
        <w:t>Employability Skills Information</w:t>
      </w:r>
    </w:p>
    <w:p w:rsidR="00000000" w:rsidRPr="00EA5DA2" w:rsidP="00EA5DA2">
      <w:pPr>
        <w:pStyle w:val="BodyText"/>
      </w:pPr>
      <w:r w:rsidRPr="00EA5DA2">
        <w:t>This unit contains employability skills.</w:t>
      </w:r>
    </w:p>
    <w:p w:rsidR="00000000" w:rsidRPr="00EA5DA2" w:rsidP="00EA5DA2">
      <w:pPr>
        <w:pStyle w:val="BodyText"/>
      </w:pPr>
      <w:r w:rsidRPr="00EA5DA2">
        <w:t>This unit contains employability skills.</w:t>
      </w:r>
    </w:p>
    <w:p w:rsidR="00000000" w:rsidRPr="00EA5DA2" w:rsidP="00EA5DA2">
      <w:pPr>
        <w:pStyle w:val="AllowPageBreak"/>
      </w:pPr>
    </w:p>
    <w:p w:rsidR="00000000" w:rsidRPr="00EA5DA2" w:rsidP="00EA5DA2">
      <w:pPr>
        <w:pStyle w:val="Heading1"/>
      </w:pPr>
      <w:bookmarkStart w:id="7" w:name="O_328138"/>
      <w:bookmarkEnd w:id="7"/>
      <w:r w:rsidRPr="00EA5DA2">
        <w:t>Elements and Performance Criteria Pre-Content</w:t>
      </w:r>
    </w:p>
    <w:p w:rsidR="00000000" w:rsidRPr="00EA5DA2" w:rsidP="00EA5DA2">
      <w:pPr>
        <w:pStyle w:val="BodyText"/>
      </w:pPr>
      <w:r w:rsidRPr="00EA5DA2">
        <w:t>Elements describe the essential outcomes of a unit of competency.</w:t>
      </w:r>
    </w:p>
    <w:p w:rsidR="00000000" w:rsidRPr="00EA5DA2" w:rsidP="00EA5DA2">
      <w:pPr>
        <w:pStyle w:val="BodyText"/>
      </w:pPr>
      <w:r w:rsidRPr="00EA5DA2">
        <w:t>Performance criteria describe the performance needed to demonstrate achievement of the element. Where bold italicised text is used, further information is detailed in the required skills and</w:t>
      </w:r>
      <w:r w:rsidRPr="00EA5DA2">
        <w:t xml:space="preserve"> knowledge section and the range statement. Assessment of performance is to be consistent with the evidence guide.</w:t>
      </w:r>
    </w:p>
    <w:p w:rsidR="00000000" w:rsidRPr="00EA5DA2" w:rsidP="00EA5DA2">
      <w:pPr>
        <w:pStyle w:val="BodyText"/>
      </w:pPr>
      <w:r w:rsidRPr="00EA5DA2">
        <w:t>Elements describe the essential outcomes of a unit of competency.</w:t>
      </w:r>
    </w:p>
    <w:p w:rsidR="00000000" w:rsidRPr="00EA5DA2" w:rsidP="00EA5DA2">
      <w:pPr>
        <w:pStyle w:val="BodyText"/>
      </w:pPr>
      <w:r w:rsidRPr="00EA5DA2">
        <w:t>Performance criteria describe the performance needed to demonstrate achieve</w:t>
      </w:r>
      <w:r w:rsidRPr="00EA5DA2">
        <w:t>ment of the element. Where bold italicised text is used, further information is detailed in the required skills and knowledge section and the range statement. Assessment of performance is to be consistent with the evidence guide.</w:t>
      </w:r>
    </w:p>
    <w:p w:rsidR="00000000" w:rsidRPr="00EA5DA2" w:rsidP="00EA5DA2">
      <w:pPr>
        <w:pStyle w:val="AllowPageBreak"/>
      </w:pPr>
    </w:p>
    <w:p w:rsidR="00000000" w:rsidRPr="00EA5DA2" w:rsidP="00EA5DA2">
      <w:pPr>
        <w:pStyle w:val="Heading1"/>
      </w:pPr>
      <w:bookmarkStart w:id="8" w:name="O_328139"/>
      <w:bookmarkEnd w:id="8"/>
      <w:r w:rsidRPr="00EA5DA2">
        <w:t xml:space="preserve">Elements </w:t>
      </w:r>
      <w:r w:rsidRPr="00EA5DA2">
        <w:t>and Performance Criteria</w:t>
      </w:r>
    </w:p>
    <w:tbl>
      <w:tblPr>
        <w:tblW w:w="0" w:type="auto"/>
        <w:tblLayout w:type="fixed"/>
        <w:tblCellMar>
          <w:left w:w="62" w:type="dxa"/>
          <w:right w:w="62" w:type="dxa"/>
        </w:tblCellMar>
        <w:tblLook w:val="0000"/>
      </w:tblPr>
      <w:tblGrid>
        <w:gridCol w:w="400"/>
        <w:gridCol w:w="3000"/>
        <w:gridCol w:w="500"/>
        <w:gridCol w:w="5100"/>
      </w:tblGrid>
      <w:tr w:rsidTr="001A5E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Elements and Performance Criteria</w:t>
            </w:r>
          </w:p>
        </w:tc>
      </w:tr>
      <w:tr w:rsidTr="001A5E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Performance Criteria</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1</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Plan and prepare.</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1.1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Work instructions and operational details are obtained using relevant </w:t>
            </w:r>
            <w:r w:rsidRPr="00EA5DA2">
              <w:rPr>
                <w:rStyle w:val="SpecialBold"/>
              </w:rPr>
              <w:t xml:space="preserve">information </w:t>
            </w:r>
            <w:r w:rsidRPr="00EA5DA2">
              <w:t xml:space="preserve">, confirmed and applied for </w:t>
            </w:r>
            <w:r w:rsidRPr="00EA5DA2">
              <w:rPr>
                <w:rStyle w:val="SpecialBold"/>
              </w:rPr>
              <w:t xml:space="preserve">planning and preparation </w:t>
            </w:r>
            <w:r w:rsidRPr="00EA5DA2">
              <w:t xml:space="preserve">purposes.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1.2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Safety (OHS) </w:t>
            </w:r>
            <w:r w:rsidRPr="00EA5DA2">
              <w:t xml:space="preserve">requirements are followed in accordance with safety plans and policies.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1.3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Signage and barricade requirements are identified and implemented.</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1.4</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Plant, </w:t>
            </w:r>
            <w:r w:rsidRPr="00EA5DA2">
              <w:rPr>
                <w:rStyle w:val="SpecialBold"/>
              </w:rPr>
              <w:t xml:space="preserve">tools and equipment </w:t>
            </w:r>
            <w:r w:rsidRPr="00EA5DA2">
              <w:t xml:space="preserve">selected to carry out tasks are consistent with the requirements of the job, checked for serviceability and any faults are rectified or reported prior to commencement.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1.5</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Materials quantity requirements are calculated in accordance with plans, specifications and </w:t>
            </w:r>
            <w:r w:rsidRPr="00EA5DA2">
              <w:rPr>
                <w:rStyle w:val="SpecialBold"/>
              </w:rPr>
              <w:t xml:space="preserve">quality requirements </w:t>
            </w:r>
            <w:r w:rsidRPr="00EA5DA2">
              <w:t xml:space="preserve">.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1.6</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Materials </w:t>
            </w:r>
            <w:r w:rsidRPr="00EA5DA2">
              <w:t xml:space="preserve">appropriate to the work application are identified, obtained, prepared, safely handled and located ready for use.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1.7</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E</w:t>
            </w:r>
            <w:r w:rsidRPr="00EA5DA2">
              <w:rPr>
                <w:rStyle w:val="SpecialBold"/>
              </w:rPr>
              <w:t xml:space="preserve">nvironmental requirements </w:t>
            </w:r>
            <w:r w:rsidRPr="00EA5DA2">
              <w:t xml:space="preserve">are identified for the project in accordance with environmental plans and regulatory obligations and applied. </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2</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Prepare concreting materials.</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2.1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Location of steel reinforcement and formwork is determined from drawings and reinf</w:t>
            </w:r>
            <w:r w:rsidRPr="00EA5DA2">
              <w:t>orcement schedule.</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2.2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Reinforcement </w:t>
            </w:r>
            <w:r w:rsidRPr="00EA5DA2">
              <w:t xml:space="preserve">is checked against reinforcement drawings and specifications.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2.3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Formwork </w:t>
            </w:r>
            <w:r w:rsidRPr="00EA5DA2">
              <w:t xml:space="preserve">components and materials are selected consistent with job.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2.4</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Fixing and fasteners are selected and used consistent with requirements of the job.</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3</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Set out for concrete work.</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3.1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String lines are set accurately from existing pegs.</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3.2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Grades are checked to ensure correct fall.</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3.3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Services are identified an</w:t>
            </w:r>
            <w:r w:rsidRPr="00EA5DA2">
              <w:t>d protected to prevent damage.</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4</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Construct and install reinforcement.</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4.1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Reinforcing fabric and bars are cut and bent as required to project drawings and specifications.</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4.2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Fabric and bars are tied or fixed to configuration from project drawings and </w:t>
            </w:r>
            <w:r w:rsidRPr="00EA5DA2">
              <w:t>specifications.</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4.3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Stiffening rods are attached to panels as required to facilitate handling.</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4.4</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Reinforcement material is located in formwork and placed on bar chairs/spacers as determined from drawings, noting clearance from formwork.</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4.5</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Cast-in items </w:t>
            </w:r>
            <w:r w:rsidRPr="00EA5DA2">
              <w:t xml:space="preserve">are located and secured. </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5</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Erect formwork.</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5.1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Work area is cleared and surface prepared for safe erection of formwork.</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5.2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Formwork is set out to requirements of drawings and specifications.</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5.3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Formwork is assembled and erected to specifications.</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5.4</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Debris, sawdust and other waste material are safely </w:t>
            </w:r>
            <w:r w:rsidRPr="00EA5DA2">
              <w:t>removed from formwork.</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5.5</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Form release agent is applied to manufacturer specifications.</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6</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Carry out concrete work.</w:t>
            </w: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6.1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Concrete </w:t>
            </w:r>
            <w:r w:rsidRPr="00EA5DA2">
              <w:t xml:space="preserve">is </w:t>
            </w:r>
            <w:r w:rsidRPr="00EA5DA2">
              <w:rPr>
                <w:rStyle w:val="SpecialBold"/>
              </w:rPr>
              <w:t xml:space="preserve">transported </w:t>
            </w:r>
            <w:r w:rsidRPr="00EA5DA2">
              <w:t xml:space="preserve">correctly with wheelbarrow and discharged into formwork, using correct manual handling techniques.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6.2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Discharge of concrete from concrete pump line and/or chute into the formwork is controlled correctly.</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6.3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Concrete is placed </w:t>
            </w:r>
            <w:r w:rsidRPr="00EA5DA2">
              <w:t xml:space="preserve">correctly to instruction and screeded to specified levels and grades.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6.4</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Concrete is compacted to specification using immersion vibrator or other specified method.</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6.5</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 xml:space="preserve">Concrete is finished </w:t>
            </w:r>
            <w:r w:rsidRPr="00EA5DA2">
              <w:t xml:space="preserve">and </w:t>
            </w:r>
            <w:r w:rsidRPr="00EA5DA2">
              <w:rPr>
                <w:rStyle w:val="SpecialBold"/>
              </w:rPr>
              <w:t xml:space="preserve">curing </w:t>
            </w:r>
            <w:r w:rsidRPr="00EA5DA2">
              <w:t xml:space="preserve">process applied to specifications. </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6.6</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Contr</w:t>
            </w:r>
            <w:r w:rsidRPr="00EA5DA2">
              <w:t>ol joints are positioned and installed to specification and to current Australian standard or codes.</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6.7</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Dowel joints are positioned to specification.</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6.8</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Concrete surface is adequately covered and protected.</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7</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Strip formwork.</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7.1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Edge boxing and braces are removed carefully, safely and sequentially.</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7.2</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Timber components are denailed, cleaned and stored or stacked.</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7.3</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Steel components are cleaned, oiled and stored or stacked.</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7.4</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Damaged formwork components are discarded after stripping.</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7.5</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Screens are safely cleaned before movement, where applicable.</w:t>
            </w:r>
          </w:p>
        </w:tc>
      </w:tr>
      <w:tr w:rsidTr="001A5E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8</w:t>
            </w:r>
          </w:p>
        </w:tc>
        <w:tc>
          <w:tcPr>
            <w:tcW w:w="3000" w:type="dxa"/>
            <w:vMerge w:val="restart"/>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Clean up.</w:t>
            </w: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8.1</w:t>
            </w:r>
          </w:p>
        </w:tc>
        <w:tc>
          <w:tcPr>
            <w:tcW w:w="51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Work area is cleared and materials disposed of, reused or recycled in accordance wit</w:t>
            </w:r>
            <w:r w:rsidRPr="00EA5DA2">
              <w:t>h legislation, regulations, codes of practice and job specification.</w:t>
            </w:r>
          </w:p>
        </w:tc>
      </w:tr>
      <w:tr w:rsidTr="001A5E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8.2</w:t>
            </w:r>
          </w:p>
        </w:tc>
        <w:tc>
          <w:tcPr>
            <w:tcW w:w="51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Plant, tools and equipment are cleaned, checked, maintained and stored in accordance with manufacturer recommendations and standard work practices.</w:t>
            </w:r>
          </w:p>
        </w:tc>
      </w:tr>
    </w:tbl>
    <w:p w:rsidR="00000000" w:rsidRPr="00EA5DA2" w:rsidP="00EA5DA2">
      <w:pPr>
        <w:pStyle w:val="BodyText"/>
      </w:pPr>
    </w:p>
    <w:p w:rsidR="00000000" w:rsidRPr="00EA5DA2" w:rsidP="00EA5DA2">
      <w:pPr>
        <w:pStyle w:val="AllowPageBreak"/>
      </w:pPr>
    </w:p>
    <w:p w:rsidR="00000000" w:rsidRPr="00EA5DA2" w:rsidP="00EA5DA2">
      <w:pPr>
        <w:pStyle w:val="Heading1"/>
      </w:pPr>
      <w:bookmarkStart w:id="9" w:name="O_328140"/>
      <w:bookmarkEnd w:id="9"/>
      <w:r w:rsidRPr="00EA5DA2">
        <w:t>Required Skills and Knowledge</w:t>
      </w:r>
    </w:p>
    <w:tbl>
      <w:tblPr>
        <w:tblW w:w="0" w:type="auto"/>
        <w:tblLayout w:type="fixed"/>
        <w:tblCellMar>
          <w:left w:w="62" w:type="dxa"/>
          <w:right w:w="62" w:type="dxa"/>
        </w:tblCellMar>
        <w:tblLook w:val="0000"/>
      </w:tblPr>
      <w:tblGrid>
        <w:gridCol w:w="9000"/>
      </w:tblGrid>
      <w:tr w:rsidTr="001A5EC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p>
        </w:tc>
      </w:tr>
      <w:tr w:rsidTr="001A5EC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This section describes the skills and knowledge required for this unit. </w:t>
            </w:r>
          </w:p>
        </w:tc>
      </w:tr>
      <w:tr w:rsidTr="001A5EC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Required skills </w:t>
            </w:r>
          </w:p>
        </w:tc>
      </w:tr>
      <w:tr w:rsidTr="001A5EC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 xml:space="preserve">Required skills for this unit are:    </w:t>
            </w:r>
          </w:p>
          <w:p w:rsidR="00000000" w:rsidRPr="00EA5DA2" w:rsidP="00EA5DA2">
            <w:pPr>
              <w:pStyle w:val="BodyText"/>
            </w:pPr>
            <w:r w:rsidRPr="00EA5DA2">
              <w:t>communication skills to:</w:t>
            </w:r>
          </w:p>
          <w:p w:rsidR="00000000" w:rsidRPr="00EA5DA2" w:rsidP="00EA5DA2">
            <w:pPr>
              <w:pStyle w:val="BodyText"/>
            </w:pPr>
            <w:r w:rsidRPr="00EA5DA2">
              <w:t>evaluating own actions and making judgments about performance and ne</w:t>
            </w:r>
            <w:r w:rsidRPr="00EA5DA2">
              <w:t>cessary improvements</w:t>
            </w:r>
          </w:p>
          <w:p w:rsidR="00000000" w:rsidRPr="00EA5DA2" w:rsidP="00EA5DA2">
            <w:pPr>
              <w:pStyle w:val="BodyText"/>
            </w:pPr>
            <w:r w:rsidRPr="00EA5DA2">
              <w:t>identifying and accurately reporting to appropriate personnel any faults in tools, equipment or materials</w:t>
            </w:r>
          </w:p>
          <w:p w:rsidR="00000000" w:rsidRPr="00EA5DA2" w:rsidP="00EA5DA2">
            <w:pPr>
              <w:pStyle w:val="BodyText"/>
            </w:pPr>
            <w:r w:rsidRPr="00EA5DA2">
              <w:t>organisational skills, including the ability to plan and set out work</w:t>
            </w:r>
          </w:p>
          <w:p w:rsidR="00000000" w:rsidRPr="00EA5DA2" w:rsidP="00EA5DA2">
            <w:pPr>
              <w:pStyle w:val="BodyText"/>
            </w:pPr>
            <w:r w:rsidRPr="00EA5DA2">
              <w:t>recognising procedures,</w:t>
            </w:r>
            <w:r w:rsidRPr="00EA5DA2">
              <w:t xml:space="preserve"> following instructions, responding to change and contributing to workplace responsibilities, such as current work site environmental and sustainability frameworks or management systems</w:t>
            </w:r>
          </w:p>
          <w:p w:rsidR="00000000" w:rsidRPr="00EA5DA2" w:rsidP="00EA5DA2">
            <w:pPr>
              <w:pStyle w:val="BodyText"/>
            </w:pPr>
            <w:r w:rsidRPr="00EA5DA2">
              <w:t>teamwork skills to coordinate own work with others to action tasks and</w:t>
            </w:r>
            <w:r w:rsidRPr="00EA5DA2">
              <w:t xml:space="preserve"> relate to people from a range of cultural and ethnic backgrounds and with varying physical and mental abilities</w:t>
            </w:r>
          </w:p>
          <w:p w:rsidR="00000000" w:rsidRPr="00EA5DA2" w:rsidP="00EA5DA2">
            <w:pPr>
              <w:pStyle w:val="BodyText"/>
            </w:pPr>
            <w:r w:rsidRPr="00EA5DA2">
              <w:t xml:space="preserve">technological skills to:   </w:t>
            </w:r>
          </w:p>
          <w:p w:rsidR="00000000" w:rsidRPr="00EA5DA2" w:rsidP="00EA5DA2">
            <w:pPr>
              <w:pStyle w:val="BodyText"/>
            </w:pPr>
            <w:r w:rsidRPr="00EA5DA2">
              <w:t>determine requirements</w:t>
            </w:r>
          </w:p>
          <w:p w:rsidR="00000000" w:rsidRPr="00EA5DA2" w:rsidP="00EA5DA2">
            <w:pPr>
              <w:pStyle w:val="BodyText"/>
            </w:pPr>
            <w:r w:rsidRPr="00EA5DA2">
              <w:t>enable clear and direct communication, using questioning to identify and confirm requirement</w:t>
            </w:r>
            <w:r w:rsidRPr="00EA5DA2">
              <w:t>s, share information, listen and understand</w:t>
            </w:r>
          </w:p>
          <w:p w:rsidR="00000000" w:rsidRPr="00EA5DA2" w:rsidP="00EA5DA2">
            <w:pPr>
              <w:pStyle w:val="BodyText"/>
            </w:pPr>
            <w:r w:rsidRPr="00EA5DA2">
              <w:t>follow instructions</w:t>
            </w:r>
          </w:p>
          <w:p w:rsidR="00000000" w:rsidRPr="00EA5DA2" w:rsidP="00EA5DA2">
            <w:pPr>
              <w:pStyle w:val="BodyText"/>
            </w:pPr>
            <w:r w:rsidRPr="00EA5DA2">
              <w:t>read and interpret:</w:t>
            </w:r>
          </w:p>
          <w:p w:rsidR="00000000" w:rsidRPr="00EA5DA2" w:rsidP="00EA5DA2">
            <w:pPr>
              <w:pStyle w:val="BodyText"/>
            </w:pPr>
            <w:r w:rsidRPr="00EA5DA2">
              <w:t>report faults</w:t>
            </w:r>
          </w:p>
          <w:p w:rsidR="00000000" w:rsidRPr="00EA5DA2" w:rsidP="00EA5DA2">
            <w:pPr>
              <w:pStyle w:val="BodyText"/>
            </w:pPr>
            <w:r w:rsidRPr="00EA5DA2">
              <w:t>use language and concepts appropriate to cultural differences</w:t>
            </w:r>
          </w:p>
          <w:p w:rsidR="00000000" w:rsidRPr="00EA5DA2" w:rsidP="00EA5DA2">
            <w:pPr>
              <w:pStyle w:val="BodyText"/>
            </w:pPr>
            <w:r w:rsidRPr="00EA5DA2">
              <w:t xml:space="preserve">use and interpret non-verbal communication, such as hand signals     </w:t>
            </w:r>
          </w:p>
          <w:p w:rsidR="00000000" w:rsidRPr="00EA5DA2" w:rsidP="00EA5DA2">
            <w:pPr>
              <w:pStyle w:val="BodyText"/>
            </w:pPr>
            <w:r w:rsidRPr="00EA5DA2">
              <w:t>documentation from a varie</w:t>
            </w:r>
            <w:r w:rsidRPr="00EA5DA2">
              <w:t>ty of sources</w:t>
            </w:r>
          </w:p>
          <w:p w:rsidR="00000000" w:rsidRPr="00EA5DA2" w:rsidP="00EA5DA2">
            <w:pPr>
              <w:pStyle w:val="BodyText"/>
            </w:pPr>
            <w:r w:rsidRPr="00EA5DA2">
              <w:t>drawings and specifications</w:t>
            </w:r>
          </w:p>
          <w:p w:rsidR="00000000" w:rsidRPr="00EA5DA2" w:rsidP="00EA5DA2">
            <w:pPr>
              <w:pStyle w:val="BodyText"/>
            </w:pPr>
            <w:r w:rsidRPr="00EA5DA2">
              <w:t xml:space="preserve">use a range of mobile technology, such as two-way radio and mobile phones    </w:t>
            </w:r>
          </w:p>
          <w:p w:rsidR="00000000" w:rsidP="00EA5DA2">
            <w:pPr>
              <w:pStyle w:val="BodyText"/>
              <w:rPr>
                <w:lang w:val="en-NZ"/>
              </w:rPr>
            </w:pPr>
            <w:r w:rsidRPr="00EA5DA2">
              <w:t>voice and hand signals to access and understand site-specific instructions.</w:t>
            </w:r>
          </w:p>
        </w:tc>
      </w:tr>
      <w:tr w:rsidTr="001A5EC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Required knowledge </w:t>
            </w:r>
          </w:p>
        </w:tc>
      </w:tr>
      <w:tr w:rsidTr="001A5EC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 xml:space="preserve">Required knowledge for this unit is:  </w:t>
            </w:r>
            <w:r w:rsidRPr="00EA5DA2">
              <w:t xml:space="preserve">  </w:t>
            </w:r>
          </w:p>
          <w:p w:rsidR="00000000" w:rsidRPr="00EA5DA2" w:rsidP="00EA5DA2">
            <w:pPr>
              <w:pStyle w:val="BodyText"/>
            </w:pPr>
            <w:r w:rsidRPr="00EA5DA2">
              <w:t>concrete characteristics and properties</w:t>
            </w:r>
          </w:p>
          <w:p w:rsidR="00000000" w:rsidRPr="00EA5DA2" w:rsidP="00EA5DA2">
            <w:pPr>
              <w:pStyle w:val="BodyText"/>
            </w:pPr>
            <w:r w:rsidRPr="00EA5DA2">
              <w:t>concreting principles</w:t>
            </w:r>
          </w:p>
          <w:p w:rsidR="00000000" w:rsidRPr="00EA5DA2" w:rsidP="00EA5DA2">
            <w:pPr>
              <w:pStyle w:val="BodyText"/>
            </w:pPr>
            <w:r w:rsidRPr="00EA5DA2">
              <w:t>equipment types, characteristics, technical capabilities and limitations</w:t>
            </w:r>
          </w:p>
          <w:p w:rsidR="00000000" w:rsidRPr="00EA5DA2" w:rsidP="00EA5DA2">
            <w:pPr>
              <w:pStyle w:val="BodyText"/>
            </w:pPr>
            <w:r w:rsidRPr="00EA5DA2">
              <w:t>formwork</w:t>
            </w:r>
          </w:p>
          <w:p w:rsidR="00000000" w:rsidRPr="00EA5DA2" w:rsidP="00EA5DA2">
            <w:pPr>
              <w:pStyle w:val="BodyText"/>
            </w:pPr>
            <w:r w:rsidRPr="00EA5DA2">
              <w:t>general construction terminology</w:t>
            </w:r>
          </w:p>
          <w:p w:rsidR="00000000" w:rsidRPr="00EA5DA2" w:rsidP="00EA5DA2">
            <w:pPr>
              <w:pStyle w:val="BodyText"/>
            </w:pPr>
            <w:r w:rsidRPr="00EA5DA2">
              <w:t>job safety analysis (JSA) and safe work method statements</w:t>
            </w:r>
          </w:p>
          <w:p w:rsidR="00000000" w:rsidRPr="00EA5DA2" w:rsidP="00EA5DA2">
            <w:pPr>
              <w:pStyle w:val="BodyText"/>
            </w:pPr>
            <w:r w:rsidRPr="00EA5DA2">
              <w:t>material safety data sheets (MSDS)</w:t>
            </w:r>
          </w:p>
          <w:p w:rsidR="00000000" w:rsidRPr="00EA5DA2" w:rsidP="00EA5DA2">
            <w:pPr>
              <w:pStyle w:val="BodyText"/>
            </w:pPr>
            <w:r w:rsidRPr="00EA5DA2">
              <w:t>materials handling methods</w:t>
            </w:r>
          </w:p>
          <w:p w:rsidR="00000000" w:rsidRPr="00EA5DA2" w:rsidP="00EA5DA2">
            <w:pPr>
              <w:pStyle w:val="BodyText"/>
            </w:pPr>
            <w:r w:rsidRPr="00EA5DA2">
              <w:t>operational, maintenance and basic diagnostic procedures</w:t>
            </w:r>
          </w:p>
          <w:p w:rsidR="00000000" w:rsidRPr="00EA5DA2" w:rsidP="00EA5DA2">
            <w:pPr>
              <w:pStyle w:val="BodyText"/>
            </w:pPr>
            <w:r w:rsidRPr="00EA5DA2">
              <w:t>processes for interpreting engineering drawings</w:t>
            </w:r>
          </w:p>
          <w:p w:rsidR="00000000" w:rsidRPr="00EA5DA2" w:rsidP="00EA5DA2">
            <w:pPr>
              <w:pStyle w:val="BodyText"/>
            </w:pPr>
            <w:r w:rsidRPr="00EA5DA2">
              <w:t>quality requirements</w:t>
            </w:r>
          </w:p>
          <w:p w:rsidR="00000000" w:rsidRPr="00EA5DA2" w:rsidP="00EA5DA2">
            <w:pPr>
              <w:pStyle w:val="BodyText"/>
            </w:pPr>
            <w:r w:rsidRPr="00EA5DA2">
              <w:t>site and equipment safety requirements</w:t>
            </w:r>
          </w:p>
          <w:p w:rsidR="00000000" w:rsidRPr="00EA5DA2" w:rsidP="00EA5DA2">
            <w:pPr>
              <w:pStyle w:val="BodyText"/>
            </w:pPr>
            <w:r w:rsidRPr="00EA5DA2">
              <w:t>site isolation and traffic co</w:t>
            </w:r>
            <w:r w:rsidRPr="00EA5DA2">
              <w:t>ntrol responsibilities and authorities</w:t>
            </w:r>
          </w:p>
          <w:p w:rsidR="00000000" w:rsidRPr="00EA5DA2" w:rsidP="00EA5DA2">
            <w:pPr>
              <w:pStyle w:val="BodyText"/>
            </w:pPr>
            <w:r w:rsidRPr="00EA5DA2">
              <w:t>steel reinforcement characteristics</w:t>
            </w:r>
          </w:p>
          <w:p w:rsidR="00000000" w:rsidRPr="00EA5DA2" w:rsidP="00EA5DA2">
            <w:pPr>
              <w:pStyle w:val="BodyText"/>
            </w:pPr>
            <w:r w:rsidRPr="00EA5DA2">
              <w:t>structural technology.</w:t>
            </w:r>
          </w:p>
        </w:tc>
      </w:tr>
    </w:tbl>
    <w:p w:rsidR="00000000" w:rsidRPr="00EA5DA2" w:rsidP="00EA5DA2">
      <w:pPr>
        <w:pStyle w:val="BodyText"/>
      </w:pPr>
    </w:p>
    <w:p w:rsidR="00000000" w:rsidRPr="00EA5DA2" w:rsidP="00EA5DA2">
      <w:pPr>
        <w:pStyle w:val="AllowPageBreak"/>
      </w:pPr>
    </w:p>
    <w:p w:rsidR="00000000" w:rsidRPr="00EA5DA2" w:rsidP="00EA5DA2">
      <w:pPr>
        <w:pStyle w:val="Heading1"/>
      </w:pPr>
      <w:bookmarkStart w:id="10" w:name="O_328141"/>
      <w:bookmarkEnd w:id="10"/>
      <w:r w:rsidRPr="00EA5DA2">
        <w:t>Evidence Guide</w:t>
      </w:r>
    </w:p>
    <w:tbl>
      <w:tblPr>
        <w:tblW w:w="0" w:type="auto"/>
        <w:tblLayout w:type="fixed"/>
        <w:tblCellMar>
          <w:left w:w="62" w:type="dxa"/>
          <w:right w:w="62" w:type="dxa"/>
        </w:tblCellMar>
        <w:tblLook w:val="0000"/>
      </w:tblPr>
      <w:tblGrid>
        <w:gridCol w:w="4500"/>
        <w:gridCol w:w="4500"/>
      </w:tblGrid>
      <w:tr w:rsidTr="001A5E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5DA2">
            <w:pPr>
              <w:pStyle w:val="BodyText"/>
              <w:rPr>
                <w:lang w:val="en-NZ"/>
              </w:rPr>
            </w:pPr>
          </w:p>
        </w:tc>
      </w:tr>
      <w:tr w:rsidTr="001A5E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The evidence guide provides advice on assessment and must be read in conjunction with the performance criteria, required skills and knowledge, range statement and the Assessment Guidelines for the Training Package. </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This unit of c</w:t>
            </w:r>
            <w:r w:rsidRPr="00EA5DA2">
              <w:t>ompetency could be assessed in the workplace or a close simulation of the workplace environment, provided that simulated or project-based assessment techniques fully replicate construction workplace conditions, materials, activities, responsibilities and p</w:t>
            </w:r>
            <w:r w:rsidRPr="00EA5DA2">
              <w:t xml:space="preserve">rocedures. </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 xml:space="preserve">A person who demonstrates competency in this unit must be able to provide evidence of the ability to:    </w:t>
            </w:r>
          </w:p>
          <w:p w:rsidR="00000000" w:rsidRPr="00EA5DA2" w:rsidP="00EA5DA2">
            <w:pPr>
              <w:pStyle w:val="BodyText"/>
            </w:pPr>
            <w:r w:rsidRPr="00EA5DA2">
              <w:t>locate, interpret and apply relevant inform</w:t>
            </w:r>
            <w:r w:rsidRPr="00EA5DA2">
              <w:t>ation, standards and specifications</w:t>
            </w:r>
          </w:p>
          <w:p w:rsidR="00000000" w:rsidRPr="00EA5DA2" w:rsidP="00EA5DA2">
            <w:pPr>
              <w:pStyle w:val="BodyText"/>
            </w:pPr>
            <w:r w:rsidRPr="00EA5DA2">
              <w:t>comply with site safety plan and OHS legislation, regulations and codes of practice applicable to workplace operations</w:t>
            </w:r>
          </w:p>
          <w:p w:rsidR="00000000" w:rsidRPr="00EA5DA2" w:rsidP="00EA5DA2">
            <w:pPr>
              <w:pStyle w:val="BodyText"/>
            </w:pPr>
            <w:r w:rsidRPr="00EA5DA2">
              <w:t>comply with organisational policies and procedures including quality requirements</w:t>
            </w:r>
          </w:p>
          <w:p w:rsidR="00000000" w:rsidRPr="00EA5DA2" w:rsidP="00EA5DA2">
            <w:pPr>
              <w:pStyle w:val="BodyText"/>
            </w:pPr>
            <w:r w:rsidRPr="00EA5DA2">
              <w:t>safely and effectiv</w:t>
            </w:r>
            <w:r w:rsidRPr="00EA5DA2">
              <w:t>ely operate and use tools, plant and equipment</w:t>
            </w:r>
          </w:p>
          <w:p w:rsidR="00000000" w:rsidRPr="00EA5DA2" w:rsidP="00EA5DA2">
            <w:pPr>
              <w:pStyle w:val="BodyText"/>
            </w:pPr>
            <w:r w:rsidRPr="00EA5DA2">
              <w:t>communicate and work effectively and safely with others</w:t>
            </w:r>
          </w:p>
          <w:p w:rsidR="00000000" w:rsidP="00EA5DA2">
            <w:pPr>
              <w:pStyle w:val="BodyText"/>
              <w:rPr>
                <w:lang w:val="en-NZ"/>
              </w:rPr>
            </w:pPr>
            <w:r w:rsidRPr="00EA5DA2">
              <w:t>complete at least three concreting projects (each a minimum of two cubic metres of concrete), incorporating a minimum of two different finishes with at l</w:t>
            </w:r>
            <w:r w:rsidRPr="00EA5DA2">
              <w:t>east one project containing angled formwork and bent reinforcement and all projects being completed to job specifications.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This competency is to be assessed using standard and authorised work practices, sa</w:t>
            </w:r>
            <w:r w:rsidRPr="00EA5DA2">
              <w:t>fety requirements and environmental constraints.</w:t>
            </w:r>
          </w:p>
          <w:p w:rsidR="00000000" w:rsidRPr="00EA5DA2" w:rsidP="00EA5DA2">
            <w:pPr>
              <w:pStyle w:val="BodyText"/>
            </w:pPr>
            <w:r w:rsidRPr="00EA5DA2">
              <w:t>Assessment of essential underpinning knowledge will usually be conducted in an off-site context.</w:t>
            </w:r>
          </w:p>
          <w:p w:rsidR="00000000" w:rsidRPr="00EA5DA2" w:rsidP="00EA5DA2">
            <w:pPr>
              <w:pStyle w:val="BodyText"/>
            </w:pPr>
            <w:r w:rsidRPr="00EA5DA2">
              <w:t>Assessment is to comply with relevant regulatory or Australian standards' requirements.</w:t>
            </w:r>
          </w:p>
          <w:p w:rsidR="00000000" w:rsidRPr="00EA5DA2" w:rsidP="00EA5DA2">
            <w:pPr>
              <w:pStyle w:val="BodyText"/>
            </w:pPr>
            <w:r w:rsidRPr="00EA5DA2">
              <w:t>Resource implications for assessment include:</w:t>
            </w:r>
          </w:p>
          <w:p w:rsidR="00000000" w:rsidRPr="00EA5DA2" w:rsidP="00EA5DA2">
            <w:pPr>
              <w:pStyle w:val="BodyText"/>
            </w:pPr>
            <w:r w:rsidRPr="00EA5DA2">
              <w:t>an induction procedure and requirement</w:t>
            </w:r>
          </w:p>
          <w:p w:rsidR="00000000" w:rsidRPr="00EA5DA2" w:rsidP="00EA5DA2">
            <w:pPr>
              <w:pStyle w:val="BodyText"/>
            </w:pPr>
            <w:r w:rsidRPr="00EA5DA2">
              <w:t>realistic tasks or simulated tasks covering the mandatory task requirements</w:t>
            </w:r>
          </w:p>
          <w:p w:rsidR="00000000" w:rsidRPr="00EA5DA2" w:rsidP="00EA5DA2">
            <w:pPr>
              <w:pStyle w:val="BodyText"/>
            </w:pPr>
            <w:r w:rsidRPr="00EA5DA2">
              <w:t>relevant specifications and work instructions</w:t>
            </w:r>
          </w:p>
          <w:p w:rsidR="00000000" w:rsidRPr="00EA5DA2" w:rsidP="00EA5DA2">
            <w:pPr>
              <w:pStyle w:val="BodyText"/>
            </w:pPr>
            <w:r w:rsidRPr="00EA5DA2">
              <w:t xml:space="preserve">tools and equipment appropriate to applying safe </w:t>
            </w:r>
            <w:r w:rsidRPr="00EA5DA2">
              <w:t>work practices</w:t>
            </w:r>
          </w:p>
          <w:p w:rsidR="00000000" w:rsidRPr="00EA5DA2" w:rsidP="00EA5DA2">
            <w:pPr>
              <w:pStyle w:val="BodyText"/>
            </w:pPr>
            <w:r w:rsidRPr="00EA5DA2">
              <w:t>support materials appropriate to activity</w:t>
            </w:r>
          </w:p>
          <w:p w:rsidR="00000000" w:rsidRPr="00EA5DA2" w:rsidP="00EA5DA2">
            <w:pPr>
              <w:pStyle w:val="BodyText"/>
            </w:pPr>
            <w:r w:rsidRPr="00EA5DA2">
              <w:t>workplace instructions relating to safe work practices and addressing hazards and emergencies</w:t>
            </w:r>
          </w:p>
          <w:p w:rsidR="00000000" w:rsidRPr="00EA5DA2" w:rsidP="00EA5DA2">
            <w:pPr>
              <w:pStyle w:val="BodyText"/>
            </w:pPr>
            <w:r w:rsidRPr="00EA5DA2">
              <w:t>material safety data sheets</w:t>
            </w:r>
          </w:p>
          <w:p w:rsidR="00000000" w:rsidRPr="00EA5DA2" w:rsidP="00EA5DA2">
            <w:pPr>
              <w:pStyle w:val="BodyText"/>
            </w:pPr>
            <w:r w:rsidRPr="00EA5DA2">
              <w:t>research resources, including industry related systems information.</w:t>
            </w:r>
          </w:p>
          <w:p w:rsidR="00000000" w:rsidP="00EA5DA2">
            <w:pPr>
              <w:pStyle w:val="BodyText"/>
              <w:rPr>
                <w:lang w:val="en-NZ"/>
              </w:rPr>
            </w:pPr>
            <w:r w:rsidRPr="00EA5DA2">
              <w:t>Reasonabl</w:t>
            </w:r>
            <w:r w:rsidRPr="00EA5DA2">
              <w:t xml:space="preserve">e adjustments for people with disabilities must be made to assessment processes where required. This could include access to modified equipment and other physical resources, and the provision of appropriate assessment support. </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Asses</w:t>
            </w:r>
            <w:r w:rsidRPr="00EA5DA2">
              <w:t xml:space="preserve">sment methods must:    </w:t>
            </w:r>
          </w:p>
          <w:p w:rsidR="00000000" w:rsidRPr="00EA5DA2" w:rsidP="00EA5DA2">
            <w:pPr>
              <w:pStyle w:val="BodyText"/>
            </w:pPr>
            <w:r w:rsidRPr="00EA5DA2">
              <w:t>satisfy the endorsed Assessment Guidelines of the Construction, Plumbing and Services Integrated Framework Training Package</w:t>
            </w:r>
          </w:p>
          <w:p w:rsidR="00000000" w:rsidRPr="00EA5DA2" w:rsidP="00EA5DA2">
            <w:pPr>
              <w:pStyle w:val="BodyText"/>
            </w:pPr>
            <w:r w:rsidRPr="00EA5DA2">
              <w:t>include direct observation of tasks in real or simulated work conditions, with questioning to confirm the ab</w:t>
            </w:r>
            <w:r w:rsidRPr="00EA5DA2">
              <w:t>ility to consistently identify and correctly interpret the essential underpinning knowledge required for practical application</w:t>
            </w:r>
          </w:p>
          <w:p w:rsidR="00000000" w:rsidRPr="00EA5DA2" w:rsidP="00EA5DA2">
            <w:pPr>
              <w:pStyle w:val="BodyText"/>
            </w:pPr>
            <w:r w:rsidRPr="00EA5DA2">
              <w:t>reinforce the integration of employability skills with workplace tasks and job roles</w:t>
            </w:r>
          </w:p>
          <w:p w:rsidR="00000000" w:rsidRPr="00EA5DA2" w:rsidP="00EA5DA2">
            <w:pPr>
              <w:pStyle w:val="BodyText"/>
            </w:pPr>
            <w:r w:rsidRPr="00EA5DA2">
              <w:t>confirm that competency is verified and able</w:t>
            </w:r>
            <w:r w:rsidRPr="00EA5DA2">
              <w:t xml:space="preserve"> to be transferred to other circumstances and environments.</w:t>
            </w:r>
          </w:p>
          <w:p w:rsidR="00000000" w:rsidRPr="00EA5DA2" w:rsidP="00EA5DA2">
            <w:pPr>
              <w:pStyle w:val="BodyText"/>
            </w:pPr>
            <w:r w:rsidRPr="00EA5DA2">
              <w:t>Validity and sufficiency of evidence requires that:</w:t>
            </w:r>
          </w:p>
          <w:p w:rsidR="00000000" w:rsidRPr="00EA5DA2" w:rsidP="00EA5DA2">
            <w:pPr>
              <w:pStyle w:val="BodyText"/>
            </w:pPr>
            <w:r w:rsidRPr="00EA5DA2">
              <w:t>competency will need to be demonstrated over a period of time reflecting the scope of the role and the practical requirements of the workplace</w:t>
            </w:r>
          </w:p>
          <w:p w:rsidR="00000000" w:rsidRPr="00EA5DA2" w:rsidP="00EA5DA2">
            <w:pPr>
              <w:pStyle w:val="BodyText"/>
            </w:pPr>
            <w:r w:rsidRPr="00EA5DA2">
              <w:t>w</w:t>
            </w:r>
            <w:r w:rsidRPr="00EA5DA2">
              <w:t xml:space="preserve">here the assessment is part of a structured learning experience the evidence collected must relate to a number of performances assessed at different points in time and separated by further learning and practice, with a decision on competency only taken at </w:t>
            </w:r>
            <w:r w:rsidRPr="00EA5DA2">
              <w:t>the point when the assessor has complete confidence in the person's demonstrated ability and applied knowledge</w:t>
            </w:r>
          </w:p>
          <w:p w:rsidR="00000000" w:rsidRPr="00EA5DA2" w:rsidP="00EA5DA2">
            <w:pPr>
              <w:pStyle w:val="BodyText"/>
            </w:pPr>
            <w:r w:rsidRPr="00EA5DA2">
              <w:t>all assessment that is part of a structured learning experience must include a combination of direct, indirect and supplementary evidence.</w:t>
            </w:r>
          </w:p>
          <w:p w:rsidR="00000000" w:rsidRPr="00EA5DA2" w:rsidP="00EA5DA2">
            <w:pPr>
              <w:pStyle w:val="BodyText"/>
            </w:pPr>
            <w:r w:rsidRPr="00EA5DA2">
              <w:t>Assessment processes and techniques should as far as is practical take into account the language, literacy and numeracy capacity of the candidate in relation to the competency being assessed.</w:t>
            </w:r>
          </w:p>
          <w:p w:rsidR="00000000" w:rsidRPr="00EA5DA2" w:rsidP="00EA5DA2">
            <w:pPr>
              <w:pStyle w:val="BodyText"/>
            </w:pPr>
            <w:r w:rsidRPr="00EA5DA2">
              <w:t>Supplementary evidence of competency may be obtained from releva</w:t>
            </w:r>
            <w:r w:rsidRPr="00EA5DA2">
              <w:t xml:space="preserve">nt authenticated documentation from third parties, such as existing supervisors, team leaders or specialist training staff. </w:t>
            </w:r>
          </w:p>
        </w:tc>
      </w:tr>
    </w:tbl>
    <w:p w:rsidR="00000000" w:rsidRPr="00EA5DA2" w:rsidP="00EA5DA2">
      <w:pPr>
        <w:pStyle w:val="BodyText"/>
      </w:pPr>
    </w:p>
    <w:p w:rsidR="00000000" w:rsidRPr="00EA5DA2" w:rsidP="00EA5DA2">
      <w:pPr>
        <w:pStyle w:val="AllowPageBreak"/>
      </w:pPr>
    </w:p>
    <w:p w:rsidR="00000000" w:rsidRPr="00EA5DA2" w:rsidP="00EA5DA2">
      <w:pPr>
        <w:pStyle w:val="Heading1"/>
      </w:pPr>
      <w:bookmarkStart w:id="11" w:name="O_328142"/>
      <w:bookmarkEnd w:id="11"/>
      <w:r w:rsidRPr="00EA5DA2">
        <w:t>Range Statement</w:t>
      </w:r>
    </w:p>
    <w:tbl>
      <w:tblPr>
        <w:tblW w:w="0" w:type="auto"/>
        <w:tblLayout w:type="fixed"/>
        <w:tblCellMar>
          <w:left w:w="62" w:type="dxa"/>
          <w:right w:w="62" w:type="dxa"/>
        </w:tblCellMar>
        <w:tblLook w:val="0000"/>
      </w:tblPr>
      <w:tblGrid>
        <w:gridCol w:w="4500"/>
        <w:gridCol w:w="4500"/>
      </w:tblGrid>
      <w:tr w:rsidTr="001A5E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RANGE STATEMENT</w:t>
            </w:r>
          </w:p>
        </w:tc>
      </w:tr>
      <w:tr w:rsidTr="001A5E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The range statement relates to the unit of competency as a whole. It allows fo</w:t>
            </w:r>
            <w:r w:rsidRPr="00EA5DA2">
              <w:t>r different work environments and situations that may affect performance. Bold italicised wording, if used in the performance criteria, is detailed below. Essential operating conditions that may be present with training and assessment (depending on the wor</w:t>
            </w:r>
            <w:r w:rsidRPr="00EA5DA2">
              <w:t xml:space="preserve">k situation, needs of the candidate, accessibility of the item, and local industry and regional contexts) may also be included. </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Information</w:t>
            </w:r>
            <w:r w:rsidRPr="00EA5DA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diagrams or sketches</w:t>
            </w:r>
          </w:p>
          <w:p w:rsidR="00000000" w:rsidRPr="00EA5DA2" w:rsidP="00EA5DA2">
            <w:pPr>
              <w:pStyle w:val="BodyText"/>
            </w:pPr>
            <w:r w:rsidRPr="00EA5DA2">
              <w:t>instructions issued by authorised organisational or external personnel</w:t>
            </w:r>
          </w:p>
          <w:p w:rsidR="00000000" w:rsidRPr="00EA5DA2" w:rsidP="00EA5DA2">
            <w:pPr>
              <w:pStyle w:val="BodyText"/>
            </w:pPr>
            <w:r w:rsidRPr="00EA5DA2">
              <w:t>manufactur</w:t>
            </w:r>
            <w:r w:rsidRPr="00EA5DA2">
              <w:t>er specifications and instructions, where specified</w:t>
            </w:r>
          </w:p>
          <w:p w:rsidR="00000000" w:rsidRPr="00EA5DA2" w:rsidP="00EA5DA2">
            <w:pPr>
              <w:pStyle w:val="BodyText"/>
            </w:pPr>
            <w:r w:rsidRPr="00EA5DA2">
              <w:t>MSDS</w:t>
            </w:r>
          </w:p>
          <w:p w:rsidR="00000000" w:rsidRPr="00EA5DA2" w:rsidP="00EA5DA2">
            <w:pPr>
              <w:pStyle w:val="BodyText"/>
            </w:pPr>
            <w:r w:rsidRPr="00EA5DA2">
              <w:t>memos</w:t>
            </w:r>
          </w:p>
          <w:p w:rsidR="00000000" w:rsidRPr="00EA5DA2" w:rsidP="00EA5DA2">
            <w:pPr>
              <w:pStyle w:val="BodyText"/>
            </w:pPr>
            <w:r w:rsidRPr="00EA5DA2">
              <w:t>regulatory and legislative requirements pertaining to carrying out concrete work</w:t>
            </w:r>
          </w:p>
          <w:p w:rsidR="00000000" w:rsidRPr="00EA5DA2" w:rsidP="00EA5DA2">
            <w:pPr>
              <w:pStyle w:val="BodyText"/>
            </w:pPr>
            <w:r w:rsidRPr="00EA5DA2">
              <w:t>relevant Australian standards</w:t>
            </w:r>
          </w:p>
          <w:p w:rsidR="00000000" w:rsidRPr="00EA5DA2" w:rsidP="00EA5DA2">
            <w:pPr>
              <w:pStyle w:val="BodyText"/>
            </w:pPr>
            <w:r w:rsidRPr="00EA5DA2">
              <w:t>safe work procedures relating to concreting</w:t>
            </w:r>
          </w:p>
          <w:p w:rsidR="00000000" w:rsidRPr="00EA5DA2" w:rsidP="00EA5DA2">
            <w:pPr>
              <w:pStyle w:val="BodyText"/>
            </w:pPr>
            <w:r w:rsidRPr="00EA5DA2">
              <w:t>signage</w:t>
            </w:r>
          </w:p>
          <w:p w:rsidR="00000000" w:rsidRPr="00EA5DA2" w:rsidP="00EA5DA2">
            <w:pPr>
              <w:pStyle w:val="BodyText"/>
            </w:pPr>
            <w:r w:rsidRPr="00EA5DA2">
              <w:t>verbal, written and graphical instructions</w:t>
            </w:r>
          </w:p>
          <w:p w:rsidR="00000000" w:rsidRPr="00EA5DA2" w:rsidP="00EA5DA2">
            <w:pPr>
              <w:pStyle w:val="BodyText"/>
            </w:pPr>
            <w:r w:rsidRPr="00EA5DA2">
              <w:t>work bulletins</w:t>
            </w:r>
          </w:p>
          <w:p w:rsidR="00000000" w:rsidP="00EA5DA2">
            <w:pPr>
              <w:pStyle w:val="BodyText"/>
              <w:rPr>
                <w:lang w:val="en-NZ"/>
              </w:rPr>
            </w:pPr>
            <w:r w:rsidRPr="00EA5DA2">
              <w:t>work schedules, plans and specifications.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Planning and preparation</w:t>
            </w:r>
            <w:r w:rsidRPr="00EA5DA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assessment of conditions and hazards</w:t>
            </w:r>
          </w:p>
          <w:p w:rsidR="00000000" w:rsidRPr="00EA5DA2" w:rsidP="00EA5DA2">
            <w:pPr>
              <w:pStyle w:val="BodyText"/>
            </w:pPr>
            <w:r w:rsidRPr="00EA5DA2">
              <w:t>determination of work requirements and safety plans and policies</w:t>
            </w:r>
          </w:p>
          <w:p w:rsidR="00000000" w:rsidRPr="00EA5DA2" w:rsidP="00EA5DA2">
            <w:pPr>
              <w:pStyle w:val="BodyText"/>
            </w:pPr>
            <w:r w:rsidRPr="00EA5DA2">
              <w:t>equipment defect i</w:t>
            </w:r>
            <w:r w:rsidRPr="00EA5DA2">
              <w:t>dentification</w:t>
            </w:r>
          </w:p>
          <w:p w:rsidR="00000000" w:rsidP="00EA5DA2">
            <w:pPr>
              <w:pStyle w:val="BodyText"/>
              <w:rPr>
                <w:lang w:val="en-NZ"/>
              </w:rPr>
            </w:pPr>
            <w:r w:rsidRPr="00EA5DA2">
              <w:t>work site inspection.</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Safety</w:t>
            </w:r>
            <w:r w:rsidRPr="00EA5DA2">
              <w:t xml:space="preserve"> (</w:t>
            </w:r>
            <w:r w:rsidRPr="00EA5DA2">
              <w:rPr>
                <w:rStyle w:val="SpecialBold"/>
              </w:rPr>
              <w:t>OHS</w:t>
            </w:r>
            <w:r w:rsidRPr="00EA5DA2">
              <w:t xml:space="preserve">) is to be in accordance with state and territory legislation and regulations and project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emergency procedures, including extinguishing fires, organisational first aid requiremen</w:t>
            </w:r>
            <w:r w:rsidRPr="00EA5DA2">
              <w:t>ts and evacuation</w:t>
            </w:r>
          </w:p>
          <w:p w:rsidR="00000000" w:rsidRPr="00EA5DA2" w:rsidP="00EA5DA2">
            <w:pPr>
              <w:pStyle w:val="BodyText"/>
            </w:pPr>
            <w:r w:rsidRPr="00EA5DA2">
              <w:t>handling activities that may require the assistance of others or the use of manual or mechanical lifting devices where size, weight or other issues, such as a disability are a factor</w:t>
            </w:r>
          </w:p>
          <w:p w:rsidR="00000000" w:rsidRPr="00EA5DA2" w:rsidP="00EA5DA2">
            <w:pPr>
              <w:pStyle w:val="BodyText"/>
            </w:pPr>
            <w:r w:rsidRPr="00EA5DA2">
              <w:t>hazard control</w:t>
            </w:r>
          </w:p>
          <w:p w:rsidR="00000000" w:rsidRPr="00EA5DA2" w:rsidP="00EA5DA2">
            <w:pPr>
              <w:pStyle w:val="BodyText"/>
            </w:pPr>
            <w:r w:rsidRPr="00EA5DA2">
              <w:t>hazardous materials and substances</w:t>
            </w:r>
          </w:p>
          <w:p w:rsidR="00000000" w:rsidRPr="00EA5DA2" w:rsidP="00EA5DA2">
            <w:pPr>
              <w:pStyle w:val="BodyText"/>
            </w:pPr>
            <w:r w:rsidRPr="00EA5DA2">
              <w:t>organ</w:t>
            </w:r>
            <w:r w:rsidRPr="00EA5DA2">
              <w:t>isational first aid</w:t>
            </w:r>
          </w:p>
          <w:p w:rsidR="00000000" w:rsidRPr="00EA5DA2" w:rsidP="00EA5DA2">
            <w:pPr>
              <w:pStyle w:val="BodyText"/>
            </w:pPr>
            <w:r w:rsidRPr="00EA5DA2">
              <w:t>PPE prescribed under legislation, regulations and workplace policies and practices</w:t>
            </w:r>
          </w:p>
          <w:p w:rsidR="00000000" w:rsidRPr="00EA5DA2" w:rsidP="00EA5DA2">
            <w:pPr>
              <w:pStyle w:val="BodyText"/>
            </w:pPr>
            <w:r w:rsidRPr="00EA5DA2">
              <w:t>safe operating procedures, including the conduct of operational risk assessment and treatments associated with:</w:t>
            </w:r>
          </w:p>
          <w:p w:rsidR="00000000" w:rsidRPr="00EA5DA2" w:rsidP="00EA5DA2">
            <w:pPr>
              <w:pStyle w:val="BodyText"/>
            </w:pPr>
            <w:r w:rsidRPr="00EA5DA2">
              <w:t>use of firefighting equipment</w:t>
            </w:r>
          </w:p>
          <w:p w:rsidR="00000000" w:rsidRPr="00EA5DA2" w:rsidP="00EA5DA2">
            <w:pPr>
              <w:pStyle w:val="BodyText"/>
            </w:pPr>
            <w:r w:rsidRPr="00EA5DA2">
              <w:t>use of tools and equipment</w:t>
            </w:r>
          </w:p>
          <w:p w:rsidR="00000000" w:rsidRPr="00EA5DA2" w:rsidP="00EA5DA2">
            <w:pPr>
              <w:pStyle w:val="BodyText"/>
            </w:pPr>
            <w:r w:rsidRPr="00EA5DA2">
              <w:t xml:space="preserve">workplace environmental requirements and safety.   </w:t>
            </w:r>
          </w:p>
          <w:p w:rsidR="00000000" w:rsidRPr="00EA5DA2" w:rsidP="00EA5DA2">
            <w:pPr>
              <w:pStyle w:val="BodyText"/>
            </w:pPr>
            <w:r w:rsidRPr="00EA5DA2">
              <w:t>earth leakage boxes</w:t>
            </w:r>
          </w:p>
          <w:p w:rsidR="00000000" w:rsidRPr="00EA5DA2" w:rsidP="00EA5DA2">
            <w:pPr>
              <w:pStyle w:val="BodyText"/>
            </w:pPr>
            <w:r w:rsidRPr="00EA5DA2">
              <w:t>lighting</w:t>
            </w:r>
          </w:p>
          <w:p w:rsidR="00000000" w:rsidRPr="00EA5DA2" w:rsidP="00EA5DA2">
            <w:pPr>
              <w:pStyle w:val="BodyText"/>
            </w:pPr>
            <w:r w:rsidRPr="00EA5DA2">
              <w:t>power cables, including overhead service trays, cables and conduits</w:t>
            </w:r>
          </w:p>
          <w:p w:rsidR="00000000" w:rsidRPr="00EA5DA2" w:rsidP="00EA5DA2">
            <w:pPr>
              <w:pStyle w:val="BodyText"/>
            </w:pPr>
            <w:r w:rsidRPr="00EA5DA2">
              <w:t>restricted access barriers</w:t>
            </w:r>
          </w:p>
          <w:p w:rsidR="00000000" w:rsidRPr="00EA5DA2" w:rsidP="00EA5DA2">
            <w:pPr>
              <w:pStyle w:val="BodyText"/>
            </w:pPr>
            <w:r w:rsidRPr="00EA5DA2">
              <w:t>surrounding structures</w:t>
            </w:r>
          </w:p>
          <w:p w:rsidR="00000000" w:rsidRPr="00EA5DA2" w:rsidP="00EA5DA2">
            <w:pPr>
              <w:pStyle w:val="BodyText"/>
            </w:pPr>
            <w:r w:rsidRPr="00EA5DA2">
              <w:t>traffic control</w:t>
            </w:r>
          </w:p>
          <w:p w:rsidR="00000000" w:rsidRPr="00EA5DA2" w:rsidP="00EA5DA2">
            <w:pPr>
              <w:pStyle w:val="BodyText"/>
            </w:pPr>
            <w:r w:rsidRPr="00EA5DA2">
              <w:t>trip hazards</w:t>
            </w:r>
          </w:p>
          <w:p w:rsidR="00000000" w:rsidRPr="00EA5DA2" w:rsidP="00EA5DA2">
            <w:pPr>
              <w:pStyle w:val="BodyText"/>
            </w:pPr>
            <w:r w:rsidRPr="00EA5DA2">
              <w:t>w</w:t>
            </w:r>
            <w:r w:rsidRPr="00EA5DA2">
              <w:t>ork site visitors and the public</w:t>
            </w:r>
          </w:p>
          <w:p w:rsidR="00000000" w:rsidRPr="00EA5DA2" w:rsidP="00EA5DA2">
            <w:pPr>
              <w:pStyle w:val="BodyText"/>
            </w:pPr>
            <w:r w:rsidRPr="00EA5DA2">
              <w:t>working at heights</w:t>
            </w:r>
          </w:p>
          <w:p w:rsidR="00000000" w:rsidRPr="00EA5DA2" w:rsidP="00EA5DA2">
            <w:pPr>
              <w:pStyle w:val="BodyText"/>
            </w:pPr>
            <w:r w:rsidRPr="00EA5DA2">
              <w:t>working in confined spaces</w:t>
            </w:r>
          </w:p>
          <w:p w:rsidR="00000000" w:rsidP="00EA5DA2">
            <w:pPr>
              <w:pStyle w:val="BodyText"/>
              <w:rPr>
                <w:lang w:val="en-NZ"/>
              </w:rPr>
            </w:pPr>
            <w:r w:rsidRPr="00EA5DA2">
              <w:t>working in proximity to others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Tools and equipment</w:t>
            </w:r>
            <w:r w:rsidRPr="00EA5DA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bolt cutters</w:t>
            </w:r>
          </w:p>
          <w:p w:rsidR="00000000" w:rsidRPr="00EA5DA2" w:rsidP="00EA5DA2">
            <w:pPr>
              <w:pStyle w:val="BodyText"/>
            </w:pPr>
            <w:r w:rsidRPr="00EA5DA2">
              <w:t>brushes</w:t>
            </w:r>
          </w:p>
          <w:p w:rsidR="00000000" w:rsidRPr="00EA5DA2" w:rsidP="00EA5DA2">
            <w:pPr>
              <w:pStyle w:val="BodyText"/>
            </w:pPr>
            <w:r w:rsidRPr="00EA5DA2">
              <w:t>buckets</w:t>
            </w:r>
          </w:p>
          <w:p w:rsidR="00000000" w:rsidRPr="00EA5DA2" w:rsidP="00EA5DA2">
            <w:pPr>
              <w:pStyle w:val="BodyText"/>
            </w:pPr>
            <w:r w:rsidRPr="00EA5DA2">
              <w:t>chutes</w:t>
            </w:r>
          </w:p>
          <w:p w:rsidR="00000000" w:rsidRPr="00EA5DA2" w:rsidP="00EA5DA2">
            <w:pPr>
              <w:pStyle w:val="BodyText"/>
            </w:pPr>
            <w:r w:rsidRPr="00EA5DA2">
              <w:t>curing agent applicator</w:t>
            </w:r>
          </w:p>
          <w:p w:rsidR="00000000" w:rsidRPr="00EA5DA2" w:rsidP="00EA5DA2">
            <w:pPr>
              <w:pStyle w:val="BodyText"/>
            </w:pPr>
            <w:r w:rsidRPr="00EA5DA2">
              <w:t>edging tools</w:t>
            </w:r>
          </w:p>
          <w:p w:rsidR="00000000" w:rsidRPr="00EA5DA2" w:rsidP="00EA5DA2">
            <w:pPr>
              <w:pStyle w:val="BodyText"/>
            </w:pPr>
            <w:r w:rsidRPr="00EA5DA2">
              <w:t>floats</w:t>
            </w:r>
          </w:p>
          <w:p w:rsidR="00000000" w:rsidRPr="00EA5DA2" w:rsidP="00EA5DA2">
            <w:pPr>
              <w:pStyle w:val="BodyText"/>
            </w:pPr>
            <w:r w:rsidRPr="00EA5DA2">
              <w:t>hammers</w:t>
            </w:r>
          </w:p>
          <w:p w:rsidR="00000000" w:rsidRPr="00EA5DA2" w:rsidP="00EA5DA2">
            <w:pPr>
              <w:pStyle w:val="BodyText"/>
            </w:pPr>
            <w:r w:rsidRPr="00EA5DA2">
              <w:t>hoses</w:t>
            </w:r>
          </w:p>
          <w:p w:rsidR="00000000" w:rsidRPr="00EA5DA2" w:rsidP="00EA5DA2">
            <w:pPr>
              <w:pStyle w:val="BodyText"/>
            </w:pPr>
            <w:r w:rsidRPr="00EA5DA2">
              <w:t>kibble</w:t>
            </w:r>
          </w:p>
          <w:p w:rsidR="00000000" w:rsidRPr="00EA5DA2" w:rsidP="00EA5DA2">
            <w:pPr>
              <w:pStyle w:val="BodyText"/>
            </w:pPr>
            <w:r w:rsidRPr="00EA5DA2">
              <w:t>mesh guillotine</w:t>
            </w:r>
          </w:p>
          <w:p w:rsidR="00000000" w:rsidRPr="00EA5DA2" w:rsidP="00EA5DA2">
            <w:pPr>
              <w:pStyle w:val="BodyText"/>
            </w:pPr>
            <w:r w:rsidRPr="00EA5DA2">
              <w:t>nips</w:t>
            </w:r>
          </w:p>
          <w:p w:rsidR="00000000" w:rsidRPr="00EA5DA2" w:rsidP="00EA5DA2">
            <w:pPr>
              <w:pStyle w:val="BodyText"/>
            </w:pPr>
            <w:r w:rsidRPr="00EA5DA2">
              <w:t>rakes</w:t>
            </w:r>
          </w:p>
          <w:p w:rsidR="00000000" w:rsidRPr="00EA5DA2" w:rsidP="00EA5DA2">
            <w:pPr>
              <w:pStyle w:val="BodyText"/>
            </w:pPr>
            <w:r w:rsidRPr="00EA5DA2">
              <w:t>reinforcement benders</w:t>
            </w:r>
          </w:p>
          <w:p w:rsidR="00000000" w:rsidRPr="00EA5DA2" w:rsidP="00EA5DA2">
            <w:pPr>
              <w:pStyle w:val="BodyText"/>
            </w:pPr>
            <w:r w:rsidRPr="00EA5DA2">
              <w:t>rods</w:t>
            </w:r>
          </w:p>
          <w:p w:rsidR="00000000" w:rsidRPr="00EA5DA2" w:rsidP="00EA5DA2">
            <w:pPr>
              <w:pStyle w:val="BodyText"/>
            </w:pPr>
            <w:r w:rsidRPr="00EA5DA2">
              <w:t>screeds</w:t>
            </w:r>
          </w:p>
          <w:p w:rsidR="00000000" w:rsidRPr="00EA5DA2" w:rsidP="00EA5DA2">
            <w:pPr>
              <w:pStyle w:val="BodyText"/>
            </w:pPr>
            <w:r w:rsidRPr="00EA5DA2">
              <w:t>short handle shovels</w:t>
            </w:r>
          </w:p>
          <w:p w:rsidR="00000000" w:rsidRPr="00EA5DA2" w:rsidP="00EA5DA2">
            <w:pPr>
              <w:pStyle w:val="BodyText"/>
            </w:pPr>
            <w:r w:rsidRPr="00EA5DA2">
              <w:t>shutters</w:t>
            </w:r>
          </w:p>
          <w:p w:rsidR="00000000" w:rsidRPr="00EA5DA2" w:rsidP="00EA5DA2">
            <w:pPr>
              <w:pStyle w:val="BodyText"/>
            </w:pPr>
            <w:r w:rsidRPr="00EA5DA2">
              <w:t>sponges</w:t>
            </w:r>
          </w:p>
          <w:p w:rsidR="00000000" w:rsidRPr="00EA5DA2" w:rsidP="00EA5DA2">
            <w:pPr>
              <w:pStyle w:val="BodyText"/>
            </w:pPr>
            <w:r w:rsidRPr="00EA5DA2">
              <w:t>steam generator</w:t>
            </w:r>
          </w:p>
          <w:p w:rsidR="00000000" w:rsidRPr="00EA5DA2" w:rsidP="00EA5DA2">
            <w:pPr>
              <w:pStyle w:val="BodyText"/>
            </w:pPr>
            <w:r w:rsidRPr="00EA5DA2">
              <w:t>tarpaulins</w:t>
            </w:r>
          </w:p>
          <w:p w:rsidR="00000000" w:rsidRPr="00EA5DA2" w:rsidP="00EA5DA2">
            <w:pPr>
              <w:pStyle w:val="BodyText"/>
            </w:pPr>
            <w:r w:rsidRPr="00EA5DA2">
              <w:t>tremmies</w:t>
            </w:r>
          </w:p>
          <w:p w:rsidR="00000000" w:rsidRPr="00EA5DA2" w:rsidP="00EA5DA2">
            <w:pPr>
              <w:pStyle w:val="BodyText"/>
            </w:pPr>
            <w:r w:rsidRPr="00EA5DA2">
              <w:t>trowels</w:t>
            </w:r>
          </w:p>
          <w:p w:rsidR="00000000" w:rsidRPr="00EA5DA2" w:rsidP="00EA5DA2">
            <w:pPr>
              <w:pStyle w:val="BodyText"/>
            </w:pPr>
            <w:r w:rsidRPr="00EA5DA2">
              <w:t>vibrators</w:t>
            </w:r>
          </w:p>
          <w:p w:rsidR="00000000" w:rsidP="00EA5DA2">
            <w:pPr>
              <w:pStyle w:val="BodyText"/>
              <w:rPr>
                <w:lang w:val="en-NZ"/>
              </w:rPr>
            </w:pPr>
            <w:r w:rsidRPr="00EA5DA2">
              <w:t>wheelbarrows.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Quality requirements</w:t>
            </w:r>
            <w:r w:rsidRPr="00EA5DA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internal company quality policy and standards</w:t>
            </w:r>
          </w:p>
          <w:p w:rsidR="00000000" w:rsidRPr="00EA5DA2" w:rsidP="00EA5DA2">
            <w:pPr>
              <w:pStyle w:val="BodyText"/>
            </w:pPr>
            <w:r w:rsidRPr="00EA5DA2">
              <w:t>manufactur</w:t>
            </w:r>
            <w:r w:rsidRPr="00EA5DA2">
              <w:t>er specifications where specified</w:t>
            </w:r>
          </w:p>
          <w:p w:rsidR="00000000" w:rsidRPr="00EA5DA2" w:rsidP="00EA5DA2">
            <w:pPr>
              <w:pStyle w:val="BodyText"/>
            </w:pPr>
            <w:r w:rsidRPr="00EA5DA2">
              <w:t>relevant regulations, including Australian standards</w:t>
            </w:r>
          </w:p>
          <w:p w:rsidR="00000000" w:rsidP="00EA5DA2">
            <w:pPr>
              <w:pStyle w:val="BodyText"/>
              <w:rPr>
                <w:lang w:val="en-NZ"/>
              </w:rPr>
            </w:pPr>
            <w:r w:rsidRPr="00EA5DA2">
              <w:t>workplace operations and procedures.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Materials</w:t>
            </w:r>
            <w:r w:rsidRPr="00EA5DA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bar chairs</w:t>
            </w:r>
          </w:p>
          <w:p w:rsidR="00000000" w:rsidRPr="00EA5DA2" w:rsidP="00EA5DA2">
            <w:pPr>
              <w:pStyle w:val="BodyText"/>
            </w:pPr>
            <w:r w:rsidRPr="00EA5DA2">
              <w:t>cement</w:t>
            </w:r>
          </w:p>
          <w:p w:rsidR="00000000" w:rsidRPr="00EA5DA2" w:rsidP="00EA5DA2">
            <w:pPr>
              <w:pStyle w:val="BodyText"/>
            </w:pPr>
            <w:r w:rsidRPr="00EA5DA2">
              <w:t>concrete blend</w:t>
            </w:r>
          </w:p>
          <w:p w:rsidR="00000000" w:rsidRPr="00EA5DA2" w:rsidP="00EA5DA2">
            <w:pPr>
              <w:pStyle w:val="BodyText"/>
            </w:pPr>
            <w:r w:rsidRPr="00EA5DA2">
              <w:t>curing compounds</w:t>
            </w:r>
          </w:p>
          <w:p w:rsidR="00000000" w:rsidRPr="00EA5DA2" w:rsidP="00EA5DA2">
            <w:pPr>
              <w:pStyle w:val="BodyText"/>
            </w:pPr>
            <w:r w:rsidRPr="00EA5DA2">
              <w:t>form release agents</w:t>
            </w:r>
          </w:p>
          <w:p w:rsidR="00000000" w:rsidRPr="00EA5DA2" w:rsidP="00EA5DA2">
            <w:pPr>
              <w:pStyle w:val="BodyText"/>
            </w:pPr>
            <w:r w:rsidRPr="00EA5DA2">
              <w:t>formwork components</w:t>
            </w:r>
          </w:p>
          <w:p w:rsidR="00000000" w:rsidRPr="00EA5DA2" w:rsidP="00EA5DA2">
            <w:pPr>
              <w:pStyle w:val="BodyText"/>
            </w:pPr>
            <w:r w:rsidRPr="00EA5DA2">
              <w:t>membranes</w:t>
            </w:r>
          </w:p>
          <w:p w:rsidR="00000000" w:rsidRPr="00EA5DA2" w:rsidP="00EA5DA2">
            <w:pPr>
              <w:pStyle w:val="BodyText"/>
            </w:pPr>
            <w:r w:rsidRPr="00EA5DA2">
              <w:t>pre-mix concrete</w:t>
            </w:r>
          </w:p>
          <w:p w:rsidR="00000000" w:rsidRPr="00EA5DA2" w:rsidP="00EA5DA2">
            <w:pPr>
              <w:pStyle w:val="BodyText"/>
            </w:pPr>
            <w:r w:rsidRPr="00EA5DA2">
              <w:t>sand</w:t>
            </w:r>
          </w:p>
          <w:p w:rsidR="00000000" w:rsidRPr="00EA5DA2" w:rsidP="00EA5DA2">
            <w:pPr>
              <w:pStyle w:val="BodyText"/>
            </w:pPr>
            <w:r w:rsidRPr="00EA5DA2">
              <w:t>steel reinforcing</w:t>
            </w:r>
          </w:p>
          <w:p w:rsidR="00000000" w:rsidRPr="00EA5DA2" w:rsidP="00EA5DA2">
            <w:pPr>
              <w:pStyle w:val="BodyText"/>
            </w:pPr>
            <w:r w:rsidRPr="00EA5DA2">
              <w:t>vapour barriers</w:t>
            </w:r>
          </w:p>
          <w:p w:rsidR="00000000" w:rsidP="00EA5DA2">
            <w:pPr>
              <w:pStyle w:val="BodyText"/>
              <w:rPr>
                <w:lang w:val="en-NZ"/>
              </w:rPr>
            </w:pPr>
            <w:r w:rsidRPr="00EA5DA2">
              <w:t>water.</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Environmental requirements</w:t>
            </w:r>
            <w:r w:rsidRPr="00EA5DA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clean-up management</w:t>
            </w:r>
          </w:p>
          <w:p w:rsidR="00000000" w:rsidRPr="00EA5DA2" w:rsidP="00EA5DA2">
            <w:pPr>
              <w:pStyle w:val="BodyText"/>
            </w:pPr>
            <w:r w:rsidRPr="00EA5DA2">
              <w:t>dust and noise</w:t>
            </w:r>
          </w:p>
          <w:p w:rsidR="00000000" w:rsidRPr="00EA5DA2" w:rsidP="00EA5DA2">
            <w:pPr>
              <w:pStyle w:val="BodyText"/>
            </w:pPr>
            <w:r w:rsidRPr="00EA5DA2">
              <w:t>stormwater management</w:t>
            </w:r>
          </w:p>
          <w:p w:rsidR="00000000" w:rsidRPr="00EA5DA2" w:rsidP="00EA5DA2">
            <w:pPr>
              <w:pStyle w:val="BodyText"/>
            </w:pPr>
            <w:r w:rsidRPr="00EA5DA2">
              <w:t>vibration</w:t>
            </w:r>
          </w:p>
          <w:p w:rsidR="00000000" w:rsidP="00EA5DA2">
            <w:pPr>
              <w:pStyle w:val="BodyText"/>
              <w:rPr>
                <w:lang w:val="en-NZ"/>
              </w:rPr>
            </w:pPr>
            <w:r w:rsidRPr="00EA5DA2">
              <w:t>waste management.</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Reinforcement</w:t>
            </w:r>
            <w:r w:rsidRPr="00EA5DA2">
              <w:t xml:space="preserve"> components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ligatures</w:t>
            </w:r>
          </w:p>
          <w:p w:rsidR="00000000" w:rsidRPr="00EA5DA2" w:rsidP="00EA5DA2">
            <w:pPr>
              <w:pStyle w:val="BodyText"/>
            </w:pPr>
            <w:r w:rsidRPr="00EA5DA2">
              <w:t>mesh</w:t>
            </w:r>
          </w:p>
          <w:p w:rsidR="00000000" w:rsidP="00EA5DA2">
            <w:pPr>
              <w:pStyle w:val="BodyText"/>
              <w:rPr>
                <w:lang w:val="en-NZ"/>
              </w:rPr>
            </w:pPr>
            <w:r w:rsidRPr="00EA5DA2">
              <w:t>reinforcement bars and rods.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Formwork</w:t>
            </w:r>
            <w:r w:rsidRPr="00EA5DA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expanded polystyrene</w:t>
            </w:r>
          </w:p>
          <w:p w:rsidR="00000000" w:rsidRPr="00EA5DA2" w:rsidP="00EA5DA2">
            <w:pPr>
              <w:pStyle w:val="BodyText"/>
            </w:pPr>
            <w:r w:rsidRPr="00EA5DA2">
              <w:t>fibreglass</w:t>
            </w:r>
          </w:p>
          <w:p w:rsidR="00000000" w:rsidRPr="00EA5DA2" w:rsidP="00EA5DA2">
            <w:pPr>
              <w:pStyle w:val="BodyText"/>
            </w:pPr>
            <w:r w:rsidRPr="00EA5DA2">
              <w:t>masonry</w:t>
            </w:r>
          </w:p>
          <w:p w:rsidR="00000000" w:rsidRPr="00EA5DA2" w:rsidP="00EA5DA2">
            <w:pPr>
              <w:pStyle w:val="BodyText"/>
            </w:pPr>
            <w:r w:rsidRPr="00EA5DA2">
              <w:t>plywood</w:t>
            </w:r>
          </w:p>
          <w:p w:rsidR="00000000" w:rsidRPr="00EA5DA2" w:rsidP="00EA5DA2">
            <w:pPr>
              <w:pStyle w:val="BodyText"/>
            </w:pPr>
            <w:r w:rsidRPr="00EA5DA2">
              <w:t>steel shutters</w:t>
            </w:r>
          </w:p>
          <w:p w:rsidR="00000000" w:rsidRPr="00EA5DA2" w:rsidP="00EA5DA2">
            <w:pPr>
              <w:pStyle w:val="BodyText"/>
            </w:pPr>
            <w:r w:rsidRPr="00EA5DA2">
              <w:t>structural cardboard</w:t>
            </w:r>
          </w:p>
          <w:p w:rsidR="00000000" w:rsidP="00EA5DA2">
            <w:pPr>
              <w:pStyle w:val="BodyText"/>
              <w:rPr>
                <w:lang w:val="en-NZ"/>
              </w:rPr>
            </w:pPr>
            <w:r w:rsidRPr="00EA5DA2">
              <w:t>timber.</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Cast</w:t>
            </w:r>
            <w:r w:rsidRPr="00EA5DA2">
              <w:t>-</w:t>
            </w:r>
            <w:r w:rsidRPr="00EA5DA2">
              <w:rPr>
                <w:rStyle w:val="SpecialBold"/>
              </w:rPr>
              <w:t>in items</w:t>
            </w:r>
            <w:r w:rsidRPr="00EA5DA2">
              <w:t xml:space="preserve"> include: </w:t>
            </w:r>
          </w:p>
        </w:tc>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t>services and fixtures tied to the reinforcement.</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Concreting</w:t>
            </w:r>
            <w:r w:rsidRPr="00EA5DA2">
              <w:t xml:space="preserve"> work includes: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beams</w:t>
            </w:r>
          </w:p>
          <w:p w:rsidR="00000000" w:rsidRPr="00EA5DA2" w:rsidP="00EA5DA2">
            <w:pPr>
              <w:pStyle w:val="BodyText"/>
            </w:pPr>
            <w:r w:rsidRPr="00EA5DA2">
              <w:t>column</w:t>
            </w:r>
            <w:r w:rsidRPr="00EA5DA2">
              <w:t>s</w:t>
            </w:r>
          </w:p>
          <w:p w:rsidR="00000000" w:rsidRPr="00EA5DA2" w:rsidP="00EA5DA2">
            <w:pPr>
              <w:pStyle w:val="BodyText"/>
            </w:pPr>
            <w:r w:rsidRPr="00EA5DA2">
              <w:t>footings</w:t>
            </w:r>
          </w:p>
          <w:p w:rsidR="00000000" w:rsidRPr="00EA5DA2" w:rsidP="00EA5DA2">
            <w:pPr>
              <w:pStyle w:val="BodyText"/>
            </w:pPr>
            <w:r w:rsidRPr="00EA5DA2">
              <w:t>footpaths</w:t>
            </w:r>
          </w:p>
          <w:p w:rsidR="00000000" w:rsidRPr="00EA5DA2" w:rsidP="00EA5DA2">
            <w:pPr>
              <w:pStyle w:val="BodyText"/>
            </w:pPr>
            <w:r w:rsidRPr="00EA5DA2">
              <w:t>lintels</w:t>
            </w:r>
          </w:p>
          <w:p w:rsidR="00000000" w:rsidRPr="00EA5DA2" w:rsidP="00EA5DA2">
            <w:pPr>
              <w:pStyle w:val="BodyText"/>
            </w:pPr>
            <w:r w:rsidRPr="00EA5DA2">
              <w:t>pads</w:t>
            </w:r>
          </w:p>
          <w:p w:rsidR="00000000" w:rsidRPr="00EA5DA2" w:rsidP="00EA5DA2">
            <w:pPr>
              <w:pStyle w:val="BodyText"/>
            </w:pPr>
            <w:r w:rsidRPr="00EA5DA2">
              <w:t>ramps</w:t>
            </w:r>
          </w:p>
          <w:p w:rsidR="00000000" w:rsidRPr="00EA5DA2" w:rsidP="00EA5DA2">
            <w:pPr>
              <w:pStyle w:val="BodyText"/>
            </w:pPr>
            <w:r w:rsidRPr="00EA5DA2">
              <w:t>repairing of kerb and channel</w:t>
            </w:r>
          </w:p>
          <w:p w:rsidR="00000000" w:rsidRPr="00EA5DA2" w:rsidP="00EA5DA2">
            <w:pPr>
              <w:pStyle w:val="BodyText"/>
            </w:pPr>
            <w:r w:rsidRPr="00EA5DA2">
              <w:t>slabs on ground</w:t>
            </w:r>
          </w:p>
          <w:p w:rsidR="00000000" w:rsidRPr="00EA5DA2" w:rsidP="00EA5DA2">
            <w:pPr>
              <w:pStyle w:val="BodyText"/>
            </w:pPr>
            <w:r w:rsidRPr="00EA5DA2">
              <w:t>stairs</w:t>
            </w:r>
          </w:p>
          <w:p w:rsidR="00000000" w:rsidRPr="00EA5DA2" w:rsidP="00EA5DA2">
            <w:pPr>
              <w:pStyle w:val="BodyText"/>
            </w:pPr>
            <w:r w:rsidRPr="00EA5DA2">
              <w:t>structural members</w:t>
            </w:r>
          </w:p>
          <w:p w:rsidR="00000000" w:rsidRPr="00EA5DA2" w:rsidP="00EA5DA2">
            <w:pPr>
              <w:pStyle w:val="BodyText"/>
            </w:pPr>
            <w:r w:rsidRPr="00EA5DA2">
              <w:t>suspended slab</w:t>
            </w:r>
          </w:p>
          <w:p w:rsidR="00000000" w:rsidP="00EA5DA2">
            <w:pPr>
              <w:pStyle w:val="BodyText"/>
              <w:rPr>
                <w:lang w:val="en-NZ"/>
              </w:rPr>
            </w:pPr>
            <w:r w:rsidRPr="00EA5DA2">
              <w:t>walls.</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Transporting of concrete</w:t>
            </w:r>
            <w:r w:rsidRPr="00EA5DA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crane and kibble</w:t>
            </w:r>
          </w:p>
          <w:p w:rsidR="00000000" w:rsidRPr="00EA5DA2" w:rsidP="00EA5DA2">
            <w:pPr>
              <w:pStyle w:val="BodyText"/>
            </w:pPr>
            <w:r w:rsidRPr="00EA5DA2">
              <w:t>pre-mix truck</w:t>
            </w:r>
          </w:p>
          <w:p w:rsidR="00000000" w:rsidRPr="00EA5DA2" w:rsidP="00EA5DA2">
            <w:pPr>
              <w:pStyle w:val="BodyText"/>
            </w:pPr>
            <w:r w:rsidRPr="00EA5DA2">
              <w:t>pumping equipment</w:t>
            </w:r>
          </w:p>
          <w:p w:rsidR="00000000" w:rsidP="00EA5DA2">
            <w:pPr>
              <w:pStyle w:val="BodyText"/>
              <w:rPr>
                <w:lang w:val="en-NZ"/>
              </w:rPr>
            </w:pPr>
            <w:r w:rsidRPr="00EA5DA2">
              <w:t>wheelbarrow.</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Placing of concrete</w:t>
            </w:r>
            <w:r w:rsidRPr="00EA5DA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kibble</w:t>
            </w:r>
          </w:p>
          <w:p w:rsidR="00000000" w:rsidRPr="00EA5DA2" w:rsidP="00EA5DA2">
            <w:pPr>
              <w:pStyle w:val="BodyText"/>
            </w:pPr>
            <w:r w:rsidRPr="00EA5DA2">
              <w:t>pumping equipment</w:t>
            </w:r>
          </w:p>
          <w:p w:rsidR="00000000" w:rsidRPr="00EA5DA2" w:rsidP="00EA5DA2">
            <w:pPr>
              <w:pStyle w:val="BodyText"/>
            </w:pPr>
            <w:r w:rsidRPr="00EA5DA2">
              <w:t>shovelling</w:t>
            </w:r>
          </w:p>
          <w:p w:rsidR="00000000" w:rsidRPr="00EA5DA2" w:rsidP="00EA5DA2">
            <w:pPr>
              <w:pStyle w:val="BodyText"/>
            </w:pPr>
            <w:r w:rsidRPr="00EA5DA2">
              <w:t>tremmies</w:t>
            </w:r>
          </w:p>
          <w:p w:rsidR="00000000" w:rsidRPr="00EA5DA2" w:rsidP="00EA5DA2">
            <w:pPr>
              <w:pStyle w:val="BodyText"/>
            </w:pPr>
            <w:r w:rsidRPr="00EA5DA2">
              <w:t>truck placed</w:t>
            </w:r>
          </w:p>
          <w:p w:rsidR="00000000" w:rsidRPr="00EA5DA2" w:rsidP="00EA5DA2">
            <w:pPr>
              <w:pStyle w:val="BodyText"/>
            </w:pPr>
            <w:r w:rsidRPr="00EA5DA2">
              <w:t>vibrating</w:t>
            </w:r>
          </w:p>
          <w:p w:rsidR="00000000" w:rsidP="00EA5DA2">
            <w:pPr>
              <w:pStyle w:val="BodyText"/>
              <w:rPr>
                <w:lang w:val="en-NZ"/>
              </w:rPr>
            </w:pPr>
            <w:r w:rsidRPr="00EA5DA2">
              <w:t>wheelbarrow.</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Concreting finishing</w:t>
            </w:r>
            <w:r w:rsidRPr="00EA5DA2">
              <w:t xml:space="preserve"> techniques include: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broom finished</w:t>
            </w:r>
          </w:p>
          <w:p w:rsidR="00000000" w:rsidRPr="00EA5DA2" w:rsidP="00EA5DA2">
            <w:pPr>
              <w:pStyle w:val="BodyText"/>
            </w:pPr>
            <w:r w:rsidRPr="00EA5DA2">
              <w:t>brushed</w:t>
            </w:r>
          </w:p>
          <w:p w:rsidR="00000000" w:rsidRPr="00EA5DA2" w:rsidP="00EA5DA2">
            <w:pPr>
              <w:pStyle w:val="BodyText"/>
            </w:pPr>
            <w:r w:rsidRPr="00EA5DA2">
              <w:t>bull float</w:t>
            </w:r>
          </w:p>
          <w:p w:rsidR="00000000" w:rsidRPr="00EA5DA2" w:rsidP="00EA5DA2">
            <w:pPr>
              <w:pStyle w:val="BodyText"/>
            </w:pPr>
            <w:r w:rsidRPr="00EA5DA2">
              <w:t>mechanical trowelling machine</w:t>
            </w:r>
          </w:p>
          <w:p w:rsidR="00000000" w:rsidRPr="00EA5DA2" w:rsidP="00EA5DA2">
            <w:pPr>
              <w:pStyle w:val="BodyText"/>
            </w:pPr>
            <w:r w:rsidRPr="00EA5DA2">
              <w:t>steel trowel</w:t>
            </w:r>
          </w:p>
          <w:p w:rsidR="00000000" w:rsidP="00EA5DA2">
            <w:pPr>
              <w:pStyle w:val="BodyText"/>
              <w:rPr>
                <w:lang w:val="en-NZ"/>
              </w:rPr>
            </w:pPr>
            <w:r w:rsidRPr="00EA5DA2">
              <w:t>wood float.</w:t>
            </w:r>
          </w:p>
        </w:tc>
      </w:tr>
      <w:tr w:rsidTr="001A5E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5DA2">
            <w:pPr>
              <w:pStyle w:val="BodyText"/>
              <w:rPr>
                <w:lang w:val="en-NZ"/>
              </w:rPr>
            </w:pPr>
            <w:r w:rsidRPr="00EA5DA2">
              <w:rPr>
                <w:rStyle w:val="SpecialBold"/>
              </w:rPr>
              <w:t>Curing</w:t>
            </w:r>
            <w:r w:rsidRPr="00EA5DA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EA5DA2" w:rsidP="00EA5DA2">
            <w:pPr>
              <w:pStyle w:val="BodyText"/>
            </w:pPr>
            <w:r w:rsidRPr="00EA5DA2">
              <w:t>applied moisture</w:t>
            </w:r>
          </w:p>
          <w:p w:rsidR="00000000" w:rsidRPr="00EA5DA2" w:rsidP="00EA5DA2">
            <w:pPr>
              <w:pStyle w:val="BodyText"/>
            </w:pPr>
            <w:r w:rsidRPr="00EA5DA2">
              <w:t>coating with a membrane</w:t>
            </w:r>
          </w:p>
          <w:p w:rsidR="00000000" w:rsidRPr="00EA5DA2" w:rsidP="00EA5DA2">
            <w:pPr>
              <w:pStyle w:val="BodyText"/>
            </w:pPr>
            <w:r w:rsidRPr="00EA5DA2">
              <w:t>curing compound</w:t>
            </w:r>
          </w:p>
          <w:p w:rsidR="00000000" w:rsidRPr="00EA5DA2" w:rsidP="00EA5DA2">
            <w:pPr>
              <w:pStyle w:val="BodyText"/>
            </w:pPr>
            <w:r w:rsidRPr="00EA5DA2">
              <w:t>flooding</w:t>
            </w:r>
          </w:p>
          <w:p w:rsidR="00000000" w:rsidRPr="00EA5DA2" w:rsidP="00EA5DA2">
            <w:pPr>
              <w:pStyle w:val="BodyText"/>
            </w:pPr>
            <w:r w:rsidRPr="00EA5DA2">
              <w:t>plastic sheeting</w:t>
            </w:r>
          </w:p>
          <w:p w:rsidR="00000000" w:rsidRPr="00EA5DA2" w:rsidP="00EA5DA2">
            <w:pPr>
              <w:pStyle w:val="BodyText"/>
            </w:pPr>
            <w:r w:rsidRPr="00EA5DA2">
              <w:t>steam.</w:t>
            </w:r>
          </w:p>
        </w:tc>
      </w:tr>
    </w:tbl>
    <w:p w:rsidR="00000000" w:rsidRPr="00EA5DA2" w:rsidP="00EA5DA2">
      <w:pPr>
        <w:pStyle w:val="BodyText"/>
      </w:pPr>
    </w:p>
    <w:p w:rsidR="00000000" w:rsidRPr="00EA5DA2" w:rsidP="00EA5DA2">
      <w:pPr>
        <w:pStyle w:val="AllowPageBreak"/>
      </w:pPr>
    </w:p>
    <w:p w:rsidR="00000000" w:rsidRPr="00EA5DA2" w:rsidP="00EA5DA2">
      <w:pPr>
        <w:pStyle w:val="Heading1"/>
      </w:pPr>
      <w:bookmarkStart w:id="12" w:name="O_328143"/>
      <w:bookmarkEnd w:id="12"/>
      <w:r w:rsidRPr="00EA5DA2">
        <w:t>Unit Sector(s)</w:t>
      </w:r>
    </w:p>
    <w:p w:rsidR="00000000" w:rsidRPr="00EA5DA2" w:rsidP="00EA5DA2">
      <w:pPr>
        <w:pStyle w:val="BodyText"/>
      </w:pPr>
      <w:r w:rsidRPr="00EA5DA2">
        <w:t>Construction</w:t>
      </w:r>
    </w:p>
    <w:p w:rsidR="00000000" w:rsidRPr="00EA5DA2" w:rsidP="00EA5DA2">
      <w:pPr>
        <w:pStyle w:val="BodyText"/>
      </w:pPr>
      <w:r w:rsidRPr="00EA5DA2">
        <w:t>Construction</w:t>
      </w:r>
    </w:p>
    <w:p w:rsidR="00000000" w:rsidRPr="00EA5DA2" w:rsidP="00EA5DA2">
      <w:pPr>
        <w:pStyle w:val="AllowPageBreak"/>
      </w:pPr>
    </w:p>
    <w:p w:rsidR="00000000" w:rsidRPr="00EA5DA2" w:rsidP="00EA5DA2">
      <w:pPr>
        <w:pStyle w:val="Heading1"/>
      </w:pPr>
      <w:bookmarkStart w:id="13" w:name="O_328144"/>
      <w:bookmarkEnd w:id="13"/>
      <w:r w:rsidRPr="00EA5DA2">
        <w:t>Functional Area</w:t>
      </w:r>
    </w:p>
    <w:p w:rsidR="00000000" w:rsidRPr="00EA5DA2" w:rsidP="00EA5DA2">
      <w:pPr>
        <w:pStyle w:val="BodyText"/>
      </w:pPr>
      <w:r w:rsidRPr="00EA5DA2">
        <w:t>empty</w:t>
      </w:r>
    </w:p>
    <w:p w:rsidR="00000000" w:rsidRPr="00EA5DA2" w:rsidP="00EA5DA2">
      <w:pPr>
        <w:pStyle w:val="BodyText"/>
      </w:pPr>
      <w:r w:rsidRPr="00EA5DA2">
        <w:t>empt</w:t>
      </w:r>
    </w:p>
    <w:p w:rsidR="00000000" w:rsidRPr="00EA5DA2" w:rsidP="00EA5DA2"/>
    <w:sectPr w:rsidSect="00EA5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EC1" w:rsidP="001A5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1" w:rsidP="00EA5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A5EC1" w:rsidP="00EA5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A5EC1" w:rsidP="00EA5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EC1" w:rsidP="001A5E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1" w:rsidP="00EA5DA2">
    <w:pPr>
      <w:pStyle w:val="Header"/>
      <w:framePr w:wrap="around"/>
    </w:pPr>
    <w:r>
      <w:fldChar w:fldCharType="begin"/>
    </w:r>
    <w:r>
      <w:instrText xml:space="preserve"> TITLE   \* MERGEFORMAT </w:instrText>
    </w:r>
    <w:r>
      <w:fldChar w:fldCharType="separate"/>
    </w:r>
    <w:r>
      <w:t>CPCCCO2004A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5EC1" w:rsidP="00EA5D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5DA2"/>
    <w:pPr>
      <w:spacing w:before="360" w:after="60"/>
      <w:outlineLvl w:val="0"/>
    </w:pPr>
    <w:rPr>
      <w:sz w:val="32"/>
    </w:rPr>
  </w:style>
  <w:style w:type="paragraph" w:styleId="Heading2">
    <w:name w:val="heading 2"/>
    <w:basedOn w:val="HeadingBase"/>
    <w:next w:val="BodyText"/>
    <w:link w:val="Heading2Char"/>
    <w:qFormat/>
    <w:rsid w:val="00EA5DA2"/>
    <w:pPr>
      <w:keepLines/>
      <w:spacing w:before="240" w:after="120"/>
      <w:outlineLvl w:val="1"/>
    </w:pPr>
    <w:rPr>
      <w:sz w:val="28"/>
      <w:szCs w:val="40"/>
    </w:rPr>
  </w:style>
  <w:style w:type="paragraph" w:styleId="Heading3">
    <w:name w:val="heading 3"/>
    <w:basedOn w:val="HeadingBase"/>
    <w:next w:val="BodyText"/>
    <w:link w:val="Heading3Char"/>
    <w:qFormat/>
    <w:rsid w:val="00EA5DA2"/>
    <w:pPr>
      <w:spacing w:before="180" w:after="120"/>
      <w:outlineLvl w:val="2"/>
    </w:pPr>
    <w:rPr>
      <w:spacing w:val="-10"/>
      <w:kern w:val="32"/>
    </w:rPr>
  </w:style>
  <w:style w:type="paragraph" w:styleId="Heading4">
    <w:name w:val="heading 4"/>
    <w:basedOn w:val="HeadingBase"/>
    <w:next w:val="BodyText"/>
    <w:link w:val="Heading4Char"/>
    <w:qFormat/>
    <w:rsid w:val="00EA5DA2"/>
    <w:pPr>
      <w:spacing w:before="160" w:after="120"/>
      <w:outlineLvl w:val="3"/>
    </w:pPr>
    <w:rPr>
      <w:sz w:val="22"/>
    </w:rPr>
  </w:style>
  <w:style w:type="paragraph" w:styleId="Heading5">
    <w:name w:val="heading 5"/>
    <w:basedOn w:val="HeadingBase"/>
    <w:next w:val="Normal"/>
    <w:link w:val="Heading5Char"/>
    <w:qFormat/>
    <w:rsid w:val="00EA5DA2"/>
    <w:pPr>
      <w:spacing w:before="80"/>
      <w:outlineLvl w:val="4"/>
    </w:pPr>
    <w:rPr>
      <w:color w:val="918585"/>
      <w:sz w:val="20"/>
    </w:rPr>
  </w:style>
  <w:style w:type="paragraph" w:styleId="Heading6">
    <w:name w:val="heading 6"/>
    <w:basedOn w:val="HeadingBase"/>
    <w:next w:val="Normal"/>
    <w:link w:val="Heading6Char"/>
    <w:qFormat/>
    <w:rsid w:val="00EA5DA2"/>
    <w:pPr>
      <w:spacing w:before="60"/>
      <w:outlineLvl w:val="5"/>
    </w:pPr>
    <w:rPr>
      <w:color w:val="918585"/>
      <w:sz w:val="20"/>
    </w:rPr>
  </w:style>
  <w:style w:type="paragraph" w:styleId="Heading7">
    <w:name w:val="heading 7"/>
    <w:basedOn w:val="Normal"/>
    <w:next w:val="Normal"/>
    <w:link w:val="Heading7Char"/>
    <w:qFormat/>
    <w:rsid w:val="00EA5DA2"/>
    <w:pPr>
      <w:ind w:left="720"/>
      <w:outlineLvl w:val="6"/>
    </w:pPr>
    <w:rPr>
      <w:i/>
    </w:rPr>
  </w:style>
  <w:style w:type="paragraph" w:styleId="Heading8">
    <w:name w:val="heading 8"/>
    <w:basedOn w:val="Normal"/>
    <w:next w:val="Normal"/>
    <w:link w:val="Heading8Char"/>
    <w:qFormat/>
    <w:rsid w:val="00EA5DA2"/>
    <w:pPr>
      <w:ind w:left="720"/>
      <w:outlineLvl w:val="7"/>
    </w:pPr>
    <w:rPr>
      <w:i/>
    </w:rPr>
  </w:style>
  <w:style w:type="paragraph" w:styleId="Heading9">
    <w:name w:val="heading 9"/>
    <w:basedOn w:val="Normal"/>
    <w:next w:val="Normal"/>
    <w:link w:val="Heading9Char"/>
    <w:qFormat/>
    <w:rsid w:val="00EA5DA2"/>
    <w:pPr>
      <w:ind w:left="720"/>
      <w:outlineLvl w:val="8"/>
    </w:pPr>
    <w:rPr>
      <w:i/>
    </w:rPr>
  </w:style>
  <w:style w:type="character" w:default="1" w:styleId="DefaultParagraphFont">
    <w:name w:val="Default Paragraph Font"/>
    <w:uiPriority w:val="1"/>
    <w:unhideWhenUsed/>
    <w:rsid w:val="00EA5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DA2"/>
  </w:style>
  <w:style w:type="character" w:customStyle="1" w:styleId="Heading1Char">
    <w:name w:val="Heading 1 Char"/>
    <w:basedOn w:val="DefaultParagraphFont"/>
    <w:link w:val="Heading1"/>
    <w:rsid w:val="00EA5DA2"/>
    <w:rPr>
      <w:rFonts w:ascii="Times New Roman" w:eastAsia="Times New Roman" w:hAnsi="Times New Roman" w:cs="Times New Roman"/>
      <w:b/>
      <w:sz w:val="32"/>
      <w:szCs w:val="20"/>
      <w:lang w:eastAsia="en-US"/>
    </w:rPr>
  </w:style>
  <w:style w:type="paragraph" w:styleId="BodyText">
    <w:name w:val="Body Text"/>
    <w:basedOn w:val="Normal"/>
    <w:link w:val="BodyTextChar"/>
    <w:rsid w:val="00EA5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DA2"/>
    <w:rPr>
      <w:rFonts w:ascii="Times New Roman" w:eastAsia="Times New Roman" w:hAnsi="Times New Roman" w:cs="Times New Roman"/>
      <w:sz w:val="24"/>
      <w:lang w:val="en-US" w:eastAsia="en-US"/>
    </w:rPr>
  </w:style>
  <w:style w:type="paragraph" w:styleId="Footer">
    <w:name w:val="footer"/>
    <w:basedOn w:val="Normal"/>
    <w:link w:val="FooterChar"/>
    <w:rsid w:val="00EA5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DA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A5DA2"/>
    <w:rPr>
      <w:b/>
      <w:spacing w:val="0"/>
    </w:rPr>
  </w:style>
  <w:style w:type="paragraph" w:styleId="Header">
    <w:name w:val="header"/>
    <w:basedOn w:val="Normal"/>
    <w:link w:val="HeaderChar"/>
    <w:rsid w:val="00EA5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D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5DA2"/>
    <w:pPr>
      <w:spacing w:before="240" w:after="120"/>
      <w:outlineLvl w:val="0"/>
    </w:pPr>
    <w:rPr>
      <w:rFonts w:ascii="Times New Roman" w:hAnsi="Times New Roman"/>
      <w:b/>
      <w:sz w:val="28"/>
    </w:rPr>
  </w:style>
  <w:style w:type="paragraph" w:customStyle="1" w:styleId="AllowPageBreak">
    <w:name w:val="AllowPageBreak"/>
    <w:rsid w:val="00EA5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D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5D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5DA2"/>
    <w:rPr>
      <w:rFonts w:ascii="Courier New" w:eastAsia="Times New Roman" w:hAnsi="Courier New" w:cs="Times New Roman"/>
      <w:i/>
      <w:szCs w:val="20"/>
      <w:lang w:val="en-US" w:eastAsia="en-US"/>
    </w:rPr>
  </w:style>
  <w:style w:type="paragraph" w:customStyle="1" w:styleId="HeadingBase">
    <w:name w:val="Heading Base"/>
    <w:rsid w:val="00EA5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DA2"/>
    <w:pPr>
      <w:tabs>
        <w:tab w:val="right" w:leader="dot" w:pos="9072"/>
      </w:tabs>
      <w:ind w:left="567"/>
    </w:pPr>
    <w:rPr>
      <w:szCs w:val="22"/>
    </w:rPr>
  </w:style>
  <w:style w:type="paragraph" w:customStyle="1" w:styleId="TOCBase">
    <w:name w:val="TOC Base"/>
    <w:rsid w:val="00EA5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DA2"/>
    <w:pPr>
      <w:tabs>
        <w:tab w:val="right" w:leader="dot" w:pos="9072"/>
      </w:tabs>
      <w:spacing w:before="40" w:after="40"/>
      <w:ind w:left="284"/>
    </w:pPr>
    <w:rPr>
      <w:rFonts w:ascii="Times New Roman" w:hAnsi="Times New Roman"/>
    </w:rPr>
  </w:style>
  <w:style w:type="paragraph" w:styleId="TOC1">
    <w:name w:val="toc 1"/>
    <w:basedOn w:val="TOCBase"/>
    <w:next w:val="Normal"/>
    <w:rsid w:val="00EA5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DA2"/>
    <w:pPr>
      <w:spacing w:before="5040"/>
      <w:jc w:val="center"/>
    </w:pPr>
    <w:rPr>
      <w:sz w:val="48"/>
      <w:szCs w:val="72"/>
      <w:lang w:val="en-US"/>
    </w:rPr>
  </w:style>
  <w:style w:type="character" w:customStyle="1" w:styleId="TitleChar">
    <w:name w:val="Title Char"/>
    <w:basedOn w:val="DefaultParagraphFont"/>
    <w:link w:val="Title"/>
    <w:rsid w:val="00EA5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DA2"/>
    <w:pPr>
      <w:tabs>
        <w:tab w:val="left" w:pos="3600"/>
        <w:tab w:val="left" w:pos="3958"/>
      </w:tabs>
    </w:pPr>
  </w:style>
  <w:style w:type="paragraph" w:styleId="List">
    <w:name w:val="List"/>
    <w:basedOn w:val="BodyText"/>
    <w:next w:val="BodyText"/>
    <w:rsid w:val="00EA5DA2"/>
    <w:pPr>
      <w:tabs>
        <w:tab w:val="left" w:pos="340"/>
      </w:tabs>
      <w:spacing w:before="60" w:after="60"/>
      <w:ind w:left="340" w:hanging="340"/>
    </w:pPr>
  </w:style>
  <w:style w:type="paragraph" w:styleId="ListBullet">
    <w:name w:val="List Bullet"/>
    <w:basedOn w:val="List"/>
    <w:rsid w:val="00EA5DA2"/>
    <w:pPr>
      <w:numPr>
        <w:numId w:val="11"/>
      </w:numPr>
      <w:tabs>
        <w:tab w:val="clear" w:pos="340"/>
      </w:tabs>
      <w:spacing w:before="40" w:after="40"/>
    </w:pPr>
  </w:style>
  <w:style w:type="paragraph" w:customStyle="1" w:styleId="Note">
    <w:name w:val="Note"/>
    <w:basedOn w:val="BodyText"/>
    <w:rsid w:val="00EA5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DA2"/>
    <w:pPr>
      <w:framePr w:wrap="auto" w:hAnchor="text" w:y="6049"/>
    </w:pPr>
    <w:rPr>
      <w:color w:val="000000"/>
      <w:sz w:val="40"/>
    </w:rPr>
  </w:style>
  <w:style w:type="paragraph" w:customStyle="1" w:styleId="TOCTitle">
    <w:name w:val="TOCTitle"/>
    <w:basedOn w:val="Heading1"/>
    <w:rsid w:val="00EA5DA2"/>
    <w:pPr>
      <w:spacing w:after="240"/>
      <w:jc w:val="center"/>
      <w:outlineLvl w:val="9"/>
    </w:pPr>
    <w:rPr>
      <w:caps/>
    </w:rPr>
  </w:style>
  <w:style w:type="paragraph" w:customStyle="1" w:styleId="Version">
    <w:name w:val="Version"/>
    <w:rsid w:val="00EA5D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DA2"/>
    <w:pPr>
      <w:numPr>
        <w:numId w:val="12"/>
      </w:numPr>
      <w:tabs>
        <w:tab w:val="clear" w:pos="680"/>
      </w:tabs>
    </w:pPr>
  </w:style>
  <w:style w:type="paragraph" w:styleId="Index1">
    <w:name w:val="index 1"/>
    <w:basedOn w:val="Normal"/>
    <w:next w:val="Normal"/>
    <w:semiHidden/>
    <w:rsid w:val="00EA5DA2"/>
    <w:pPr>
      <w:keepNext w:val="0"/>
      <w:tabs>
        <w:tab w:val="right" w:pos="4176"/>
      </w:tabs>
      <w:ind w:left="198" w:hanging="198"/>
    </w:pPr>
    <w:rPr>
      <w:rFonts w:ascii="Garamond" w:hAnsi="Garamond"/>
    </w:rPr>
  </w:style>
  <w:style w:type="paragraph" w:styleId="IndexHeading">
    <w:name w:val="index heading"/>
    <w:basedOn w:val="Normal"/>
    <w:next w:val="Index1"/>
    <w:semiHidden/>
    <w:rsid w:val="00EA5DA2"/>
    <w:pPr>
      <w:spacing w:before="120" w:after="120"/>
    </w:pPr>
    <w:rPr>
      <w:rFonts w:ascii="Arial" w:hAnsi="Arial"/>
      <w:b/>
      <w:color w:val="918585"/>
      <w:sz w:val="24"/>
    </w:rPr>
  </w:style>
  <w:style w:type="paragraph" w:customStyle="1" w:styleId="Chapter">
    <w:name w:val="Chapter"/>
    <w:basedOn w:val="Normal"/>
    <w:rsid w:val="00EA5DA2"/>
    <w:pPr>
      <w:spacing w:before="240"/>
    </w:pPr>
    <w:rPr>
      <w:rFonts w:ascii="Times New Roman" w:hAnsi="Times New Roman"/>
      <w:smallCaps/>
      <w:spacing w:val="80"/>
      <w:sz w:val="28"/>
    </w:rPr>
  </w:style>
  <w:style w:type="paragraph" w:customStyle="1" w:styleId="InChapter">
    <w:name w:val="InChapter"/>
    <w:basedOn w:val="Heading3"/>
    <w:rsid w:val="00EA5DA2"/>
    <w:pPr>
      <w:spacing w:after="240"/>
      <w:outlineLvl w:val="9"/>
    </w:pPr>
    <w:rPr>
      <w:noProof/>
    </w:rPr>
  </w:style>
  <w:style w:type="paragraph" w:styleId="Index2">
    <w:name w:val="index 2"/>
    <w:basedOn w:val="Normal"/>
    <w:next w:val="Normal"/>
    <w:semiHidden/>
    <w:rsid w:val="00EA5DA2"/>
    <w:pPr>
      <w:tabs>
        <w:tab w:val="right" w:pos="4176"/>
      </w:tabs>
      <w:ind w:left="568" w:hanging="284"/>
    </w:pPr>
    <w:rPr>
      <w:rFonts w:ascii="Garamond" w:hAnsi="Garamond"/>
    </w:rPr>
  </w:style>
  <w:style w:type="paragraph" w:customStyle="1" w:styleId="Byline">
    <w:name w:val="Byline"/>
    <w:rsid w:val="00EA5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DA2"/>
    <w:pPr>
      <w:tabs>
        <w:tab w:val="clear" w:pos="3600"/>
        <w:tab w:val="clear" w:pos="3958"/>
      </w:tabs>
      <w:jc w:val="right"/>
    </w:pPr>
  </w:style>
  <w:style w:type="character" w:styleId="Emphasis">
    <w:name w:val="Emphasis"/>
    <w:basedOn w:val="DefaultParagraphFont"/>
    <w:qFormat/>
    <w:rsid w:val="00EA5DA2"/>
    <w:rPr>
      <w:i/>
    </w:rPr>
  </w:style>
  <w:style w:type="paragraph" w:styleId="Caption">
    <w:name w:val="caption"/>
    <w:basedOn w:val="BodyText"/>
    <w:next w:val="Normal"/>
    <w:qFormat/>
    <w:rsid w:val="00EA5DA2"/>
    <w:pPr>
      <w:framePr w:w="2268" w:hSpace="181" w:vSpace="181" w:wrap="around" w:vAnchor="text" w:hAnchor="page" w:x="1135" w:y="285" w:anchorLock="1"/>
    </w:pPr>
    <w:rPr>
      <w:i/>
    </w:rPr>
  </w:style>
  <w:style w:type="paragraph" w:customStyle="1" w:styleId="MiniTOCTitle">
    <w:name w:val="MiniTOCTitle"/>
    <w:basedOn w:val="Heading4"/>
    <w:rsid w:val="00EA5DA2"/>
    <w:pPr>
      <w:spacing w:before="240"/>
      <w:outlineLvl w:val="9"/>
    </w:pPr>
    <w:rPr>
      <w:noProof/>
      <w:sz w:val="24"/>
    </w:rPr>
  </w:style>
  <w:style w:type="paragraph" w:customStyle="1" w:styleId="MiniTOCItem">
    <w:name w:val="MiniTOCItem"/>
    <w:basedOn w:val="ListBullet"/>
    <w:rsid w:val="00EA5DA2"/>
    <w:pPr>
      <w:numPr>
        <w:numId w:val="0"/>
      </w:numPr>
      <w:tabs>
        <w:tab w:val="right" w:leader="dot" w:pos="6521"/>
      </w:tabs>
      <w:spacing w:before="0" w:after="0"/>
    </w:pPr>
  </w:style>
  <w:style w:type="paragraph" w:customStyle="1" w:styleId="TOFTitle">
    <w:name w:val="TOFTitle"/>
    <w:basedOn w:val="TOCTitle"/>
    <w:rsid w:val="00EA5DA2"/>
  </w:style>
  <w:style w:type="paragraph" w:styleId="TableofFigures">
    <w:name w:val="table of figures"/>
    <w:basedOn w:val="Normal"/>
    <w:next w:val="Normal"/>
    <w:semiHidden/>
    <w:rsid w:val="00EA5DA2"/>
    <w:pPr>
      <w:tabs>
        <w:tab w:val="right" w:leader="dot" w:pos="9072"/>
      </w:tabs>
      <w:ind w:left="970" w:hanging="403"/>
    </w:pPr>
    <w:rPr>
      <w:rFonts w:ascii="Times New Roman" w:hAnsi="Times New Roman"/>
      <w:b/>
    </w:rPr>
  </w:style>
  <w:style w:type="paragraph" w:styleId="ListNumber">
    <w:name w:val="List Number"/>
    <w:basedOn w:val="List"/>
    <w:rsid w:val="00EA5DA2"/>
    <w:pPr>
      <w:numPr>
        <w:numId w:val="9"/>
      </w:numPr>
    </w:pPr>
  </w:style>
  <w:style w:type="character" w:customStyle="1" w:styleId="WingdingSymbols">
    <w:name w:val="Wingding Symbols"/>
    <w:rsid w:val="00EA5DA2"/>
    <w:rPr>
      <w:rFonts w:ascii="Wingdings" w:hAnsi="Wingdings"/>
    </w:rPr>
  </w:style>
  <w:style w:type="paragraph" w:customStyle="1" w:styleId="TableHeading">
    <w:name w:val="Table Heading"/>
    <w:basedOn w:val="HeadingBase"/>
    <w:rsid w:val="00EA5DA2"/>
    <w:pPr>
      <w:keepLines/>
      <w:pBdr>
        <w:bottom w:val="single" w:sz="6" w:space="1" w:color="918585"/>
      </w:pBdr>
      <w:spacing w:before="240"/>
    </w:pPr>
  </w:style>
  <w:style w:type="character" w:customStyle="1" w:styleId="HotSpot">
    <w:name w:val="HotSpot"/>
    <w:rsid w:val="00EA5DA2"/>
    <w:rPr>
      <w:color w:val="0033CC"/>
      <w:u w:val="none"/>
    </w:rPr>
  </w:style>
  <w:style w:type="paragraph" w:customStyle="1" w:styleId="BodyTextRight">
    <w:name w:val="Body Text Right"/>
    <w:basedOn w:val="BodyText"/>
    <w:rsid w:val="00EA5DA2"/>
    <w:pPr>
      <w:spacing w:before="0" w:after="0"/>
      <w:jc w:val="right"/>
    </w:pPr>
  </w:style>
  <w:style w:type="paragraph" w:styleId="Index3">
    <w:name w:val="index 3"/>
    <w:basedOn w:val="ListNumber2"/>
    <w:next w:val="Normal"/>
    <w:semiHidden/>
    <w:rsid w:val="00EA5DA2"/>
    <w:pPr>
      <w:numPr>
        <w:numId w:val="0"/>
      </w:numPr>
      <w:tabs>
        <w:tab w:val="right" w:leader="dot" w:pos="4176"/>
      </w:tabs>
    </w:pPr>
  </w:style>
  <w:style w:type="paragraph" w:styleId="ListNumber2">
    <w:name w:val="List Number 2"/>
    <w:basedOn w:val="List2"/>
    <w:rsid w:val="00EA5DA2"/>
    <w:pPr>
      <w:numPr>
        <w:numId w:val="8"/>
      </w:numPr>
      <w:tabs>
        <w:tab w:val="clear" w:pos="1060"/>
      </w:tabs>
    </w:pPr>
  </w:style>
  <w:style w:type="paragraph" w:customStyle="1" w:styleId="MarginNote">
    <w:name w:val="Margin Note"/>
    <w:basedOn w:val="BodyText"/>
    <w:rsid w:val="00EA5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D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5DA2"/>
    <w:rPr>
      <w:sz w:val="32"/>
    </w:rPr>
  </w:style>
  <w:style w:type="paragraph" w:customStyle="1" w:styleId="HeadingProcedure">
    <w:name w:val="Heading Procedure"/>
    <w:basedOn w:val="HeadingBase"/>
    <w:next w:val="Normal"/>
    <w:rsid w:val="00EA5DA2"/>
    <w:pPr>
      <w:tabs>
        <w:tab w:val="left" w:pos="0"/>
      </w:tabs>
      <w:spacing w:before="120" w:after="60"/>
    </w:pPr>
    <w:rPr>
      <w:i/>
      <w:color w:val="918585"/>
      <w:sz w:val="22"/>
    </w:rPr>
  </w:style>
  <w:style w:type="paragraph" w:customStyle="1" w:styleId="TableBodyText">
    <w:name w:val="Table Body Text"/>
    <w:basedOn w:val="BodyText"/>
    <w:rsid w:val="00EA5DA2"/>
    <w:pPr>
      <w:spacing w:before="60" w:after="60"/>
    </w:pPr>
  </w:style>
  <w:style w:type="paragraph" w:styleId="ListContinue">
    <w:name w:val="List Continue"/>
    <w:basedOn w:val="List"/>
    <w:rsid w:val="00EA5DA2"/>
    <w:pPr>
      <w:ind w:firstLine="0"/>
    </w:pPr>
  </w:style>
  <w:style w:type="paragraph" w:customStyle="1" w:styleId="ListNote">
    <w:name w:val="List Note"/>
    <w:basedOn w:val="List"/>
    <w:rsid w:val="00EA5DA2"/>
    <w:pPr>
      <w:pBdr>
        <w:top w:val="single" w:sz="6" w:space="2" w:color="918585"/>
        <w:bottom w:val="single" w:sz="6" w:space="2" w:color="918585"/>
      </w:pBdr>
      <w:tabs>
        <w:tab w:val="left" w:pos="1021"/>
      </w:tabs>
      <w:ind w:firstLine="0"/>
    </w:pPr>
  </w:style>
  <w:style w:type="paragraph" w:customStyle="1" w:styleId="Warning">
    <w:name w:val="Warning"/>
    <w:basedOn w:val="BodyText"/>
    <w:rsid w:val="00EA5DA2"/>
    <w:pPr>
      <w:shd w:val="clear" w:color="auto" w:fill="D9D9D9"/>
      <w:tabs>
        <w:tab w:val="left" w:pos="992"/>
      </w:tabs>
      <w:ind w:left="119" w:right="119"/>
    </w:pPr>
    <w:rPr>
      <w:sz w:val="20"/>
    </w:rPr>
  </w:style>
  <w:style w:type="paragraph" w:customStyle="1" w:styleId="MarginIcons">
    <w:name w:val="Margin Icons"/>
    <w:basedOn w:val="BodyText"/>
    <w:rsid w:val="00EA5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DA2"/>
    <w:rPr>
      <w:rFonts w:ascii="Courier New" w:hAnsi="Courier New"/>
    </w:rPr>
  </w:style>
  <w:style w:type="paragraph" w:customStyle="1" w:styleId="NoteBullet">
    <w:name w:val="Note Bullet"/>
    <w:basedOn w:val="Note"/>
    <w:rsid w:val="00EA5DA2"/>
    <w:pPr>
      <w:tabs>
        <w:tab w:val="clear" w:pos="680"/>
      </w:tabs>
      <w:spacing w:before="60" w:after="60"/>
    </w:pPr>
  </w:style>
  <w:style w:type="paragraph" w:customStyle="1" w:styleId="SubHeading2">
    <w:name w:val="SubHeading2"/>
    <w:basedOn w:val="HeadingBase"/>
    <w:rsid w:val="00EA5DA2"/>
    <w:pPr>
      <w:spacing w:before="240" w:after="60"/>
    </w:pPr>
    <w:rPr>
      <w:sz w:val="20"/>
    </w:rPr>
  </w:style>
  <w:style w:type="paragraph" w:customStyle="1" w:styleId="SubHeading1">
    <w:name w:val="SubHeading1"/>
    <w:basedOn w:val="HeadingBase"/>
    <w:rsid w:val="00EA5DA2"/>
    <w:pPr>
      <w:spacing w:before="240" w:after="60"/>
    </w:pPr>
    <w:rPr>
      <w:color w:val="918585"/>
      <w:sz w:val="22"/>
    </w:rPr>
  </w:style>
  <w:style w:type="paragraph" w:customStyle="1" w:styleId="SideHeading">
    <w:name w:val="Side Heading"/>
    <w:basedOn w:val="HeadingBase"/>
    <w:rsid w:val="00EA5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DA2"/>
    <w:pPr>
      <w:numPr>
        <w:numId w:val="10"/>
      </w:numPr>
    </w:pPr>
  </w:style>
  <w:style w:type="paragraph" w:styleId="PlainText">
    <w:name w:val="Plain Text"/>
    <w:basedOn w:val="Normal"/>
    <w:link w:val="PlainTextChar"/>
    <w:rsid w:val="00EA5DA2"/>
    <w:rPr>
      <w:sz w:val="20"/>
    </w:rPr>
  </w:style>
  <w:style w:type="character" w:customStyle="1" w:styleId="PlainTextChar">
    <w:name w:val="Plain Text Char"/>
    <w:basedOn w:val="DefaultParagraphFont"/>
    <w:link w:val="PlainText"/>
    <w:rsid w:val="00EA5D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5DA2"/>
    <w:rPr>
      <w:b/>
      <w:smallCaps/>
    </w:rPr>
  </w:style>
  <w:style w:type="paragraph" w:customStyle="1" w:styleId="TableListNumber">
    <w:name w:val="Table List Number"/>
    <w:basedOn w:val="ListNumber"/>
    <w:rsid w:val="00EA5DA2"/>
    <w:pPr>
      <w:numPr>
        <w:numId w:val="0"/>
      </w:numPr>
    </w:pPr>
  </w:style>
  <w:style w:type="paragraph" w:styleId="TOC4">
    <w:name w:val="toc 4"/>
    <w:basedOn w:val="TOCBase"/>
    <w:next w:val="Normal"/>
    <w:semiHidden/>
    <w:rsid w:val="00EA5DA2"/>
    <w:pPr>
      <w:tabs>
        <w:tab w:val="right" w:leader="dot" w:pos="9071"/>
      </w:tabs>
      <w:ind w:left="1701"/>
    </w:pPr>
  </w:style>
  <w:style w:type="paragraph" w:customStyle="1" w:styleId="ListAlpha">
    <w:name w:val="List Alpha"/>
    <w:basedOn w:val="List"/>
    <w:rsid w:val="00EA5DA2"/>
    <w:pPr>
      <w:numPr>
        <w:numId w:val="7"/>
      </w:numPr>
    </w:pPr>
  </w:style>
  <w:style w:type="paragraph" w:customStyle="1" w:styleId="ListAlpha2">
    <w:name w:val="List Alpha 2"/>
    <w:basedOn w:val="List2"/>
    <w:rsid w:val="00EA5DA2"/>
    <w:pPr>
      <w:numPr>
        <w:numId w:val="6"/>
      </w:numPr>
    </w:pPr>
  </w:style>
  <w:style w:type="paragraph" w:styleId="List2">
    <w:name w:val="List 2"/>
    <w:basedOn w:val="BodyText"/>
    <w:rsid w:val="00EA5DA2"/>
    <w:pPr>
      <w:tabs>
        <w:tab w:val="left" w:pos="680"/>
      </w:tabs>
      <w:spacing w:before="60" w:after="60"/>
      <w:ind w:left="680" w:hanging="340"/>
    </w:pPr>
  </w:style>
  <w:style w:type="paragraph" w:styleId="List3">
    <w:name w:val="List 3"/>
    <w:basedOn w:val="BodyText"/>
    <w:rsid w:val="00EA5DA2"/>
    <w:pPr>
      <w:tabs>
        <w:tab w:val="left" w:pos="1021"/>
      </w:tabs>
      <w:spacing w:before="60" w:after="60"/>
      <w:ind w:left="1020" w:hanging="340"/>
    </w:pPr>
  </w:style>
  <w:style w:type="paragraph" w:styleId="List4">
    <w:name w:val="List 4"/>
    <w:basedOn w:val="BodyText"/>
    <w:rsid w:val="00EA5DA2"/>
    <w:pPr>
      <w:tabs>
        <w:tab w:val="left" w:pos="1361"/>
      </w:tabs>
      <w:spacing w:before="60" w:after="60"/>
      <w:ind w:left="1361" w:hanging="340"/>
    </w:pPr>
  </w:style>
  <w:style w:type="paragraph" w:styleId="List5">
    <w:name w:val="List 5"/>
    <w:basedOn w:val="BodyText"/>
    <w:rsid w:val="00EA5DA2"/>
    <w:pPr>
      <w:tabs>
        <w:tab w:val="left" w:pos="1701"/>
      </w:tabs>
      <w:spacing w:before="60" w:after="60"/>
      <w:ind w:left="1701" w:hanging="340"/>
    </w:pPr>
  </w:style>
  <w:style w:type="paragraph" w:styleId="ListBullet3">
    <w:name w:val="List Bullet 3"/>
    <w:basedOn w:val="List3"/>
    <w:rsid w:val="00EA5DA2"/>
    <w:pPr>
      <w:numPr>
        <w:numId w:val="13"/>
      </w:numPr>
      <w:tabs>
        <w:tab w:val="clear" w:pos="1021"/>
      </w:tabs>
      <w:ind w:left="1037" w:hanging="357"/>
    </w:pPr>
  </w:style>
  <w:style w:type="paragraph" w:styleId="ListBullet4">
    <w:name w:val="List Bullet 4"/>
    <w:basedOn w:val="List4"/>
    <w:rsid w:val="00EA5DA2"/>
    <w:pPr>
      <w:numPr>
        <w:numId w:val="1"/>
      </w:numPr>
    </w:pPr>
  </w:style>
  <w:style w:type="paragraph" w:styleId="ListBullet5">
    <w:name w:val="List Bullet 5"/>
    <w:basedOn w:val="List5"/>
    <w:rsid w:val="00EA5DA2"/>
    <w:pPr>
      <w:numPr>
        <w:numId w:val="2"/>
      </w:numPr>
    </w:pPr>
  </w:style>
  <w:style w:type="paragraph" w:styleId="ListContinue2">
    <w:name w:val="List Continue 2"/>
    <w:basedOn w:val="List2"/>
    <w:rsid w:val="00EA5DA2"/>
    <w:pPr>
      <w:ind w:firstLine="0"/>
    </w:pPr>
  </w:style>
  <w:style w:type="paragraph" w:styleId="ListContinue3">
    <w:name w:val="List Continue 3"/>
    <w:basedOn w:val="List3"/>
    <w:rsid w:val="00EA5DA2"/>
    <w:pPr>
      <w:ind w:left="1021" w:firstLine="0"/>
    </w:pPr>
  </w:style>
  <w:style w:type="paragraph" w:styleId="ListContinue4">
    <w:name w:val="List Continue 4"/>
    <w:basedOn w:val="List4"/>
    <w:rsid w:val="00EA5DA2"/>
    <w:pPr>
      <w:ind w:firstLine="0"/>
    </w:pPr>
  </w:style>
  <w:style w:type="paragraph" w:styleId="ListContinue5">
    <w:name w:val="List Continue 5"/>
    <w:basedOn w:val="List5"/>
    <w:rsid w:val="00EA5DA2"/>
    <w:pPr>
      <w:ind w:firstLine="0"/>
    </w:pPr>
  </w:style>
  <w:style w:type="paragraph" w:styleId="ListNumber3">
    <w:name w:val="List Number 3"/>
    <w:basedOn w:val="List3"/>
    <w:rsid w:val="00EA5DA2"/>
    <w:pPr>
      <w:numPr>
        <w:numId w:val="3"/>
      </w:numPr>
    </w:pPr>
  </w:style>
  <w:style w:type="paragraph" w:styleId="ListNumber4">
    <w:name w:val="List Number 4"/>
    <w:basedOn w:val="List4"/>
    <w:rsid w:val="00EA5DA2"/>
    <w:pPr>
      <w:numPr>
        <w:numId w:val="4"/>
      </w:numPr>
    </w:pPr>
  </w:style>
  <w:style w:type="paragraph" w:styleId="ListNumber5">
    <w:name w:val="List Number 5"/>
    <w:basedOn w:val="List5"/>
    <w:rsid w:val="00EA5DA2"/>
    <w:pPr>
      <w:numPr>
        <w:numId w:val="5"/>
      </w:numPr>
    </w:pPr>
  </w:style>
  <w:style w:type="paragraph" w:styleId="BlockText">
    <w:name w:val="Block Text"/>
    <w:basedOn w:val="Normal"/>
    <w:rsid w:val="00EA5DA2"/>
    <w:pPr>
      <w:spacing w:after="120"/>
      <w:ind w:left="1440" w:right="1440"/>
    </w:pPr>
  </w:style>
  <w:style w:type="character" w:customStyle="1" w:styleId="Subscript">
    <w:name w:val="Subscript"/>
    <w:basedOn w:val="DefaultParagraphFont"/>
    <w:rsid w:val="00EA5DA2"/>
    <w:rPr>
      <w:sz w:val="16"/>
      <w:vertAlign w:val="subscript"/>
    </w:rPr>
  </w:style>
  <w:style w:type="character" w:customStyle="1" w:styleId="Superscript">
    <w:name w:val="Superscript"/>
    <w:basedOn w:val="DefaultParagraphFont"/>
    <w:rsid w:val="00EA5DA2"/>
    <w:rPr>
      <w:sz w:val="16"/>
      <w:vertAlign w:val="superscript"/>
    </w:rPr>
  </w:style>
  <w:style w:type="character" w:customStyle="1" w:styleId="Symbols">
    <w:name w:val="Symbols"/>
    <w:basedOn w:val="DefaultParagraphFont"/>
    <w:rsid w:val="00EA5DA2"/>
    <w:rPr>
      <w:rFonts w:ascii="Symbol" w:hAnsi="Symbol"/>
    </w:rPr>
  </w:style>
  <w:style w:type="character" w:customStyle="1" w:styleId="MenuOptions">
    <w:name w:val="Menu Options"/>
    <w:basedOn w:val="DefaultParagraphFont"/>
    <w:rsid w:val="00EA5DA2"/>
    <w:rPr>
      <w:rFonts w:ascii="Arial Narrow" w:hAnsi="Arial Narrow"/>
      <w:smallCaps/>
    </w:rPr>
  </w:style>
  <w:style w:type="character" w:customStyle="1" w:styleId="Buttons">
    <w:name w:val="Buttons"/>
    <w:basedOn w:val="DefaultParagraphFont"/>
    <w:rsid w:val="00EA5DA2"/>
    <w:rPr>
      <w:b/>
    </w:rPr>
  </w:style>
  <w:style w:type="character" w:customStyle="1" w:styleId="Underlined">
    <w:name w:val="Underlined"/>
    <w:basedOn w:val="DefaultParagraphFont"/>
    <w:rsid w:val="00EA5DA2"/>
    <w:rPr>
      <w:u w:val="single"/>
    </w:rPr>
  </w:style>
  <w:style w:type="paragraph" w:customStyle="1" w:styleId="TableBodyTextRight">
    <w:name w:val="Table Body Text Right"/>
    <w:basedOn w:val="TableBodyText"/>
    <w:rsid w:val="00EA5DA2"/>
    <w:pPr>
      <w:widowControl w:val="0"/>
      <w:autoSpaceDE w:val="0"/>
      <w:autoSpaceDN w:val="0"/>
      <w:adjustRightInd w:val="0"/>
      <w:jc w:val="right"/>
    </w:pPr>
    <w:rPr>
      <w:rFonts w:cs="Arial"/>
      <w:szCs w:val="18"/>
    </w:rPr>
  </w:style>
  <w:style w:type="paragraph" w:customStyle="1" w:styleId="CopyrightText">
    <w:name w:val="Copyright Text"/>
    <w:basedOn w:val="BodyText"/>
    <w:rsid w:val="00EA5DA2"/>
    <w:rPr>
      <w:sz w:val="18"/>
    </w:rPr>
  </w:style>
  <w:style w:type="paragraph" w:customStyle="1" w:styleId="BodySmallRight">
    <w:name w:val="Body Small Right"/>
    <w:basedOn w:val="BodyTextRight"/>
    <w:rsid w:val="00EA5DA2"/>
    <w:rPr>
      <w:sz w:val="18"/>
      <w:szCs w:val="18"/>
    </w:rPr>
  </w:style>
  <w:style w:type="paragraph" w:customStyle="1" w:styleId="MarginEdition">
    <w:name w:val="Margin Edition"/>
    <w:basedOn w:val="MarginNote"/>
    <w:rsid w:val="00EA5DA2"/>
    <w:pPr>
      <w:spacing w:before="0" w:after="0"/>
    </w:pPr>
    <w:rPr>
      <w:rFonts w:ascii="Times New Roman" w:hAnsi="Times New Roman"/>
      <w:color w:val="999999"/>
    </w:rPr>
  </w:style>
  <w:style w:type="paragraph" w:customStyle="1" w:styleId="Spacer">
    <w:name w:val="Spacer"/>
    <w:basedOn w:val="Normal"/>
    <w:rsid w:val="00EA5DA2"/>
    <w:rPr>
      <w:sz w:val="2"/>
      <w:szCs w:val="2"/>
    </w:rPr>
  </w:style>
  <w:style w:type="character" w:customStyle="1" w:styleId="Small">
    <w:name w:val="Small"/>
    <w:basedOn w:val="DefaultParagraphFont"/>
    <w:rsid w:val="00EA5DA2"/>
    <w:rPr>
      <w:sz w:val="16"/>
    </w:rPr>
  </w:style>
  <w:style w:type="paragraph" w:customStyle="1" w:styleId="WideTable">
    <w:name w:val="Wide Table"/>
    <w:basedOn w:val="Normal"/>
    <w:rsid w:val="00EA5DA2"/>
    <w:pPr>
      <w:ind w:left="-1418"/>
    </w:pPr>
    <w:rPr>
      <w:sz w:val="2"/>
      <w:szCs w:val="2"/>
    </w:rPr>
  </w:style>
  <w:style w:type="character" w:styleId="PageNumber">
    <w:name w:val="page number"/>
    <w:basedOn w:val="DefaultParagraphFont"/>
    <w:rsid w:val="00EA5DA2"/>
  </w:style>
  <w:style w:type="paragraph" w:styleId="Quote">
    <w:name w:val="Quote"/>
    <w:basedOn w:val="Heading1"/>
    <w:link w:val="QuoteChar"/>
    <w:qFormat/>
    <w:rsid w:val="00EA5DA2"/>
    <w:rPr>
      <w:b w:val="0"/>
      <w:sz w:val="72"/>
      <w:szCs w:val="72"/>
      <w:lang w:val="en-NZ"/>
    </w:rPr>
  </w:style>
  <w:style w:type="character" w:customStyle="1" w:styleId="QuoteChar">
    <w:name w:val="Quote Char"/>
    <w:basedOn w:val="DefaultParagraphFont"/>
    <w:link w:val="Quote"/>
    <w:rsid w:val="00EA5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DA2"/>
    <w:pPr>
      <w:pageBreakBefore/>
    </w:pPr>
  </w:style>
  <w:style w:type="paragraph" w:customStyle="1" w:styleId="Border">
    <w:name w:val="Border"/>
    <w:basedOn w:val="Normal"/>
    <w:qFormat/>
    <w:rsid w:val="00EA5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DA2"/>
    <w:rPr>
      <w:b/>
      <w:bCs/>
      <w:i/>
      <w:iCs/>
      <w:color w:val="auto"/>
    </w:rPr>
  </w:style>
  <w:style w:type="paragraph" w:styleId="IntenseQuote">
    <w:name w:val="Intense Quote"/>
    <w:basedOn w:val="Normal"/>
    <w:next w:val="Normal"/>
    <w:link w:val="IntenseQuoteChar"/>
    <w:uiPriority w:val="30"/>
    <w:qFormat/>
    <w:rsid w:val="00EA5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D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5DA2"/>
    <w:rPr>
      <w:smallCaps/>
      <w:color w:val="auto"/>
      <w:u w:val="single"/>
    </w:rPr>
  </w:style>
  <w:style w:type="character" w:styleId="IntenseReference">
    <w:name w:val="Intense Reference"/>
    <w:basedOn w:val="DefaultParagraphFont"/>
    <w:uiPriority w:val="32"/>
    <w:qFormat/>
    <w:rsid w:val="00EA5DA2"/>
    <w:rPr>
      <w:b/>
      <w:bCs/>
      <w:smallCaps/>
      <w:color w:val="auto"/>
      <w:spacing w:val="5"/>
      <w:u w:val="single"/>
    </w:rPr>
  </w:style>
  <w:style w:type="paragraph" w:customStyle="1" w:styleId="2ColumnHeading">
    <w:name w:val="2Column Heading"/>
    <w:basedOn w:val="BodyText"/>
    <w:qFormat/>
    <w:rsid w:val="00EA5DA2"/>
    <w:pPr>
      <w:spacing w:after="60"/>
      <w:ind w:left="-2268"/>
    </w:pPr>
    <w:rPr>
      <w:b/>
    </w:rPr>
  </w:style>
  <w:style w:type="paragraph" w:customStyle="1" w:styleId="Heading1TOC">
    <w:name w:val="Heading1 TOC"/>
    <w:basedOn w:val="Normal"/>
    <w:qFormat/>
    <w:rsid w:val="00EA5DA2"/>
    <w:pPr>
      <w:spacing w:before="240" w:after="120"/>
    </w:pPr>
    <w:rPr>
      <w:rFonts w:ascii="Times New Roman" w:hAnsi="Times New Roman"/>
      <w:b/>
      <w:sz w:val="32"/>
    </w:rPr>
  </w:style>
  <w:style w:type="paragraph" w:customStyle="1" w:styleId="Heading2TOC">
    <w:name w:val="Heading2 TOC"/>
    <w:basedOn w:val="Normal"/>
    <w:qFormat/>
    <w:rsid w:val="00EA5DA2"/>
    <w:pPr>
      <w:spacing w:before="240" w:after="60"/>
    </w:pPr>
    <w:rPr>
      <w:rFonts w:ascii="Times New Roman" w:hAnsi="Times New Roman"/>
      <w:b/>
      <w:sz w:val="28"/>
    </w:rPr>
  </w:style>
  <w:style w:type="character" w:customStyle="1" w:styleId="Underline">
    <w:name w:val="Underline"/>
    <w:basedOn w:val="DefaultParagraphFont"/>
    <w:qFormat/>
    <w:rsid w:val="00EA5DA2"/>
    <w:rPr>
      <w:u w:val="single"/>
    </w:rPr>
  </w:style>
  <w:style w:type="character" w:customStyle="1" w:styleId="BoldandItalics">
    <w:name w:val="Bold and Italics"/>
    <w:qFormat/>
    <w:rsid w:val="00EA5DA2"/>
    <w:rPr>
      <w:b/>
      <w:i/>
      <w:u w:val="none"/>
    </w:rPr>
  </w:style>
  <w:style w:type="paragraph" w:styleId="BalloonText">
    <w:name w:val="Balloon Text"/>
    <w:basedOn w:val="Normal"/>
    <w:link w:val="BalloonTextChar"/>
    <w:rsid w:val="00EA5DA2"/>
    <w:rPr>
      <w:rFonts w:ascii="Tahoma" w:hAnsi="Tahoma" w:cs="Tahoma"/>
      <w:sz w:val="16"/>
      <w:szCs w:val="16"/>
    </w:rPr>
  </w:style>
  <w:style w:type="character" w:customStyle="1" w:styleId="BalloonTextChar">
    <w:name w:val="Balloon Text Char"/>
    <w:basedOn w:val="DefaultParagraphFont"/>
    <w:link w:val="BalloonText"/>
    <w:rsid w:val="00EA5D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5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D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2249</Words>
  <Characters>14156</Characters>
  <Application>Microsoft Office Word</Application>
  <DocSecurity>0</DocSecurity>
  <Lines>619</Lines>
  <Paragraphs>355</Paragraphs>
  <ScaleCrop>false</ScaleCrop>
  <Company>Author-it Software Corporation Ltd.</Company>
  <LinksUpToDate>false</LinksUpToDate>
  <CharactersWithSpaces>16121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CPCCCO2004A Carry out concrete work</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2012-05-26T05:26:00Z</dcterms:created>
  <dcterms:modified xsi:type="dcterms:W3CDTF">2012-05-26T05:26:00Z</dcterms:modified>
</cp:coreProperties>
</file>