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2A4" w:rsidP="009872A4">
      <w:pPr>
        <w:pStyle w:val="Title"/>
      </w:pPr>
      <w:r>
        <w:fldChar w:fldCharType="begin"/>
      </w:r>
      <w:r>
        <w:instrText xml:space="preserve"> TITLE   \* MERGEFORMAT </w:instrText>
      </w:r>
      <w:r>
        <w:fldChar w:fldCharType="separate"/>
      </w:r>
      <w:r>
        <w:t>CPCWHS3001 Identify construction work hazards and select risk control strategies</w:t>
      </w:r>
      <w:r>
        <w:fldChar w:fldCharType="end"/>
      </w:r>
    </w:p>
    <w:p w:rsidR="009872A4" w:rsidP="009872A4">
      <w:pPr>
        <w:pStyle w:val="Version"/>
        <w:sectPr w:rsidSect="00201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0175C" w:rsidP="0020175C">
      <w:pPr>
        <w:pStyle w:val="SuperHeading"/>
      </w:pPr>
      <w:r w:rsidRPr="0020175C">
        <w:t>CPCWHS3001 Identify construction work hazards and select risk control strategies</w:t>
      </w:r>
    </w:p>
    <w:p w:rsidR="00000000" w:rsidRPr="0020175C" w:rsidP="0020175C">
      <w:pPr>
        <w:pStyle w:val="Heading1"/>
      </w:pPr>
      <w:bookmarkStart w:id="1" w:name="O_1290457"/>
      <w:bookmarkEnd w:id="1"/>
      <w:r w:rsidRPr="0020175C">
        <w:t>Modification History</w:t>
      </w:r>
    </w:p>
    <w:tbl>
      <w:tblPr>
        <w:tblW w:w="0" w:type="auto"/>
        <w:tblLayout w:type="fixed"/>
        <w:tblCellMar>
          <w:left w:w="62" w:type="dxa"/>
          <w:right w:w="62" w:type="dxa"/>
        </w:tblCellMar>
        <w:tblLook w:val="0000"/>
      </w:tblPr>
      <w:tblGrid>
        <w:gridCol w:w="1128"/>
        <w:gridCol w:w="7944"/>
      </w:tblGrid>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 xml:space="preserve">Release 3 </w:t>
            </w:r>
          </w:p>
        </w:tc>
        <w:tc>
          <w:tcPr>
            <w:tcW w:w="794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Updated reference to general construction induction training program.</w:t>
            </w:r>
          </w:p>
        </w:tc>
      </w:tr>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Release 2</w:t>
            </w:r>
          </w:p>
        </w:tc>
        <w:tc>
          <w:tcPr>
            <w:tcW w:w="7944" w:type="dxa"/>
            <w:tcBorders>
              <w:top w:val="nil"/>
              <w:left w:val="nil"/>
              <w:bottom w:val="nil"/>
              <w:right w:val="nil"/>
            </w:tcBorders>
            <w:tcMar>
              <w:top w:w="0" w:type="dxa"/>
              <w:left w:w="62" w:type="dxa"/>
              <w:bottom w:w="0" w:type="dxa"/>
              <w:right w:w="62" w:type="dxa"/>
            </w:tcMar>
          </w:tcPr>
          <w:p w:rsidR="00000000" w:rsidRPr="0020175C" w:rsidP="0020175C">
            <w:pPr>
              <w:pStyle w:val="BodyText"/>
            </w:pPr>
            <w:r w:rsidRPr="0020175C">
              <w:t>This version first released with CPC Construction, Plumbing and Services Training Package Release 5.1.</w:t>
            </w:r>
          </w:p>
          <w:p w:rsidR="00000000" w:rsidP="0020175C">
            <w:pPr>
              <w:pStyle w:val="BodyText"/>
              <w:rPr>
                <w:lang w:val="en-NZ"/>
              </w:rPr>
            </w:pPr>
            <w:r w:rsidRPr="0020175C">
              <w:t>Minor typographical error corrected in Elements and Performance Criteria 3.5.  Knowledge Evidence is formatted for clarity.</w:t>
            </w:r>
          </w:p>
        </w:tc>
      </w:tr>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Release 1</w:t>
            </w:r>
          </w:p>
        </w:tc>
        <w:tc>
          <w:tcPr>
            <w:tcW w:w="7944" w:type="dxa"/>
            <w:tcBorders>
              <w:top w:val="nil"/>
              <w:left w:val="nil"/>
              <w:bottom w:val="nil"/>
              <w:right w:val="nil"/>
            </w:tcBorders>
            <w:tcMar>
              <w:top w:w="0" w:type="dxa"/>
              <w:left w:w="62" w:type="dxa"/>
              <w:bottom w:w="0" w:type="dxa"/>
              <w:right w:w="62" w:type="dxa"/>
            </w:tcMar>
          </w:tcPr>
          <w:p w:rsidR="00000000" w:rsidRPr="0020175C" w:rsidP="0020175C">
            <w:pPr>
              <w:pStyle w:val="BodyText"/>
            </w:pPr>
            <w:r w:rsidRPr="0020175C">
              <w:t>This version first</w:t>
            </w:r>
            <w:r w:rsidRPr="0020175C">
              <w:t xml:space="preserve"> released with CPC Construction, Plumbing and Services Training Package Release 5.0. </w:t>
            </w:r>
          </w:p>
          <w:p w:rsidR="00000000" w:rsidRPr="0020175C" w:rsidP="0020175C">
            <w:pPr>
              <w:pStyle w:val="BodyText"/>
            </w:pPr>
            <w:r w:rsidRPr="0020175C">
              <w:t>Supersedes and is equivalent to CPCCWHS3001 Identify construction work hazards and select risk control strategies.  Performance evidence updated to clarify volume and fre</w:t>
            </w:r>
            <w:r w:rsidRPr="0020175C">
              <w:t>quency.</w:t>
            </w:r>
          </w:p>
        </w:tc>
      </w:tr>
    </w:tbl>
    <w:p w:rsidR="009872A4" w:rsidP="0020175C">
      <w:pPr>
        <w:pStyle w:val="BodyText"/>
      </w:pPr>
    </w:p>
    <w:p w:rsidR="009872A4" w:rsidP="0020175C">
      <w:pPr>
        <w:pStyle w:val="BodyText"/>
      </w:pPr>
    </w:p>
    <w:p w:rsidR="00000000" w:rsidRPr="0020175C" w:rsidP="0020175C">
      <w:pPr>
        <w:pStyle w:val="Heading1"/>
      </w:pPr>
      <w:bookmarkStart w:id="2" w:name="O_1290456"/>
      <w:bookmarkEnd w:id="2"/>
      <w:r w:rsidRPr="0020175C">
        <w:t>Application</w:t>
      </w:r>
    </w:p>
    <w:p w:rsidR="00000000" w:rsidRPr="0020175C" w:rsidP="009872A4">
      <w:pPr>
        <w:pStyle w:val="BodyText"/>
      </w:pPr>
      <w:r w:rsidRPr="0020175C">
        <w:t>This unit of competency specifies the skills and knowledge required to participate in preparing a job safety analysis (JSA) for general hazards, and a safe work method statement (SWMS) for high risk work hazards on</w:t>
      </w:r>
      <w:r w:rsidRPr="0020175C">
        <w:t xml:space="preserve"> construction sites as specified in work health and safety (WHS) legislation. It includes meeting all relevant requirements of the National Construction Code (NCC), Australian Standards and Commonwealth and state or territory legislation. </w:t>
      </w:r>
    </w:p>
    <w:p w:rsidR="00000000" w:rsidRPr="0020175C" w:rsidP="009872A4">
      <w:pPr>
        <w:pStyle w:val="BodyText"/>
      </w:pPr>
      <w:r w:rsidRPr="0020175C">
        <w:t>Completion of th</w:t>
      </w:r>
      <w:r w:rsidRPr="0020175C">
        <w:t xml:space="preserve">e general construction induction training program specified by the model Code of Practice for Construction Work is required for any person who is to carry out construction work. Achievement of CPCWHS1001 Prepare to work safely in the construction industry </w:t>
      </w:r>
      <w:r w:rsidRPr="0020175C">
        <w:t>meets this requirement.</w:t>
      </w:r>
    </w:p>
    <w:p w:rsidR="00000000" w:rsidRPr="0020175C" w:rsidP="009872A4">
      <w:pPr>
        <w:pStyle w:val="BodyText"/>
      </w:pPr>
      <w:r w:rsidRPr="0020175C">
        <w:t>No licensing, legislative or certification requirements apply to this unit at the time of publication.</w:t>
      </w:r>
    </w:p>
    <w:p w:rsidR="00000000" w:rsidRPr="0020175C" w:rsidP="0020175C">
      <w:pPr>
        <w:pStyle w:val="Heading1"/>
      </w:pPr>
      <w:bookmarkStart w:id="3" w:name="O_1290455"/>
      <w:bookmarkEnd w:id="3"/>
      <w:r w:rsidRPr="0020175C">
        <w:t>Pre-requisite Unit</w:t>
      </w:r>
    </w:p>
    <w:p w:rsidR="00000000" w:rsidRPr="0020175C" w:rsidP="009872A4">
      <w:pPr>
        <w:pStyle w:val="BodyText"/>
      </w:pPr>
      <w:r w:rsidRPr="0020175C">
        <w:t>Nil</w:t>
      </w:r>
    </w:p>
    <w:p w:rsidR="00000000" w:rsidRPr="0020175C" w:rsidP="0020175C">
      <w:pPr>
        <w:pStyle w:val="Heading1"/>
      </w:pPr>
      <w:bookmarkStart w:id="4" w:name="O_1290454"/>
      <w:bookmarkEnd w:id="4"/>
      <w:r w:rsidRPr="0020175C">
        <w:t>Unit Sector</w:t>
      </w:r>
    </w:p>
    <w:p w:rsidR="00000000" w:rsidRPr="0020175C" w:rsidP="009872A4">
      <w:pPr>
        <w:pStyle w:val="BodyText"/>
      </w:pPr>
      <w:r w:rsidRPr="0020175C">
        <w:t>Work health and safety</w:t>
      </w:r>
    </w:p>
    <w:p w:rsidR="00000000" w:rsidRPr="0020175C" w:rsidP="0020175C">
      <w:pPr>
        <w:pStyle w:val="Heading1"/>
      </w:pPr>
      <w:bookmarkStart w:id="5" w:name="O_1290453"/>
      <w:bookmarkEnd w:id="5"/>
      <w:r w:rsidRPr="0020175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0175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Performance criteria describe what needs to be done to demonstrate achievement of the element.</w:t>
            </w:r>
          </w:p>
        </w:tc>
      </w:tr>
      <w:tr w:rsidTr="002017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1</w:t>
            </w:r>
          </w:p>
        </w:tc>
        <w:tc>
          <w:tcPr>
            <w:tcW w:w="2357"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Plan and prepare.</w:t>
            </w: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1.1</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 xml:space="preserve">Review job task, work site and compliance requirements. </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1.2</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Select and use personal protective equipment (PPE) for each part of the task.</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1.3</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Inspect work site and identify hazards relevant to job task.</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1.4</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Determine and record level of risk for each identified hazard.</w:t>
            </w:r>
          </w:p>
        </w:tc>
      </w:tr>
      <w:tr w:rsidTr="002017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0175C">
            <w:pPr>
              <w:pStyle w:val="BodyText"/>
              <w:rPr>
                <w:lang w:val="en-NZ"/>
              </w:rPr>
            </w:pPr>
          </w:p>
        </w:tc>
      </w:tr>
      <w:tr w:rsidTr="002017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w:t>
            </w:r>
          </w:p>
        </w:tc>
        <w:tc>
          <w:tcPr>
            <w:tcW w:w="2357"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Prepare and implement job safety analysis (JSA).</w:t>
            </w: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2.1</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Review requirements of work health and safety legislation for preparation of job safety analysis (JSA) using template.</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2.2</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Break job task into logical steps, determine tools, equipment, plant and materials to be used for each step, and record on JSA.</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2.3</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 xml:space="preserve">Identify work site and task-related hazards and levels of risk relating to each step, and record on JSA. </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2.4</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Apply hi</w:t>
            </w:r>
            <w:r w:rsidRPr="0020175C">
              <w:t>erarchy of controls to determine risk control strategies for each hazard in each step of the job task, discuss and confirm with relevant personnel, and record on JSA.</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2.5</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Review work site and job task immediately before starting work and discuss JSA with relevant personnel to confirm as still applicable, or to amend as required.</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2.6</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Store JSA securely on site in accordance with compliance requirements.</w:t>
            </w:r>
          </w:p>
        </w:tc>
      </w:tr>
      <w:tr w:rsidTr="002017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0175C">
            <w:pPr>
              <w:pStyle w:val="BodyText"/>
              <w:rPr>
                <w:lang w:val="en-NZ"/>
              </w:rPr>
            </w:pPr>
          </w:p>
        </w:tc>
      </w:tr>
      <w:tr w:rsidTr="002017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w:t>
            </w:r>
          </w:p>
        </w:tc>
        <w:tc>
          <w:tcPr>
            <w:tcW w:w="2357" w:type="dxa"/>
            <w:vMerge w:val="restart"/>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Prepare and implement safe work method statement (SWMS) for high risk work.</w:t>
            </w: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3.1</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Review requirements of work health and safety legislation for preparation of safe work method statements (SWMS).</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3.2</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Determine work site conditions and job task requirements</w:t>
            </w:r>
            <w:r w:rsidRPr="0020175C">
              <w:t>.</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3.3</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Determine and record high-risk work site and task hazards relevant to job task.</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3.4</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Break job task into logical steps, determine tools, equipment and materials to be used for each step, and record on SWMS.</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3.5</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 xml:space="preserve">Identify high-risk work site and task-related hazards and levels of risk relating to each step, and record on SWMS. </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3.6</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Apply hierarchy of controls to determine risk control strategies for each high-risk hazard in each step of the job task, discuss and</w:t>
            </w:r>
            <w:r w:rsidRPr="0020175C">
              <w:t xml:space="preserve"> confirm with relevant personnel, and record on SWMS.</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3.7</w:t>
            </w:r>
          </w:p>
        </w:tc>
        <w:tc>
          <w:tcPr>
            <w:tcW w:w="5659"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Review work site and job task immediately before starting work and discuss SWMS with relevant personnel to confirm as still applicable, or to amend as required.</w:t>
            </w:r>
          </w:p>
        </w:tc>
      </w:tr>
      <w:tr w:rsidTr="002017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3.8</w:t>
            </w:r>
          </w:p>
        </w:tc>
        <w:tc>
          <w:tcPr>
            <w:tcW w:w="5659" w:type="dxa"/>
            <w:tcBorders>
              <w:top w:val="nil"/>
              <w:left w:val="nil"/>
              <w:bottom w:val="nil"/>
              <w:right w:val="nil"/>
            </w:tcBorders>
            <w:tcMar>
              <w:top w:w="0" w:type="dxa"/>
              <w:left w:w="62" w:type="dxa"/>
              <w:bottom w:w="0" w:type="dxa"/>
              <w:right w:w="62" w:type="dxa"/>
            </w:tcMar>
          </w:tcPr>
          <w:p w:rsidR="00000000" w:rsidRPr="0020175C" w:rsidP="0020175C">
            <w:pPr>
              <w:pStyle w:val="BodyText"/>
            </w:pPr>
            <w:r w:rsidRPr="0020175C">
              <w:t>Store SWMS securely on site in accordance with compliance requirements.</w:t>
            </w:r>
          </w:p>
        </w:tc>
      </w:tr>
    </w:tbl>
    <w:p w:rsidR="00000000" w:rsidRPr="0020175C" w:rsidP="0020175C">
      <w:pPr>
        <w:pStyle w:val="BodyText"/>
      </w:pPr>
    </w:p>
    <w:p w:rsidR="00000000" w:rsidRPr="0020175C" w:rsidP="0020175C">
      <w:pPr>
        <w:pStyle w:val="AllowPageBreak"/>
      </w:pPr>
    </w:p>
    <w:p w:rsidR="00000000" w:rsidRPr="0020175C" w:rsidP="0020175C">
      <w:pPr>
        <w:pStyle w:val="Heading1"/>
      </w:pPr>
      <w:bookmarkStart w:id="6" w:name="O_1290452"/>
      <w:bookmarkEnd w:id="6"/>
      <w:r w:rsidRPr="0020175C">
        <w:t>Foundation Skills</w:t>
      </w:r>
    </w:p>
    <w:p w:rsidR="00000000" w:rsidRPr="0020175C" w:rsidP="009872A4">
      <w:pPr>
        <w:pStyle w:val="BodyText"/>
      </w:pPr>
      <w:r w:rsidRPr="0020175C">
        <w:t xml:space="preserve">Foundation skills essential to performance are explicit in the performance criteria of this unit of competency. </w:t>
      </w:r>
    </w:p>
    <w:p w:rsidR="00000000" w:rsidRPr="0020175C" w:rsidP="0020175C">
      <w:pPr>
        <w:pStyle w:val="Heading1"/>
      </w:pPr>
      <w:bookmarkStart w:id="7" w:name="O_1290451"/>
      <w:bookmarkEnd w:id="7"/>
      <w:r w:rsidRPr="0020175C">
        <w:t xml:space="preserve">Unit Mapping </w:t>
      </w:r>
      <w:r w:rsidRPr="0020175C">
        <w:t>Information</w:t>
      </w:r>
    </w:p>
    <w:p w:rsidR="00000000" w:rsidRPr="0020175C" w:rsidP="009872A4">
      <w:pPr>
        <w:pStyle w:val="BodyText"/>
      </w:pPr>
      <w:r w:rsidRPr="0020175C">
        <w:t>Supersedes and is equivalent to CPCCWHS3001 Identify construction work hazards and select risk control strategies.</w:t>
      </w:r>
    </w:p>
    <w:p w:rsidR="00000000" w:rsidRPr="0020175C" w:rsidP="0020175C">
      <w:pPr>
        <w:pStyle w:val="Heading1"/>
      </w:pPr>
      <w:bookmarkStart w:id="8" w:name="O_1290458"/>
      <w:bookmarkEnd w:id="8"/>
      <w:r w:rsidRPr="0020175C">
        <w:t>Links</w:t>
      </w:r>
    </w:p>
    <w:p w:rsidR="00000000" w:rsidRPr="0020175C" w:rsidP="009872A4">
      <w:pPr>
        <w:pStyle w:val="BodyText"/>
      </w:pPr>
      <w:r w:rsidRPr="0020175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F5B1A">
        <w:rPr>
          <w:rStyle w:val="Hyperlink"/>
        </w:rPr>
        <w:t>https://vetnet.gov.au/Pages/TrainingDocs.aspx?q=7e15fa6a-68b8-4097-b099-030a5569b1ad</w:t>
      </w:r>
      <w:r>
        <w:fldChar w:fldCharType="end"/>
      </w:r>
    </w:p>
    <w:p w:rsidR="00000000" w:rsidRPr="0020175C" w:rsidP="009872A4">
      <w:pPr>
        <w:pStyle w:val="BodyText"/>
        <w:sectPr w:rsidSect="0020175C">
          <w:headerReference w:type="default" r:id="rId10"/>
          <w:footerReference w:type="default" r:id="rId11"/>
          <w:pgSz w:w="11908" w:h="16833"/>
          <w:pgMar w:top="1702" w:right="1418" w:bottom="1702" w:left="1418" w:header="992" w:footer="992" w:gutter="0"/>
          <w:cols w:space="720"/>
          <w:noEndnote/>
          <w:docGrid w:linePitch="299"/>
        </w:sectPr>
      </w:pPr>
    </w:p>
    <w:p w:rsidR="00000000" w:rsidRPr="0020175C" w:rsidP="0020175C">
      <w:pPr>
        <w:pStyle w:val="SuperHeading"/>
      </w:pPr>
      <w:r w:rsidRPr="0020175C">
        <w:t>Assessment Requirements for CPCWHS3001 Identify construction work hazards and select risk control strategies</w:t>
      </w:r>
    </w:p>
    <w:p w:rsidR="00000000" w:rsidRPr="0020175C" w:rsidP="0020175C">
      <w:pPr>
        <w:pStyle w:val="Heading1"/>
      </w:pPr>
      <w:bookmarkStart w:id="9" w:name="O_1290449"/>
      <w:bookmarkEnd w:id="9"/>
      <w:r w:rsidRPr="0020175C">
        <w:t>Modification History</w:t>
      </w:r>
    </w:p>
    <w:tbl>
      <w:tblPr>
        <w:tblW w:w="0" w:type="auto"/>
        <w:tblLayout w:type="fixed"/>
        <w:tblCellMar>
          <w:left w:w="62" w:type="dxa"/>
          <w:right w:w="62" w:type="dxa"/>
        </w:tblCellMar>
        <w:tblLook w:val="0000"/>
      </w:tblPr>
      <w:tblGrid>
        <w:gridCol w:w="1128"/>
        <w:gridCol w:w="7944"/>
      </w:tblGrid>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 xml:space="preserve">Release 3 </w:t>
            </w:r>
          </w:p>
        </w:tc>
        <w:tc>
          <w:tcPr>
            <w:tcW w:w="7944"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Updated reference to general construction induction training program.</w:t>
            </w:r>
          </w:p>
        </w:tc>
      </w:tr>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Release 2</w:t>
            </w:r>
          </w:p>
        </w:tc>
        <w:tc>
          <w:tcPr>
            <w:tcW w:w="7944" w:type="dxa"/>
            <w:tcBorders>
              <w:top w:val="nil"/>
              <w:left w:val="nil"/>
              <w:bottom w:val="nil"/>
              <w:right w:val="nil"/>
            </w:tcBorders>
            <w:tcMar>
              <w:top w:w="0" w:type="dxa"/>
              <w:left w:w="62" w:type="dxa"/>
              <w:bottom w:w="0" w:type="dxa"/>
              <w:right w:w="62" w:type="dxa"/>
            </w:tcMar>
          </w:tcPr>
          <w:p w:rsidR="00000000" w:rsidRPr="0020175C" w:rsidP="0020175C">
            <w:pPr>
              <w:pStyle w:val="BodyText"/>
            </w:pPr>
            <w:r w:rsidRPr="0020175C">
              <w:t>This version first released with CPC Construction, Plumbing and Services Training Package Release 5.1.</w:t>
            </w:r>
          </w:p>
          <w:p w:rsidR="00000000" w:rsidP="0020175C">
            <w:pPr>
              <w:pStyle w:val="BodyText"/>
              <w:rPr>
                <w:lang w:val="en-NZ"/>
              </w:rPr>
            </w:pPr>
            <w:r w:rsidRPr="0020175C">
              <w:t>Minor typographical error corrected in Elements and Performa</w:t>
            </w:r>
            <w:r w:rsidRPr="0020175C">
              <w:t>nce Criteria 3.5.  Knowledge Evidence is formatted for clarity.</w:t>
            </w:r>
          </w:p>
        </w:tc>
      </w:tr>
      <w:tr w:rsidTr="002017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175C">
            <w:pPr>
              <w:pStyle w:val="BodyText"/>
              <w:rPr>
                <w:lang w:val="en-NZ"/>
              </w:rPr>
            </w:pPr>
            <w:r w:rsidRPr="0020175C">
              <w:t>Release 1</w:t>
            </w:r>
          </w:p>
        </w:tc>
        <w:tc>
          <w:tcPr>
            <w:tcW w:w="7944" w:type="dxa"/>
            <w:tcBorders>
              <w:top w:val="nil"/>
              <w:left w:val="nil"/>
              <w:bottom w:val="nil"/>
              <w:right w:val="nil"/>
            </w:tcBorders>
            <w:tcMar>
              <w:top w:w="0" w:type="dxa"/>
              <w:left w:w="62" w:type="dxa"/>
              <w:bottom w:w="0" w:type="dxa"/>
              <w:right w:w="62" w:type="dxa"/>
            </w:tcMar>
          </w:tcPr>
          <w:p w:rsidR="00000000" w:rsidRPr="0020175C" w:rsidP="0020175C">
            <w:pPr>
              <w:pStyle w:val="BodyText"/>
            </w:pPr>
            <w:r w:rsidRPr="0020175C">
              <w:t xml:space="preserve">This version first released with CPC Construction, Plumbing and Services Training Package Release 5.0. </w:t>
            </w:r>
          </w:p>
          <w:p w:rsidR="00000000" w:rsidRPr="0020175C" w:rsidP="0020175C">
            <w:pPr>
              <w:pStyle w:val="BodyText"/>
            </w:pPr>
            <w:r w:rsidRPr="0020175C">
              <w:t>Supersedes and is equivalent to CPCCWHS3001 Identify construction work hazard</w:t>
            </w:r>
            <w:r w:rsidRPr="0020175C">
              <w:t>s and select risk control strategies.  Performance evidence updated to clarify volume and frequency.</w:t>
            </w:r>
          </w:p>
        </w:tc>
      </w:tr>
    </w:tbl>
    <w:p w:rsidR="00000000" w:rsidRPr="0020175C" w:rsidP="0020175C">
      <w:pPr>
        <w:pStyle w:val="BodyText"/>
      </w:pPr>
    </w:p>
    <w:p w:rsidR="00000000" w:rsidRPr="0020175C" w:rsidP="0020175C">
      <w:pPr>
        <w:pStyle w:val="AllowPageBreak"/>
      </w:pPr>
    </w:p>
    <w:p w:rsidR="00000000" w:rsidRPr="0020175C" w:rsidP="0020175C">
      <w:pPr>
        <w:pStyle w:val="Heading1"/>
      </w:pPr>
      <w:bookmarkStart w:id="10" w:name="O_1290448"/>
      <w:bookmarkEnd w:id="10"/>
      <w:r w:rsidRPr="0020175C">
        <w:t>Performance Evidence</w:t>
      </w:r>
    </w:p>
    <w:p w:rsidR="00000000" w:rsidRPr="0020175C" w:rsidP="009872A4">
      <w:pPr>
        <w:pStyle w:val="BodyText"/>
      </w:pPr>
      <w:r w:rsidRPr="0020175C">
        <w:t xml:space="preserve">To demonstrate competency, a candidate must meet the performance criteria of this unit by: </w:t>
      </w:r>
    </w:p>
    <w:p w:rsidR="00000000" w:rsidRPr="0020175C" w:rsidP="0020175C">
      <w:pPr>
        <w:pStyle w:val="ListBullet"/>
      </w:pPr>
      <w:r w:rsidRPr="0020175C">
        <w:t>developing, in consu</w:t>
      </w:r>
      <w:r w:rsidRPr="0020175C">
        <w:t>ltation with relevant personnel, two Job Safety Analysis (JSA) for general hazards.  Each JSA should be for a different job task and on a different work site</w:t>
      </w:r>
    </w:p>
    <w:p w:rsidR="00000000" w:rsidRPr="0020175C" w:rsidP="0020175C">
      <w:pPr>
        <w:pStyle w:val="ListBullet"/>
      </w:pPr>
      <w:r w:rsidRPr="0020175C">
        <w:t xml:space="preserve">revising a JSA prior to starting work, identifying changed conditions and where appropriate, amending the JSA to reflect changed hazards and risk control strategies </w:t>
      </w:r>
    </w:p>
    <w:p w:rsidR="00000000" w:rsidRPr="0020175C" w:rsidP="0020175C">
      <w:pPr>
        <w:pStyle w:val="ListBullet"/>
      </w:pPr>
      <w:r w:rsidRPr="0020175C">
        <w:t>developing, in consultation with relevant personnel, two Safe Work Method Statements (SWMS</w:t>
      </w:r>
      <w:r w:rsidRPr="0020175C">
        <w:t xml:space="preserve">) for high-risk work.  Each SWMS should be for a different job task and on a different work site. </w:t>
      </w:r>
    </w:p>
    <w:p w:rsidR="00000000" w:rsidRPr="0020175C" w:rsidP="0020175C">
      <w:pPr>
        <w:pStyle w:val="ListBullet"/>
      </w:pPr>
      <w:r w:rsidRPr="0020175C">
        <w:t>revising a SWMS prior to starting work, identifying changed conditions and where appropriate, amending the SWMS to reflect changed hazards and risk control s</w:t>
      </w:r>
      <w:r w:rsidRPr="0020175C">
        <w:t>trategies.</w:t>
      </w:r>
    </w:p>
    <w:p w:rsidR="009872A4" w:rsidP="009872A4">
      <w:pPr>
        <w:pStyle w:val="BodyText"/>
      </w:pPr>
      <w:r w:rsidRPr="0020175C">
        <w:t>All work must be performed to the standard required in the workplace and must meet the requirements of work health and safety (WHS), the National Construction Code (NCC), Australian Standards, Commonwealth and state or territory legislation, man</w:t>
      </w:r>
      <w:r w:rsidRPr="0020175C">
        <w:t>ufacturers’ specifications, and environmental plans and obligations.</w:t>
      </w:r>
    </w:p>
    <w:p w:rsidR="00000000" w:rsidRPr="0020175C" w:rsidP="0020175C">
      <w:pPr>
        <w:pStyle w:val="Heading1"/>
      </w:pPr>
      <w:bookmarkStart w:id="11" w:name="O_1290447"/>
      <w:bookmarkEnd w:id="11"/>
      <w:r w:rsidRPr="0020175C">
        <w:t>Knowledge Evidence</w:t>
      </w:r>
    </w:p>
    <w:p w:rsidR="00000000" w:rsidRPr="0020175C" w:rsidP="009872A4">
      <w:pPr>
        <w:pStyle w:val="BodyText"/>
      </w:pPr>
      <w:r w:rsidRPr="0020175C">
        <w:t>To be competent in this unit, a candidate must demonstrate knowledge of:</w:t>
      </w:r>
    </w:p>
    <w:p w:rsidR="00000000" w:rsidRPr="0020175C" w:rsidP="0020175C">
      <w:pPr>
        <w:pStyle w:val="ListBullet"/>
      </w:pPr>
      <w:r w:rsidRPr="0020175C">
        <w:t>Australian standards, industry guidelines, National Construction Code requ</w:t>
      </w:r>
      <w:r w:rsidRPr="0020175C">
        <w:t>irements, and codes of practice, including the Model Code of Practice for Construction Work when identifying construction site hazards and selecting risk control strategies</w:t>
      </w:r>
    </w:p>
    <w:p w:rsidR="00000000" w:rsidRPr="0020175C" w:rsidP="0020175C">
      <w:pPr>
        <w:pStyle w:val="ListBullet"/>
      </w:pPr>
      <w:r w:rsidRPr="0020175C">
        <w:t>format and content requirements for JSAs and SWMSs:</w:t>
      </w:r>
    </w:p>
    <w:p w:rsidR="00000000" w:rsidRPr="0020175C" w:rsidP="0020175C">
      <w:pPr>
        <w:pStyle w:val="ListBullet2"/>
      </w:pPr>
      <w:r w:rsidRPr="0020175C">
        <w:t>environmental requirements</w:t>
      </w:r>
    </w:p>
    <w:p w:rsidR="00000000" w:rsidRPr="0020175C" w:rsidP="0020175C">
      <w:pPr>
        <w:pStyle w:val="ListBullet2"/>
      </w:pPr>
      <w:r w:rsidRPr="0020175C">
        <w:t>pub</w:t>
      </w:r>
      <w:r w:rsidRPr="0020175C">
        <w:t xml:space="preserve">lic health and safety requirements </w:t>
      </w:r>
    </w:p>
    <w:p w:rsidR="00000000" w:rsidRPr="0020175C" w:rsidP="0020175C">
      <w:pPr>
        <w:pStyle w:val="ListBullet2"/>
      </w:pPr>
      <w:r w:rsidRPr="0020175C">
        <w:t>WHS requirements, including safe operating procedures</w:t>
      </w:r>
    </w:p>
    <w:p w:rsidR="00000000" w:rsidRPr="0020175C" w:rsidP="0020175C">
      <w:pPr>
        <w:pStyle w:val="ListBullet2"/>
      </w:pPr>
      <w:r w:rsidRPr="0020175C">
        <w:t>safety data sheets (SDS)</w:t>
      </w:r>
    </w:p>
    <w:p w:rsidR="00000000" w:rsidRPr="0020175C" w:rsidP="0020175C">
      <w:pPr>
        <w:pStyle w:val="ListBullet2"/>
      </w:pPr>
      <w:r w:rsidRPr="0020175C">
        <w:t>taking into account other work going on near the work area</w:t>
      </w:r>
    </w:p>
    <w:p w:rsidR="00000000" w:rsidRPr="0020175C" w:rsidP="0020175C">
      <w:pPr>
        <w:pStyle w:val="ListBullet2"/>
      </w:pPr>
      <w:r w:rsidRPr="0020175C">
        <w:t>common hazards and causes of incidents and near misses on construction sites</w:t>
      </w:r>
    </w:p>
    <w:p w:rsidR="00000000" w:rsidRPr="0020175C" w:rsidP="0020175C">
      <w:pPr>
        <w:pStyle w:val="ListBullet2"/>
      </w:pPr>
      <w:r w:rsidRPr="0020175C">
        <w:t>compliance requirements in relation to identified job tasks and work sites</w:t>
      </w:r>
    </w:p>
    <w:p w:rsidR="00000000" w:rsidRPr="0020175C" w:rsidP="0020175C">
      <w:pPr>
        <w:pStyle w:val="ListBullet2"/>
      </w:pPr>
      <w:r w:rsidRPr="0020175C">
        <w:t>construction hand and power tools, and equipment relevant to the identified job tasks, and requirements for their safe handling and operation</w:t>
      </w:r>
    </w:p>
    <w:p w:rsidR="00000000" w:rsidRPr="0020175C" w:rsidP="0020175C">
      <w:pPr>
        <w:pStyle w:val="ListBullet"/>
      </w:pPr>
      <w:r w:rsidRPr="0020175C">
        <w:t>processes for preparing SWMSs for high</w:t>
      </w:r>
      <w:r w:rsidRPr="0020175C">
        <w:t xml:space="preserve"> risk work in the construction industry:</w:t>
      </w:r>
    </w:p>
    <w:p w:rsidR="00000000" w:rsidRPr="0020175C" w:rsidP="0020175C">
      <w:pPr>
        <w:pStyle w:val="ListBullet2"/>
      </w:pPr>
      <w:r w:rsidRPr="0020175C">
        <w:t>principles and application of the hierarchy of controls</w:t>
      </w:r>
    </w:p>
    <w:p w:rsidR="00000000" w:rsidRPr="0020175C" w:rsidP="0020175C">
      <w:pPr>
        <w:pStyle w:val="ListBullet2"/>
      </w:pPr>
      <w:r w:rsidRPr="0020175C">
        <w:t>purpose and application of SDS when working with different materials</w:t>
      </w:r>
    </w:p>
    <w:p w:rsidR="00000000" w:rsidRPr="0020175C" w:rsidP="0020175C">
      <w:pPr>
        <w:pStyle w:val="ListBullet2"/>
      </w:pPr>
      <w:r w:rsidRPr="0020175C">
        <w:t xml:space="preserve">risk management strategies relevant to identified job tasks specified in the performance </w:t>
      </w:r>
      <w:r w:rsidRPr="0020175C">
        <w:t>evidence</w:t>
      </w:r>
    </w:p>
    <w:p w:rsidR="00000000" w:rsidRPr="0020175C" w:rsidP="0020175C">
      <w:pPr>
        <w:pStyle w:val="ListBullet2"/>
      </w:pPr>
      <w:r w:rsidRPr="0020175C">
        <w:t xml:space="preserve">types of construction methods and materials used in both general hazards and high-risk construction work and risk factors inherent in their use and application </w:t>
      </w:r>
    </w:p>
    <w:p w:rsidR="00000000" w:rsidRPr="0020175C" w:rsidP="0020175C">
      <w:pPr>
        <w:pStyle w:val="ListBullet2"/>
      </w:pPr>
      <w:r w:rsidRPr="0020175C">
        <w:t>use and meaning of construction terminology used on construction work sites relevant t</w:t>
      </w:r>
      <w:r w:rsidRPr="0020175C">
        <w:t>o identifying site hazards and selecting suitable risk control strategies.</w:t>
      </w:r>
    </w:p>
    <w:p w:rsidR="00000000" w:rsidRPr="0020175C" w:rsidP="0020175C">
      <w:pPr>
        <w:pStyle w:val="AllowPageBreak"/>
      </w:pPr>
    </w:p>
    <w:p w:rsidR="00000000" w:rsidRPr="0020175C" w:rsidP="0020175C">
      <w:pPr>
        <w:pStyle w:val="Heading1"/>
      </w:pPr>
      <w:bookmarkStart w:id="12" w:name="O_1290446"/>
      <w:bookmarkEnd w:id="12"/>
      <w:r w:rsidRPr="0020175C">
        <w:t>Assessment Conditions</w:t>
      </w:r>
    </w:p>
    <w:p w:rsidR="00000000" w:rsidRPr="0020175C" w:rsidP="009872A4">
      <w:pPr>
        <w:pStyle w:val="BodyText"/>
      </w:pPr>
      <w:r w:rsidRPr="0020175C">
        <w:t xml:space="preserve">Assessors must meet the requirements for assessors contained in the Standards for Registered Training Organisations. </w:t>
      </w:r>
    </w:p>
    <w:p w:rsidR="00000000" w:rsidRPr="0020175C" w:rsidP="009872A4">
      <w:pPr>
        <w:pStyle w:val="BodyText"/>
      </w:pPr>
      <w:r w:rsidRPr="0020175C">
        <w:t>This unit must be assessed in the workplace or a close simulation reflecting workplace conditions and standards, materials, equipment, activities, responsibilities, procedures, safety requirements and environmental considerations.</w:t>
      </w:r>
    </w:p>
    <w:p w:rsidR="00000000" w:rsidRPr="0020175C" w:rsidP="0020175C">
      <w:pPr>
        <w:pStyle w:val="Heading1"/>
      </w:pPr>
      <w:bookmarkStart w:id="13" w:name="O_1290459"/>
      <w:bookmarkEnd w:id="13"/>
      <w:r w:rsidRPr="0020175C">
        <w:t>Links</w:t>
      </w:r>
    </w:p>
    <w:p w:rsidR="00000000" w:rsidRPr="0020175C" w:rsidP="009872A4">
      <w:pPr>
        <w:pStyle w:val="BodyText"/>
      </w:pPr>
      <w:r w:rsidRPr="0020175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F5B1A">
        <w:rPr>
          <w:rStyle w:val="Hyperlink"/>
        </w:rPr>
        <w:t>https://vetnet.gov.au/Pages/TrainingDocs.aspx?q=7e15fa6a-68b8-4097-b099-030a5569b1ad</w:t>
      </w:r>
      <w:r>
        <w:fldChar w:fldCharType="end"/>
      </w:r>
    </w:p>
    <w:p w:rsidR="00000000" w:rsidRPr="0020175C" w:rsidP="0020175C"/>
    <w:sectPr w:rsidSect="002017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rsidRPr="009872A4" w:rsidP="009872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A4" w:rsidP="00201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2A4" w:rsidP="002017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872A4" w:rsidP="002017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rsidP="0020175C">
    <w:pPr>
      <w:pStyle w:val="Footer"/>
      <w:framePr w:wrap="around"/>
    </w:pPr>
    <w:r>
      <w:fldChar w:fldCharType="begin"/>
    </w:r>
    <w:r>
      <w:instrText xml:space="preserve"> DOCPROPERTY  Subject  \* MERGEFORMAT </w:instrText>
    </w:r>
    <w:r>
      <w:fldChar w:fldCharType="separate"/>
    </w:r>
    <w:r w:rsidR="009872A4">
      <w:t>Approved</w:t>
    </w:r>
    <w:r w:rsidR="009872A4">
      <w:fldChar w:fldCharType="end"/>
    </w:r>
    <w:r>
      <w:tab/>
      <w:t xml:space="preserve">Page </w:t>
    </w:r>
    <w:r>
      <w:fldChar w:fldCharType="begin"/>
    </w:r>
    <w:r>
      <w:instrText xml:space="preserve"> PAGE  \* Arabic  \* MERGEFORMAT </w:instrText>
    </w:r>
    <w:r>
      <w:fldChar w:fldCharType="separate"/>
    </w:r>
    <w:r w:rsidR="009872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2A4">
      <w:rPr>
        <w:noProof/>
      </w:rPr>
      <w:t>4</w:t>
    </w:r>
    <w:r>
      <w:rPr>
        <w:noProof/>
      </w:rPr>
      <w:fldChar w:fldCharType="end"/>
    </w:r>
  </w:p>
  <w:p w:rsidR="0020175C" w:rsidP="0020175C">
    <w:pPr>
      <w:pStyle w:val="Footer"/>
      <w:framePr w:wrap="around"/>
    </w:pPr>
    <w:r>
      <w:t xml:space="preserve">© Commonwealth of Australia, </w:t>
    </w:r>
    <w:r>
      <w:fldChar w:fldCharType="begin"/>
    </w:r>
    <w:r>
      <w:instrText xml:space="preserve"> DATE  \@ "yyyy"  \* MERGEFORMAT </w:instrText>
    </w:r>
    <w:r>
      <w:fldChar w:fldCharType="separate"/>
    </w:r>
    <w:r w:rsidR="009872A4">
      <w:rPr>
        <w:noProof/>
      </w:rPr>
      <w:t>2025</w:t>
    </w:r>
    <w:r>
      <w:fldChar w:fldCharType="end"/>
    </w:r>
    <w:r>
      <w:tab/>
    </w:r>
    <w:r>
      <w:fldChar w:fldCharType="begin"/>
    </w:r>
    <w:r>
      <w:instrText xml:space="preserve"> DOCPROPERTY  Author  \* MERGEFORMAT </w:instrText>
    </w:r>
    <w:r>
      <w:fldChar w:fldCharType="separate"/>
    </w:r>
    <w:r w:rsidR="009872A4">
      <w:t>BuildSkills Australia</w:t>
    </w:r>
    <w:r w:rsidR="009872A4">
      <w:fldChar w:fldCharType="end"/>
    </w:r>
  </w:p>
  <w:p w:rsidR="0020175C" w:rsidP="00201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75C" w:rsidRPr="009872A4" w:rsidP="009872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A4" w:rsidRPr="002D2AF8" w:rsidP="0020175C">
    <w:pPr>
      <w:pStyle w:val="Header"/>
      <w:framePr w:wrap="around"/>
    </w:pPr>
    <w:r>
      <w:fldChar w:fldCharType="begin"/>
    </w:r>
    <w:r>
      <w:instrText xml:space="preserve"> TITLE   \* MERGEFORMAT </w:instrText>
    </w:r>
    <w:r>
      <w:fldChar w:fldCharType="separate"/>
    </w:r>
    <w:r>
      <w:t>CPCWHS3001 Identify construction work hazards and select risk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72A4" w:rsidP="002017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75C" w:rsidRPr="002D2AF8" w:rsidP="0020175C">
    <w:pPr>
      <w:pStyle w:val="Header"/>
      <w:framePr w:wrap="around"/>
    </w:pPr>
    <w:r>
      <w:fldChar w:fldCharType="begin"/>
    </w:r>
    <w:r>
      <w:instrText xml:space="preserve"> TITLE   \* MERGEFORMAT </w:instrText>
    </w:r>
    <w:r>
      <w:fldChar w:fldCharType="separate"/>
    </w:r>
    <w:r w:rsidR="009872A4">
      <w:t>CPCWHS3001 Identify construction work hazards and select risk control strategies</w:t>
    </w:r>
    <w:r w:rsidR="009872A4">
      <w:fldChar w:fldCharType="end"/>
    </w:r>
    <w:r>
      <w:tab/>
      <w:t xml:space="preserve">Date this document was generated: </w:t>
    </w:r>
    <w:r>
      <w:fldChar w:fldCharType="begin"/>
    </w:r>
    <w:r>
      <w:instrText xml:space="preserve"> CREATEDATE  \@ "d MMMM yyyy"  \* MERGEFORMAT </w:instrText>
    </w:r>
    <w:r>
      <w:fldChar w:fldCharType="separate"/>
    </w:r>
    <w:r w:rsidR="009872A4">
      <w:rPr>
        <w:noProof/>
      </w:rPr>
      <w:t>2 March 2025</w:t>
    </w:r>
    <w:r>
      <w:fldChar w:fldCharType="end"/>
    </w:r>
  </w:p>
  <w:p w:rsidR="0020175C" w:rsidP="00201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A4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EA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2E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75C"/>
    <w:pPr>
      <w:spacing w:before="360" w:after="60"/>
      <w:outlineLvl w:val="0"/>
    </w:pPr>
    <w:rPr>
      <w:sz w:val="32"/>
    </w:rPr>
  </w:style>
  <w:style w:type="paragraph" w:styleId="Heading2">
    <w:name w:val="heading 2"/>
    <w:basedOn w:val="HeadingBase"/>
    <w:next w:val="BodyText"/>
    <w:link w:val="Heading2Char"/>
    <w:qFormat/>
    <w:rsid w:val="0020175C"/>
    <w:pPr>
      <w:keepLines/>
      <w:spacing w:before="240" w:after="120"/>
      <w:outlineLvl w:val="1"/>
    </w:pPr>
    <w:rPr>
      <w:sz w:val="28"/>
      <w:szCs w:val="40"/>
    </w:rPr>
  </w:style>
  <w:style w:type="paragraph" w:styleId="Heading3">
    <w:name w:val="heading 3"/>
    <w:basedOn w:val="HeadingBase"/>
    <w:next w:val="BodyText"/>
    <w:link w:val="Heading3Char"/>
    <w:qFormat/>
    <w:rsid w:val="0020175C"/>
    <w:pPr>
      <w:spacing w:before="180" w:after="120"/>
      <w:outlineLvl w:val="2"/>
    </w:pPr>
    <w:rPr>
      <w:spacing w:val="-10"/>
      <w:kern w:val="32"/>
    </w:rPr>
  </w:style>
  <w:style w:type="paragraph" w:styleId="Heading4">
    <w:name w:val="heading 4"/>
    <w:basedOn w:val="HeadingBase"/>
    <w:next w:val="BodyText"/>
    <w:link w:val="Heading4Char"/>
    <w:qFormat/>
    <w:rsid w:val="0020175C"/>
    <w:pPr>
      <w:spacing w:before="160" w:after="120"/>
      <w:outlineLvl w:val="3"/>
    </w:pPr>
    <w:rPr>
      <w:sz w:val="22"/>
    </w:rPr>
  </w:style>
  <w:style w:type="paragraph" w:styleId="Heading5">
    <w:name w:val="heading 5"/>
    <w:basedOn w:val="HeadingBase"/>
    <w:next w:val="Normal"/>
    <w:link w:val="Heading5Char"/>
    <w:qFormat/>
    <w:rsid w:val="0020175C"/>
    <w:pPr>
      <w:spacing w:before="80"/>
      <w:outlineLvl w:val="4"/>
    </w:pPr>
    <w:rPr>
      <w:color w:val="918585"/>
      <w:sz w:val="20"/>
    </w:rPr>
  </w:style>
  <w:style w:type="paragraph" w:styleId="Heading6">
    <w:name w:val="heading 6"/>
    <w:basedOn w:val="HeadingBase"/>
    <w:next w:val="Normal"/>
    <w:link w:val="Heading6Char"/>
    <w:qFormat/>
    <w:rsid w:val="0020175C"/>
    <w:pPr>
      <w:spacing w:before="60"/>
      <w:outlineLvl w:val="5"/>
    </w:pPr>
    <w:rPr>
      <w:color w:val="918585"/>
      <w:sz w:val="20"/>
    </w:rPr>
  </w:style>
  <w:style w:type="paragraph" w:styleId="Heading7">
    <w:name w:val="heading 7"/>
    <w:basedOn w:val="Normal"/>
    <w:next w:val="Normal"/>
    <w:link w:val="Heading7Char"/>
    <w:qFormat/>
    <w:rsid w:val="0020175C"/>
    <w:pPr>
      <w:ind w:left="720"/>
      <w:outlineLvl w:val="6"/>
    </w:pPr>
    <w:rPr>
      <w:i/>
    </w:rPr>
  </w:style>
  <w:style w:type="paragraph" w:styleId="Heading8">
    <w:name w:val="heading 8"/>
    <w:basedOn w:val="Normal"/>
    <w:next w:val="Normal"/>
    <w:link w:val="Heading8Char"/>
    <w:qFormat/>
    <w:rsid w:val="0020175C"/>
    <w:pPr>
      <w:ind w:left="720"/>
      <w:outlineLvl w:val="7"/>
    </w:pPr>
    <w:rPr>
      <w:i/>
    </w:rPr>
  </w:style>
  <w:style w:type="paragraph" w:styleId="Heading9">
    <w:name w:val="heading 9"/>
    <w:basedOn w:val="Normal"/>
    <w:next w:val="Normal"/>
    <w:link w:val="Heading9Char"/>
    <w:qFormat/>
    <w:rsid w:val="0020175C"/>
    <w:pPr>
      <w:ind w:left="720"/>
      <w:outlineLvl w:val="8"/>
    </w:pPr>
    <w:rPr>
      <w:i/>
    </w:rPr>
  </w:style>
  <w:style w:type="character" w:default="1" w:styleId="DefaultParagraphFont">
    <w:name w:val="Default Paragraph Font"/>
    <w:uiPriority w:val="1"/>
    <w:unhideWhenUsed/>
    <w:rsid w:val="00201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75C"/>
  </w:style>
  <w:style w:type="character" w:customStyle="1" w:styleId="Heading1Char">
    <w:name w:val="Heading 1 Char"/>
    <w:basedOn w:val="DefaultParagraphFont"/>
    <w:link w:val="Heading1"/>
    <w:rsid w:val="0020175C"/>
    <w:rPr>
      <w:rFonts w:ascii="Times New Roman" w:eastAsia="Times New Roman" w:hAnsi="Times New Roman" w:cs="Times New Roman"/>
      <w:b/>
      <w:sz w:val="32"/>
      <w:szCs w:val="20"/>
      <w:lang w:eastAsia="en-US"/>
    </w:rPr>
  </w:style>
  <w:style w:type="paragraph" w:styleId="BodyText">
    <w:name w:val="Body Text"/>
    <w:basedOn w:val="Normal"/>
    <w:link w:val="BodyTextChar"/>
    <w:rsid w:val="00201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75C"/>
    <w:rPr>
      <w:rFonts w:ascii="Times New Roman" w:eastAsia="Times New Roman" w:hAnsi="Times New Roman" w:cs="Times New Roman"/>
      <w:sz w:val="24"/>
      <w:lang w:eastAsia="en-US"/>
    </w:rPr>
  </w:style>
  <w:style w:type="paragraph" w:styleId="ListBullet">
    <w:name w:val="List Bullet"/>
    <w:basedOn w:val="List"/>
    <w:rsid w:val="0020175C"/>
    <w:pPr>
      <w:numPr>
        <w:numId w:val="12"/>
      </w:numPr>
      <w:tabs>
        <w:tab w:val="clear" w:pos="340"/>
      </w:tabs>
      <w:spacing w:before="40" w:after="40"/>
    </w:pPr>
  </w:style>
  <w:style w:type="paragraph" w:styleId="ListBullet2">
    <w:name w:val="List Bullet 2"/>
    <w:basedOn w:val="List2"/>
    <w:rsid w:val="0020175C"/>
    <w:pPr>
      <w:numPr>
        <w:numId w:val="13"/>
      </w:numPr>
      <w:tabs>
        <w:tab w:val="clear" w:pos="680"/>
      </w:tabs>
    </w:pPr>
  </w:style>
  <w:style w:type="paragraph" w:customStyle="1" w:styleId="SuperHeading">
    <w:name w:val="SuperHeading"/>
    <w:basedOn w:val="Normal"/>
    <w:rsid w:val="0020175C"/>
    <w:pPr>
      <w:spacing w:before="240" w:after="120"/>
      <w:outlineLvl w:val="0"/>
    </w:pPr>
    <w:rPr>
      <w:rFonts w:ascii="Times New Roman" w:hAnsi="Times New Roman"/>
      <w:b/>
      <w:sz w:val="32"/>
    </w:rPr>
  </w:style>
  <w:style w:type="paragraph" w:customStyle="1" w:styleId="AllowPageBreak">
    <w:name w:val="AllowPageBreak"/>
    <w:rsid w:val="00201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75C"/>
    <w:rPr>
      <w:rFonts w:ascii="Courier New" w:eastAsia="Times New Roman" w:hAnsi="Courier New" w:cs="Times New Roman"/>
      <w:i/>
      <w:szCs w:val="20"/>
      <w:lang w:eastAsia="en-US"/>
    </w:rPr>
  </w:style>
  <w:style w:type="paragraph" w:customStyle="1" w:styleId="HeadingBase">
    <w:name w:val="Heading Base"/>
    <w:rsid w:val="00201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75C"/>
    <w:pPr>
      <w:tabs>
        <w:tab w:val="right" w:leader="dot" w:pos="9072"/>
      </w:tabs>
      <w:ind w:left="567"/>
    </w:pPr>
    <w:rPr>
      <w:szCs w:val="22"/>
    </w:rPr>
  </w:style>
  <w:style w:type="paragraph" w:customStyle="1" w:styleId="TOCBase">
    <w:name w:val="TOC Base"/>
    <w:rsid w:val="00201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75C"/>
    <w:pPr>
      <w:tabs>
        <w:tab w:val="right" w:leader="dot" w:pos="9072"/>
      </w:tabs>
      <w:spacing w:before="40" w:after="40"/>
      <w:ind w:left="284"/>
    </w:pPr>
    <w:rPr>
      <w:rFonts w:ascii="Times New Roman" w:hAnsi="Times New Roman"/>
    </w:rPr>
  </w:style>
  <w:style w:type="paragraph" w:styleId="TOC1">
    <w:name w:val="toc 1"/>
    <w:basedOn w:val="TOCBase"/>
    <w:next w:val="Normal"/>
    <w:rsid w:val="00201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75C"/>
    <w:rPr>
      <w:rFonts w:ascii="Times New Roman" w:eastAsia="Times New Roman" w:hAnsi="Times New Roman" w:cs="Times New Roman"/>
      <w:sz w:val="16"/>
      <w:lang w:eastAsia="en-US"/>
    </w:rPr>
  </w:style>
  <w:style w:type="paragraph" w:styleId="Title">
    <w:name w:val="Title"/>
    <w:basedOn w:val="HeadingBase"/>
    <w:link w:val="TitleChar"/>
    <w:qFormat/>
    <w:rsid w:val="0020175C"/>
    <w:pPr>
      <w:spacing w:before="5040"/>
      <w:jc w:val="center"/>
    </w:pPr>
    <w:rPr>
      <w:sz w:val="48"/>
      <w:szCs w:val="72"/>
      <w:lang w:val="en-US"/>
    </w:rPr>
  </w:style>
  <w:style w:type="character" w:customStyle="1" w:styleId="TitleChar">
    <w:name w:val="Title Char"/>
    <w:basedOn w:val="DefaultParagraphFont"/>
    <w:link w:val="Title"/>
    <w:rsid w:val="00201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75C"/>
    <w:pPr>
      <w:tabs>
        <w:tab w:val="left" w:pos="3600"/>
        <w:tab w:val="left" w:pos="3958"/>
      </w:tabs>
    </w:pPr>
  </w:style>
  <w:style w:type="paragraph" w:styleId="List">
    <w:name w:val="List"/>
    <w:basedOn w:val="BodyText"/>
    <w:next w:val="BodyText"/>
    <w:rsid w:val="0020175C"/>
    <w:pPr>
      <w:tabs>
        <w:tab w:val="left" w:pos="340"/>
      </w:tabs>
      <w:spacing w:before="60" w:after="60"/>
      <w:ind w:left="340" w:hanging="340"/>
    </w:pPr>
  </w:style>
  <w:style w:type="paragraph" w:customStyle="1" w:styleId="Note">
    <w:name w:val="Note"/>
    <w:basedOn w:val="BodyText"/>
    <w:rsid w:val="002017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75C"/>
    <w:rPr>
      <w:b/>
      <w:spacing w:val="0"/>
    </w:rPr>
  </w:style>
  <w:style w:type="paragraph" w:customStyle="1" w:styleId="SuperTitle">
    <w:name w:val="SuperTitle"/>
    <w:basedOn w:val="Title"/>
    <w:rsid w:val="0020175C"/>
    <w:pPr>
      <w:framePr w:wrap="auto" w:hAnchor="text" w:y="6049"/>
    </w:pPr>
    <w:rPr>
      <w:color w:val="000000"/>
      <w:sz w:val="40"/>
    </w:rPr>
  </w:style>
  <w:style w:type="paragraph" w:customStyle="1" w:styleId="TOCTitle">
    <w:name w:val="TOCTitle"/>
    <w:basedOn w:val="Heading1"/>
    <w:rsid w:val="0020175C"/>
    <w:pPr>
      <w:spacing w:after="240"/>
      <w:jc w:val="center"/>
      <w:outlineLvl w:val="9"/>
    </w:pPr>
    <w:rPr>
      <w:caps/>
    </w:rPr>
  </w:style>
  <w:style w:type="paragraph" w:customStyle="1" w:styleId="Version">
    <w:name w:val="Version"/>
    <w:rsid w:val="00201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75C"/>
    <w:pPr>
      <w:keepNext w:val="0"/>
      <w:tabs>
        <w:tab w:val="right" w:pos="4176"/>
      </w:tabs>
      <w:ind w:left="198" w:hanging="198"/>
    </w:pPr>
    <w:rPr>
      <w:rFonts w:ascii="Garamond" w:hAnsi="Garamond"/>
    </w:rPr>
  </w:style>
  <w:style w:type="paragraph" w:styleId="IndexHeading">
    <w:name w:val="index heading"/>
    <w:basedOn w:val="Normal"/>
    <w:next w:val="Index1"/>
    <w:semiHidden/>
    <w:rsid w:val="0020175C"/>
    <w:pPr>
      <w:spacing w:before="120" w:after="120"/>
    </w:pPr>
    <w:rPr>
      <w:rFonts w:ascii="Arial" w:hAnsi="Arial"/>
      <w:b/>
      <w:color w:val="918585"/>
      <w:sz w:val="24"/>
    </w:rPr>
  </w:style>
  <w:style w:type="paragraph" w:styleId="Header">
    <w:name w:val="header"/>
    <w:basedOn w:val="Normal"/>
    <w:link w:val="HeaderChar"/>
    <w:rsid w:val="00201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75C"/>
    <w:rPr>
      <w:rFonts w:ascii="Times New Roman" w:eastAsia="Times New Roman" w:hAnsi="Times New Roman" w:cs="Times New Roman"/>
      <w:sz w:val="16"/>
      <w:szCs w:val="20"/>
      <w:lang w:val="en-GB" w:eastAsia="en-US"/>
    </w:rPr>
  </w:style>
  <w:style w:type="paragraph" w:customStyle="1" w:styleId="Chapter">
    <w:name w:val="Chapter"/>
    <w:basedOn w:val="Normal"/>
    <w:rsid w:val="0020175C"/>
    <w:pPr>
      <w:spacing w:before="240"/>
    </w:pPr>
    <w:rPr>
      <w:rFonts w:ascii="Times New Roman" w:hAnsi="Times New Roman"/>
      <w:smallCaps/>
      <w:spacing w:val="80"/>
      <w:sz w:val="28"/>
    </w:rPr>
  </w:style>
  <w:style w:type="paragraph" w:customStyle="1" w:styleId="InChapter">
    <w:name w:val="InChapter"/>
    <w:basedOn w:val="Heading3"/>
    <w:rsid w:val="0020175C"/>
    <w:pPr>
      <w:spacing w:after="240"/>
      <w:outlineLvl w:val="9"/>
    </w:pPr>
    <w:rPr>
      <w:noProof/>
    </w:rPr>
  </w:style>
  <w:style w:type="paragraph" w:styleId="Index2">
    <w:name w:val="index 2"/>
    <w:basedOn w:val="Normal"/>
    <w:next w:val="Normal"/>
    <w:semiHidden/>
    <w:rsid w:val="0020175C"/>
    <w:pPr>
      <w:tabs>
        <w:tab w:val="right" w:pos="4176"/>
      </w:tabs>
      <w:ind w:left="568" w:hanging="284"/>
    </w:pPr>
    <w:rPr>
      <w:rFonts w:ascii="Garamond" w:hAnsi="Garamond"/>
    </w:rPr>
  </w:style>
  <w:style w:type="paragraph" w:customStyle="1" w:styleId="Byline">
    <w:name w:val="Byline"/>
    <w:rsid w:val="00201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75C"/>
    <w:pPr>
      <w:tabs>
        <w:tab w:val="clear" w:pos="3600"/>
        <w:tab w:val="clear" w:pos="3958"/>
      </w:tabs>
      <w:jc w:val="right"/>
    </w:pPr>
  </w:style>
  <w:style w:type="character" w:styleId="Emphasis">
    <w:name w:val="Emphasis"/>
    <w:basedOn w:val="DefaultParagraphFont"/>
    <w:qFormat/>
    <w:rsid w:val="0020175C"/>
    <w:rPr>
      <w:i/>
    </w:rPr>
  </w:style>
  <w:style w:type="paragraph" w:styleId="Caption">
    <w:name w:val="caption"/>
    <w:basedOn w:val="BodyText"/>
    <w:next w:val="Normal"/>
    <w:qFormat/>
    <w:rsid w:val="0020175C"/>
    <w:pPr>
      <w:framePr w:w="2268" w:hSpace="181" w:vSpace="181" w:wrap="around" w:vAnchor="text" w:hAnchor="page" w:x="1135" w:y="285" w:anchorLock="1"/>
    </w:pPr>
    <w:rPr>
      <w:i/>
    </w:rPr>
  </w:style>
  <w:style w:type="paragraph" w:customStyle="1" w:styleId="MiniTOCTitle">
    <w:name w:val="MiniTOCTitle"/>
    <w:basedOn w:val="Heading4"/>
    <w:rsid w:val="0020175C"/>
    <w:pPr>
      <w:spacing w:before="240"/>
      <w:outlineLvl w:val="9"/>
    </w:pPr>
    <w:rPr>
      <w:noProof/>
      <w:sz w:val="24"/>
    </w:rPr>
  </w:style>
  <w:style w:type="paragraph" w:customStyle="1" w:styleId="MiniTOCItem">
    <w:name w:val="MiniTOCItem"/>
    <w:basedOn w:val="ListBullet"/>
    <w:rsid w:val="0020175C"/>
    <w:pPr>
      <w:numPr>
        <w:numId w:val="0"/>
      </w:numPr>
      <w:tabs>
        <w:tab w:val="right" w:leader="dot" w:pos="6521"/>
      </w:tabs>
      <w:spacing w:before="0" w:after="0"/>
    </w:pPr>
  </w:style>
  <w:style w:type="paragraph" w:customStyle="1" w:styleId="TOFTitle">
    <w:name w:val="TOFTitle"/>
    <w:basedOn w:val="TOCTitle"/>
    <w:rsid w:val="0020175C"/>
  </w:style>
  <w:style w:type="paragraph" w:styleId="TableofFigures">
    <w:name w:val="table of figures"/>
    <w:basedOn w:val="Normal"/>
    <w:next w:val="Normal"/>
    <w:semiHidden/>
    <w:rsid w:val="0020175C"/>
    <w:pPr>
      <w:tabs>
        <w:tab w:val="right" w:leader="dot" w:pos="9072"/>
      </w:tabs>
      <w:ind w:left="970" w:hanging="403"/>
    </w:pPr>
    <w:rPr>
      <w:rFonts w:ascii="Times New Roman" w:hAnsi="Times New Roman"/>
      <w:b/>
    </w:rPr>
  </w:style>
  <w:style w:type="paragraph" w:styleId="ListNumber">
    <w:name w:val="List Number"/>
    <w:basedOn w:val="List"/>
    <w:rsid w:val="0020175C"/>
    <w:pPr>
      <w:numPr>
        <w:numId w:val="15"/>
      </w:numPr>
      <w:tabs>
        <w:tab w:val="clear" w:pos="340"/>
      </w:tabs>
    </w:pPr>
  </w:style>
  <w:style w:type="character" w:customStyle="1" w:styleId="WingdingSymbols">
    <w:name w:val="Wingding Symbols"/>
    <w:rsid w:val="0020175C"/>
    <w:rPr>
      <w:rFonts w:ascii="Wingdings" w:hAnsi="Wingdings"/>
    </w:rPr>
  </w:style>
  <w:style w:type="paragraph" w:customStyle="1" w:styleId="TableHeading">
    <w:name w:val="Table Heading"/>
    <w:basedOn w:val="HeadingBase"/>
    <w:rsid w:val="0020175C"/>
    <w:pPr>
      <w:keepLines/>
      <w:pBdr>
        <w:bottom w:val="single" w:sz="6" w:space="1" w:color="918585"/>
      </w:pBdr>
      <w:spacing w:before="240"/>
    </w:pPr>
  </w:style>
  <w:style w:type="character" w:customStyle="1" w:styleId="HotSpot">
    <w:name w:val="HotSpot"/>
    <w:rsid w:val="0020175C"/>
    <w:rPr>
      <w:color w:val="0033CC"/>
      <w:u w:val="none"/>
    </w:rPr>
  </w:style>
  <w:style w:type="paragraph" w:customStyle="1" w:styleId="BodyTextRight">
    <w:name w:val="Body Text Right"/>
    <w:basedOn w:val="BodyText"/>
    <w:rsid w:val="0020175C"/>
    <w:pPr>
      <w:spacing w:before="0" w:after="0"/>
      <w:jc w:val="right"/>
    </w:pPr>
  </w:style>
  <w:style w:type="paragraph" w:styleId="Index3">
    <w:name w:val="index 3"/>
    <w:basedOn w:val="ListNumber2"/>
    <w:next w:val="Normal"/>
    <w:semiHidden/>
    <w:rsid w:val="0020175C"/>
    <w:pPr>
      <w:numPr>
        <w:numId w:val="0"/>
      </w:numPr>
      <w:tabs>
        <w:tab w:val="right" w:leader="dot" w:pos="4176"/>
      </w:tabs>
    </w:pPr>
  </w:style>
  <w:style w:type="paragraph" w:styleId="ListNumber2">
    <w:name w:val="List Number 2"/>
    <w:basedOn w:val="List2"/>
    <w:rsid w:val="0020175C"/>
    <w:pPr>
      <w:numPr>
        <w:numId w:val="10"/>
      </w:numPr>
      <w:tabs>
        <w:tab w:val="clear" w:pos="1060"/>
      </w:tabs>
    </w:pPr>
  </w:style>
  <w:style w:type="paragraph" w:customStyle="1" w:styleId="MarginNote">
    <w:name w:val="Margin Note"/>
    <w:basedOn w:val="BodyText"/>
    <w:rsid w:val="00201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75C"/>
    <w:rPr>
      <w:sz w:val="32"/>
    </w:rPr>
  </w:style>
  <w:style w:type="paragraph" w:customStyle="1" w:styleId="HeadingProcedure">
    <w:name w:val="Heading Procedure"/>
    <w:basedOn w:val="HeadingBase"/>
    <w:next w:val="Normal"/>
    <w:rsid w:val="0020175C"/>
    <w:pPr>
      <w:tabs>
        <w:tab w:val="left" w:pos="0"/>
      </w:tabs>
      <w:spacing w:before="120" w:after="60"/>
    </w:pPr>
    <w:rPr>
      <w:i/>
      <w:color w:val="918585"/>
      <w:sz w:val="22"/>
    </w:rPr>
  </w:style>
  <w:style w:type="paragraph" w:customStyle="1" w:styleId="TableBodyText">
    <w:name w:val="Table Body Text"/>
    <w:basedOn w:val="BodyText"/>
    <w:rsid w:val="0020175C"/>
    <w:pPr>
      <w:spacing w:before="60" w:after="60"/>
    </w:pPr>
  </w:style>
  <w:style w:type="paragraph" w:styleId="ListContinue">
    <w:name w:val="List Continue"/>
    <w:basedOn w:val="List"/>
    <w:rsid w:val="0020175C"/>
    <w:pPr>
      <w:ind w:firstLine="0"/>
    </w:pPr>
  </w:style>
  <w:style w:type="paragraph" w:customStyle="1" w:styleId="ListNote">
    <w:name w:val="List Note"/>
    <w:basedOn w:val="List"/>
    <w:rsid w:val="0020175C"/>
    <w:pPr>
      <w:pBdr>
        <w:top w:val="single" w:sz="6" w:space="2" w:color="918585"/>
        <w:bottom w:val="single" w:sz="6" w:space="2" w:color="918585"/>
      </w:pBdr>
      <w:tabs>
        <w:tab w:val="left" w:pos="1021"/>
      </w:tabs>
      <w:ind w:firstLine="0"/>
    </w:pPr>
  </w:style>
  <w:style w:type="paragraph" w:customStyle="1" w:styleId="Warning">
    <w:name w:val="Warning"/>
    <w:basedOn w:val="BodyText"/>
    <w:rsid w:val="0020175C"/>
    <w:pPr>
      <w:shd w:val="clear" w:color="auto" w:fill="D9D9D9"/>
      <w:tabs>
        <w:tab w:val="left" w:pos="992"/>
      </w:tabs>
      <w:ind w:left="119" w:right="119"/>
    </w:pPr>
    <w:rPr>
      <w:sz w:val="20"/>
    </w:rPr>
  </w:style>
  <w:style w:type="paragraph" w:customStyle="1" w:styleId="MarginIcons">
    <w:name w:val="Margin Icons"/>
    <w:basedOn w:val="BodyText"/>
    <w:rsid w:val="00201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75C"/>
    <w:rPr>
      <w:rFonts w:ascii="Courier New" w:hAnsi="Courier New"/>
    </w:rPr>
  </w:style>
  <w:style w:type="paragraph" w:customStyle="1" w:styleId="NoteBullet">
    <w:name w:val="Note Bullet"/>
    <w:basedOn w:val="Note"/>
    <w:rsid w:val="0020175C"/>
    <w:pPr>
      <w:tabs>
        <w:tab w:val="clear" w:pos="680"/>
      </w:tabs>
      <w:spacing w:before="60" w:after="60"/>
    </w:pPr>
  </w:style>
  <w:style w:type="paragraph" w:customStyle="1" w:styleId="SubHeading2">
    <w:name w:val="SubHeading2"/>
    <w:basedOn w:val="HeadingBase"/>
    <w:rsid w:val="0020175C"/>
    <w:pPr>
      <w:spacing w:before="240" w:after="60"/>
    </w:pPr>
    <w:rPr>
      <w:sz w:val="20"/>
    </w:rPr>
  </w:style>
  <w:style w:type="paragraph" w:customStyle="1" w:styleId="SubHeading1">
    <w:name w:val="SubHeading1"/>
    <w:basedOn w:val="HeadingBase"/>
    <w:rsid w:val="0020175C"/>
    <w:pPr>
      <w:spacing w:before="240" w:after="60"/>
    </w:pPr>
    <w:rPr>
      <w:color w:val="918585"/>
      <w:sz w:val="22"/>
    </w:rPr>
  </w:style>
  <w:style w:type="paragraph" w:customStyle="1" w:styleId="SideHeading">
    <w:name w:val="Side Heading"/>
    <w:basedOn w:val="HeadingBase"/>
    <w:rsid w:val="00201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75C"/>
    <w:pPr>
      <w:tabs>
        <w:tab w:val="num" w:pos="360"/>
      </w:tabs>
    </w:pPr>
  </w:style>
  <w:style w:type="paragraph" w:styleId="PlainText">
    <w:name w:val="Plain Text"/>
    <w:basedOn w:val="Normal"/>
    <w:link w:val="PlainTextChar"/>
    <w:rsid w:val="0020175C"/>
    <w:rPr>
      <w:sz w:val="20"/>
    </w:rPr>
  </w:style>
  <w:style w:type="character" w:customStyle="1" w:styleId="PlainTextChar">
    <w:name w:val="Plain Text Char"/>
    <w:basedOn w:val="DefaultParagraphFont"/>
    <w:link w:val="PlainText"/>
    <w:rsid w:val="0020175C"/>
    <w:rPr>
      <w:rFonts w:ascii="Courier New" w:eastAsia="Times New Roman" w:hAnsi="Courier New" w:cs="Times New Roman"/>
      <w:sz w:val="20"/>
      <w:szCs w:val="20"/>
      <w:lang w:eastAsia="en-US"/>
    </w:rPr>
  </w:style>
  <w:style w:type="character" w:customStyle="1" w:styleId="MenuOption">
    <w:name w:val="Menu Option"/>
    <w:basedOn w:val="DefaultParagraphFont"/>
    <w:rsid w:val="0020175C"/>
    <w:rPr>
      <w:b/>
      <w:smallCaps/>
    </w:rPr>
  </w:style>
  <w:style w:type="paragraph" w:customStyle="1" w:styleId="TableListNumber">
    <w:name w:val="Table List Number"/>
    <w:basedOn w:val="ListNumber"/>
    <w:rsid w:val="0020175C"/>
    <w:pPr>
      <w:numPr>
        <w:numId w:val="0"/>
      </w:numPr>
    </w:pPr>
  </w:style>
  <w:style w:type="paragraph" w:styleId="TOC4">
    <w:name w:val="toc 4"/>
    <w:basedOn w:val="TOCBase"/>
    <w:next w:val="Normal"/>
    <w:semiHidden/>
    <w:rsid w:val="0020175C"/>
    <w:pPr>
      <w:tabs>
        <w:tab w:val="right" w:leader="dot" w:pos="9071"/>
      </w:tabs>
      <w:ind w:left="1701"/>
    </w:pPr>
  </w:style>
  <w:style w:type="paragraph" w:customStyle="1" w:styleId="ListAlpha">
    <w:name w:val="List Alpha"/>
    <w:basedOn w:val="List"/>
    <w:rsid w:val="0020175C"/>
    <w:pPr>
      <w:numPr>
        <w:numId w:val="9"/>
      </w:numPr>
    </w:pPr>
  </w:style>
  <w:style w:type="paragraph" w:customStyle="1" w:styleId="ListAlpha2">
    <w:name w:val="List Alpha 2"/>
    <w:basedOn w:val="List2"/>
    <w:rsid w:val="0020175C"/>
    <w:pPr>
      <w:numPr>
        <w:numId w:val="8"/>
      </w:numPr>
    </w:pPr>
  </w:style>
  <w:style w:type="paragraph" w:styleId="List2">
    <w:name w:val="List 2"/>
    <w:basedOn w:val="BodyText"/>
    <w:rsid w:val="0020175C"/>
    <w:pPr>
      <w:tabs>
        <w:tab w:val="left" w:pos="680"/>
      </w:tabs>
      <w:spacing w:before="60" w:after="60"/>
      <w:ind w:left="680" w:hanging="340"/>
    </w:pPr>
  </w:style>
  <w:style w:type="paragraph" w:styleId="List3">
    <w:name w:val="List 3"/>
    <w:basedOn w:val="BodyText"/>
    <w:rsid w:val="0020175C"/>
    <w:pPr>
      <w:tabs>
        <w:tab w:val="left" w:pos="1021"/>
      </w:tabs>
      <w:spacing w:before="60" w:after="60"/>
      <w:ind w:left="1020" w:hanging="340"/>
    </w:pPr>
  </w:style>
  <w:style w:type="paragraph" w:styleId="List4">
    <w:name w:val="List 4"/>
    <w:basedOn w:val="BodyText"/>
    <w:rsid w:val="0020175C"/>
    <w:pPr>
      <w:tabs>
        <w:tab w:val="left" w:pos="1361"/>
      </w:tabs>
      <w:spacing w:before="60" w:after="60"/>
      <w:ind w:left="1361" w:hanging="340"/>
    </w:pPr>
  </w:style>
  <w:style w:type="paragraph" w:styleId="List5">
    <w:name w:val="List 5"/>
    <w:basedOn w:val="BodyText"/>
    <w:rsid w:val="0020175C"/>
    <w:pPr>
      <w:tabs>
        <w:tab w:val="left" w:pos="1701"/>
      </w:tabs>
      <w:spacing w:before="60" w:after="60"/>
      <w:ind w:left="1701" w:hanging="340"/>
    </w:pPr>
  </w:style>
  <w:style w:type="paragraph" w:styleId="ListBullet3">
    <w:name w:val="List Bullet 3"/>
    <w:basedOn w:val="List3"/>
    <w:rsid w:val="0020175C"/>
    <w:pPr>
      <w:numPr>
        <w:numId w:val="14"/>
      </w:numPr>
      <w:tabs>
        <w:tab w:val="clear" w:pos="1021"/>
      </w:tabs>
      <w:ind w:left="1037" w:hanging="357"/>
    </w:pPr>
  </w:style>
  <w:style w:type="paragraph" w:styleId="ListBullet4">
    <w:name w:val="List Bullet 4"/>
    <w:basedOn w:val="List4"/>
    <w:rsid w:val="0020175C"/>
    <w:pPr>
      <w:numPr>
        <w:numId w:val="3"/>
      </w:numPr>
      <w:tabs>
        <w:tab w:val="clear" w:pos="1361"/>
      </w:tabs>
    </w:pPr>
  </w:style>
  <w:style w:type="paragraph" w:styleId="ListBullet5">
    <w:name w:val="List Bullet 5"/>
    <w:basedOn w:val="List5"/>
    <w:rsid w:val="0020175C"/>
    <w:pPr>
      <w:numPr>
        <w:numId w:val="4"/>
      </w:numPr>
    </w:pPr>
  </w:style>
  <w:style w:type="paragraph" w:styleId="ListContinue2">
    <w:name w:val="List Continue 2"/>
    <w:basedOn w:val="List2"/>
    <w:rsid w:val="0020175C"/>
    <w:pPr>
      <w:ind w:firstLine="0"/>
    </w:pPr>
  </w:style>
  <w:style w:type="paragraph" w:styleId="ListContinue3">
    <w:name w:val="List Continue 3"/>
    <w:basedOn w:val="List3"/>
    <w:rsid w:val="0020175C"/>
    <w:pPr>
      <w:ind w:left="1021" w:firstLine="0"/>
    </w:pPr>
  </w:style>
  <w:style w:type="paragraph" w:styleId="ListContinue4">
    <w:name w:val="List Continue 4"/>
    <w:basedOn w:val="List4"/>
    <w:rsid w:val="0020175C"/>
    <w:pPr>
      <w:ind w:firstLine="0"/>
    </w:pPr>
  </w:style>
  <w:style w:type="paragraph" w:styleId="ListContinue5">
    <w:name w:val="List Continue 5"/>
    <w:basedOn w:val="List5"/>
    <w:rsid w:val="0020175C"/>
    <w:pPr>
      <w:ind w:firstLine="0"/>
    </w:pPr>
  </w:style>
  <w:style w:type="paragraph" w:styleId="ListNumber3">
    <w:name w:val="List Number 3"/>
    <w:basedOn w:val="List3"/>
    <w:rsid w:val="0020175C"/>
    <w:pPr>
      <w:numPr>
        <w:numId w:val="5"/>
      </w:numPr>
    </w:pPr>
  </w:style>
  <w:style w:type="paragraph" w:styleId="ListNumber4">
    <w:name w:val="List Number 4"/>
    <w:basedOn w:val="List4"/>
    <w:rsid w:val="0020175C"/>
    <w:pPr>
      <w:numPr>
        <w:numId w:val="6"/>
      </w:numPr>
    </w:pPr>
  </w:style>
  <w:style w:type="paragraph" w:styleId="ListNumber5">
    <w:name w:val="List Number 5"/>
    <w:basedOn w:val="List5"/>
    <w:rsid w:val="0020175C"/>
    <w:pPr>
      <w:numPr>
        <w:numId w:val="7"/>
      </w:numPr>
    </w:pPr>
  </w:style>
  <w:style w:type="paragraph" w:styleId="BlockText">
    <w:name w:val="Block Text"/>
    <w:basedOn w:val="Normal"/>
    <w:rsid w:val="0020175C"/>
    <w:pPr>
      <w:spacing w:after="120"/>
      <w:ind w:left="1440" w:right="1440"/>
    </w:pPr>
  </w:style>
  <w:style w:type="character" w:customStyle="1" w:styleId="Subscript">
    <w:name w:val="Subscript"/>
    <w:basedOn w:val="DefaultParagraphFont"/>
    <w:rsid w:val="0020175C"/>
    <w:rPr>
      <w:sz w:val="16"/>
      <w:vertAlign w:val="subscript"/>
    </w:rPr>
  </w:style>
  <w:style w:type="character" w:customStyle="1" w:styleId="Superscript">
    <w:name w:val="Superscript"/>
    <w:basedOn w:val="DefaultParagraphFont"/>
    <w:rsid w:val="0020175C"/>
    <w:rPr>
      <w:sz w:val="16"/>
      <w:vertAlign w:val="superscript"/>
    </w:rPr>
  </w:style>
  <w:style w:type="character" w:customStyle="1" w:styleId="Symbols">
    <w:name w:val="Symbols"/>
    <w:basedOn w:val="DefaultParagraphFont"/>
    <w:rsid w:val="0020175C"/>
    <w:rPr>
      <w:rFonts w:ascii="Symbol" w:hAnsi="Symbol"/>
    </w:rPr>
  </w:style>
  <w:style w:type="character" w:customStyle="1" w:styleId="MenuOptions">
    <w:name w:val="Menu Options"/>
    <w:basedOn w:val="DefaultParagraphFont"/>
    <w:rsid w:val="0020175C"/>
    <w:rPr>
      <w:rFonts w:ascii="Arial Narrow" w:hAnsi="Arial Narrow"/>
      <w:smallCaps/>
    </w:rPr>
  </w:style>
  <w:style w:type="character" w:customStyle="1" w:styleId="Buttons">
    <w:name w:val="Buttons"/>
    <w:basedOn w:val="DefaultParagraphFont"/>
    <w:rsid w:val="0020175C"/>
    <w:rPr>
      <w:b/>
    </w:rPr>
  </w:style>
  <w:style w:type="character" w:customStyle="1" w:styleId="Underlined">
    <w:name w:val="Underlined"/>
    <w:basedOn w:val="DefaultParagraphFont"/>
    <w:rsid w:val="0020175C"/>
    <w:rPr>
      <w:u w:val="single"/>
    </w:rPr>
  </w:style>
  <w:style w:type="paragraph" w:customStyle="1" w:styleId="TableBodyTextRight">
    <w:name w:val="Table Body Text Right"/>
    <w:basedOn w:val="TableBodyText"/>
    <w:rsid w:val="0020175C"/>
    <w:pPr>
      <w:widowControl w:val="0"/>
      <w:autoSpaceDE w:val="0"/>
      <w:autoSpaceDN w:val="0"/>
      <w:adjustRightInd w:val="0"/>
      <w:jc w:val="right"/>
    </w:pPr>
    <w:rPr>
      <w:rFonts w:cs="Arial"/>
      <w:szCs w:val="18"/>
    </w:rPr>
  </w:style>
  <w:style w:type="paragraph" w:customStyle="1" w:styleId="CopyrightText">
    <w:name w:val="Copyright Text"/>
    <w:basedOn w:val="BodyText"/>
    <w:rsid w:val="0020175C"/>
    <w:rPr>
      <w:sz w:val="18"/>
    </w:rPr>
  </w:style>
  <w:style w:type="paragraph" w:customStyle="1" w:styleId="BodySmallRight">
    <w:name w:val="Body Small Right"/>
    <w:basedOn w:val="BodyTextRight"/>
    <w:rsid w:val="0020175C"/>
    <w:rPr>
      <w:sz w:val="18"/>
      <w:szCs w:val="18"/>
    </w:rPr>
  </w:style>
  <w:style w:type="paragraph" w:customStyle="1" w:styleId="MarginEdition">
    <w:name w:val="Margin Edition"/>
    <w:basedOn w:val="MarginNote"/>
    <w:rsid w:val="0020175C"/>
    <w:pPr>
      <w:spacing w:before="0" w:after="0"/>
    </w:pPr>
    <w:rPr>
      <w:rFonts w:ascii="Times New Roman" w:hAnsi="Times New Roman"/>
      <w:color w:val="999999"/>
    </w:rPr>
  </w:style>
  <w:style w:type="paragraph" w:customStyle="1" w:styleId="Spacer">
    <w:name w:val="Spacer"/>
    <w:basedOn w:val="Normal"/>
    <w:rsid w:val="0020175C"/>
    <w:rPr>
      <w:sz w:val="2"/>
      <w:szCs w:val="2"/>
    </w:rPr>
  </w:style>
  <w:style w:type="character" w:customStyle="1" w:styleId="Small">
    <w:name w:val="Small"/>
    <w:basedOn w:val="DefaultParagraphFont"/>
    <w:rsid w:val="0020175C"/>
    <w:rPr>
      <w:sz w:val="16"/>
    </w:rPr>
  </w:style>
  <w:style w:type="paragraph" w:customStyle="1" w:styleId="WideTable">
    <w:name w:val="Wide Table"/>
    <w:basedOn w:val="Normal"/>
    <w:rsid w:val="0020175C"/>
    <w:pPr>
      <w:ind w:left="-1418"/>
    </w:pPr>
    <w:rPr>
      <w:sz w:val="2"/>
      <w:szCs w:val="2"/>
    </w:rPr>
  </w:style>
  <w:style w:type="character" w:styleId="PageNumber">
    <w:name w:val="page number"/>
    <w:basedOn w:val="DefaultParagraphFont"/>
    <w:rsid w:val="0020175C"/>
  </w:style>
  <w:style w:type="paragraph" w:styleId="Quote">
    <w:name w:val="Quote"/>
    <w:basedOn w:val="Heading1"/>
    <w:link w:val="QuoteChar"/>
    <w:qFormat/>
    <w:rsid w:val="0020175C"/>
    <w:rPr>
      <w:b w:val="0"/>
      <w:sz w:val="72"/>
      <w:szCs w:val="72"/>
      <w:lang w:val="en-NZ"/>
    </w:rPr>
  </w:style>
  <w:style w:type="character" w:customStyle="1" w:styleId="QuoteChar">
    <w:name w:val="Quote Char"/>
    <w:basedOn w:val="DefaultParagraphFont"/>
    <w:link w:val="Quote"/>
    <w:rsid w:val="00201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75C"/>
    <w:pPr>
      <w:pageBreakBefore/>
    </w:pPr>
  </w:style>
  <w:style w:type="paragraph" w:customStyle="1" w:styleId="Border">
    <w:name w:val="Border"/>
    <w:basedOn w:val="Normal"/>
    <w:qFormat/>
    <w:rsid w:val="00201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75C"/>
    <w:rPr>
      <w:b/>
      <w:bCs/>
      <w:i/>
      <w:iCs/>
      <w:color w:val="auto"/>
    </w:rPr>
  </w:style>
  <w:style w:type="paragraph" w:styleId="IntenseQuote">
    <w:name w:val="Intense Quote"/>
    <w:basedOn w:val="Normal"/>
    <w:next w:val="Normal"/>
    <w:link w:val="IntenseQuoteChar"/>
    <w:uiPriority w:val="30"/>
    <w:qFormat/>
    <w:rsid w:val="00201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75C"/>
    <w:rPr>
      <w:smallCaps/>
      <w:color w:val="auto"/>
      <w:u w:val="single"/>
    </w:rPr>
  </w:style>
  <w:style w:type="character" w:styleId="IntenseReference">
    <w:name w:val="Intense Reference"/>
    <w:basedOn w:val="DefaultParagraphFont"/>
    <w:uiPriority w:val="32"/>
    <w:qFormat/>
    <w:rsid w:val="0020175C"/>
    <w:rPr>
      <w:b/>
      <w:bCs/>
      <w:smallCaps/>
      <w:color w:val="auto"/>
      <w:spacing w:val="5"/>
      <w:u w:val="single"/>
    </w:rPr>
  </w:style>
  <w:style w:type="paragraph" w:customStyle="1" w:styleId="2ColumnHeading">
    <w:name w:val="2Column Heading"/>
    <w:basedOn w:val="BodyText"/>
    <w:qFormat/>
    <w:rsid w:val="0020175C"/>
    <w:pPr>
      <w:spacing w:after="60"/>
      <w:ind w:left="-2268"/>
    </w:pPr>
    <w:rPr>
      <w:b/>
    </w:rPr>
  </w:style>
  <w:style w:type="paragraph" w:customStyle="1" w:styleId="Heading1TOC">
    <w:name w:val="Heading1 TOC"/>
    <w:basedOn w:val="Normal"/>
    <w:qFormat/>
    <w:rsid w:val="0020175C"/>
    <w:pPr>
      <w:spacing w:before="240" w:after="120"/>
    </w:pPr>
    <w:rPr>
      <w:rFonts w:ascii="Times New Roman" w:hAnsi="Times New Roman"/>
      <w:b/>
      <w:sz w:val="32"/>
    </w:rPr>
  </w:style>
  <w:style w:type="paragraph" w:customStyle="1" w:styleId="Heading2TOC">
    <w:name w:val="Heading2 TOC"/>
    <w:basedOn w:val="Normal"/>
    <w:qFormat/>
    <w:rsid w:val="0020175C"/>
    <w:pPr>
      <w:spacing w:before="240" w:after="60"/>
    </w:pPr>
    <w:rPr>
      <w:rFonts w:ascii="Times New Roman" w:hAnsi="Times New Roman"/>
      <w:b/>
      <w:sz w:val="28"/>
    </w:rPr>
  </w:style>
  <w:style w:type="character" w:customStyle="1" w:styleId="Underline">
    <w:name w:val="Underline"/>
    <w:basedOn w:val="DefaultParagraphFont"/>
    <w:qFormat/>
    <w:rsid w:val="0020175C"/>
    <w:rPr>
      <w:u w:val="single"/>
    </w:rPr>
  </w:style>
  <w:style w:type="character" w:customStyle="1" w:styleId="BoldandItalics">
    <w:name w:val="Bold and Italics"/>
    <w:qFormat/>
    <w:rsid w:val="0020175C"/>
    <w:rPr>
      <w:b/>
      <w:i/>
      <w:u w:val="none"/>
    </w:rPr>
  </w:style>
  <w:style w:type="paragraph" w:styleId="BalloonText">
    <w:name w:val="Balloon Text"/>
    <w:basedOn w:val="Normal"/>
    <w:link w:val="BalloonTextChar"/>
    <w:rsid w:val="0020175C"/>
    <w:rPr>
      <w:rFonts w:ascii="Tahoma" w:hAnsi="Tahoma" w:cs="Tahoma"/>
      <w:sz w:val="16"/>
      <w:szCs w:val="16"/>
    </w:rPr>
  </w:style>
  <w:style w:type="character" w:customStyle="1" w:styleId="BalloonTextChar">
    <w:name w:val="Balloon Text Char"/>
    <w:basedOn w:val="DefaultParagraphFont"/>
    <w:link w:val="BalloonText"/>
    <w:rsid w:val="00201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75C"/>
    <w:rPr>
      <w:b/>
      <w:color w:val="660033"/>
      <w:spacing w:val="0"/>
    </w:rPr>
  </w:style>
  <w:style w:type="paragraph" w:customStyle="1" w:styleId="Nameditemlist">
    <w:name w:val="Named item list"/>
    <w:basedOn w:val="BodyText"/>
    <w:qFormat/>
    <w:rsid w:val="0020175C"/>
    <w:pPr>
      <w:tabs>
        <w:tab w:val="left" w:pos="2835"/>
      </w:tabs>
      <w:ind w:left="2835" w:hanging="2835"/>
    </w:pPr>
  </w:style>
  <w:style w:type="paragraph" w:customStyle="1" w:styleId="BodyTextnopadding">
    <w:name w:val="Body Text no padding"/>
    <w:basedOn w:val="BodyText"/>
    <w:qFormat/>
    <w:rsid w:val="0020175C"/>
    <w:pPr>
      <w:spacing w:before="0" w:after="0"/>
    </w:pPr>
  </w:style>
  <w:style w:type="paragraph" w:customStyle="1" w:styleId="BodyTextBold">
    <w:name w:val="Body Text Bold"/>
    <w:basedOn w:val="BodyText"/>
    <w:qFormat/>
    <w:rsid w:val="0020175C"/>
    <w:rPr>
      <w:b/>
    </w:rPr>
  </w:style>
  <w:style w:type="character" w:styleId="Hyperlink">
    <w:name w:val="Hyperlink"/>
    <w:basedOn w:val="DefaultParagraphFont"/>
    <w:uiPriority w:val="99"/>
    <w:unhideWhenUsed/>
    <w:rsid w:val="00987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7504</Characters>
  <Application>Microsoft Office Word</Application>
  <DocSecurity>0</DocSecurity>
  <Lines>250</Lines>
  <Paragraphs>134</Paragraphs>
  <ScaleCrop>false</ScaleCrop>
  <Company>Author-it Software Corporation Ltd.</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CPCWHS3001 Identify construction work hazards and select risk control strategies</dc:title>
  <dc:subject>Approved</dc:subject>
  <dc:creator>BuildSkills Australia</dc:creator>
  <cp:keywords>Release: 3</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