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9D2" w:rsidP="006429D2">
      <w:pPr>
        <w:pStyle w:val="Title"/>
      </w:pPr>
      <w:r>
        <w:fldChar w:fldCharType="begin"/>
      </w:r>
      <w:r>
        <w:instrText xml:space="preserve"> TITLE   \* MERGEFORMAT </w:instrText>
      </w:r>
      <w:r>
        <w:fldChar w:fldCharType="separate"/>
      </w:r>
      <w:r>
        <w:t>CPCWHS1001 Prepare to work safely in the construction industry</w:t>
      </w:r>
      <w:r>
        <w:fldChar w:fldCharType="end"/>
      </w:r>
    </w:p>
    <w:p w:rsidR="006429D2" w:rsidP="006429D2">
      <w:pPr>
        <w:pStyle w:val="Version"/>
        <w:sectPr w:rsidSect="00F64F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4F4F" w:rsidP="00F64F4F">
      <w:pPr>
        <w:pStyle w:val="SuperHeading"/>
      </w:pPr>
      <w:r w:rsidRPr="00F64F4F">
        <w:t>CPCWHS1001 Prepare to work safely in the construction industry</w:t>
      </w:r>
    </w:p>
    <w:p w:rsidR="00000000" w:rsidRPr="00F64F4F" w:rsidP="00F64F4F">
      <w:pPr>
        <w:pStyle w:val="Heading1"/>
      </w:pPr>
      <w:bookmarkStart w:id="1" w:name="O_1246645"/>
      <w:bookmarkEnd w:id="1"/>
      <w:r w:rsidRPr="00F64F4F">
        <w:t>Modification History</w:t>
      </w:r>
    </w:p>
    <w:tbl>
      <w:tblPr>
        <w:tblW w:w="0" w:type="auto"/>
        <w:tblLayout w:type="fixed"/>
        <w:tblCellMar>
          <w:left w:w="62" w:type="dxa"/>
          <w:right w:w="62" w:type="dxa"/>
        </w:tblCellMar>
        <w:tblLook w:val="0000"/>
      </w:tblPr>
      <w:tblGrid>
        <w:gridCol w:w="1370"/>
        <w:gridCol w:w="7702"/>
      </w:tblGrid>
      <w:tr w:rsidTr="00F64F4F">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RPr="00F64F4F" w:rsidP="00F64F4F">
            <w:pPr>
              <w:pStyle w:val="BodyText"/>
            </w:pPr>
            <w:r w:rsidRPr="00F64F4F">
              <w:rPr>
                <w:rStyle w:val="SpecialBold"/>
              </w:rPr>
              <w:t>Release</w:t>
            </w:r>
          </w:p>
        </w:tc>
        <w:tc>
          <w:tcPr>
            <w:tcW w:w="7702"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rPr>
                <w:rStyle w:val="SpecialBold"/>
              </w:rPr>
              <w:t>Comment</w:t>
            </w:r>
          </w:p>
        </w:tc>
      </w:tr>
      <w:tr w:rsidTr="00F64F4F">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Release 2</w:t>
            </w:r>
          </w:p>
        </w:tc>
        <w:tc>
          <w:tcPr>
            <w:tcW w:w="7702" w:type="dxa"/>
            <w:tcBorders>
              <w:top w:val="nil"/>
              <w:left w:val="nil"/>
              <w:bottom w:val="nil"/>
              <w:right w:val="nil"/>
            </w:tcBorders>
            <w:tcMar>
              <w:top w:w="0" w:type="dxa"/>
              <w:left w:w="62" w:type="dxa"/>
              <w:bottom w:w="0" w:type="dxa"/>
              <w:right w:w="62" w:type="dxa"/>
            </w:tcMar>
          </w:tcPr>
          <w:p w:rsidR="00000000" w:rsidRPr="00F64F4F" w:rsidP="00F64F4F">
            <w:pPr>
              <w:pStyle w:val="BodyText"/>
            </w:pPr>
            <w:r w:rsidRPr="00F64F4F">
              <w:t>This version first released with CPC Construction, Plumbing and Services Training Package Release 8.0.</w:t>
            </w:r>
          </w:p>
          <w:p w:rsidR="00000000" w:rsidP="00F64F4F">
            <w:pPr>
              <w:pStyle w:val="BodyText"/>
              <w:rPr>
                <w:lang w:val="en-NZ"/>
              </w:rPr>
            </w:pPr>
            <w:r w:rsidRPr="00F64F4F">
              <w:t xml:space="preserve">Minor typographical error corrected in Release 1 Modification History under Amended Performance Evidence.  Changed from </w:t>
            </w:r>
            <w:r w:rsidRPr="00F64F4F">
              <w:rPr>
                <w:rStyle w:val="Emphasis"/>
              </w:rPr>
              <w:t>Added reference to ‘shirt of jacket’</w:t>
            </w:r>
            <w:r w:rsidRPr="00F64F4F">
              <w:t xml:space="preserve">  to</w:t>
            </w:r>
            <w:r w:rsidRPr="00F64F4F">
              <w:rPr>
                <w:rStyle w:val="Emphasis"/>
              </w:rPr>
              <w:t xml:space="preserve"> Added reference to </w:t>
            </w:r>
            <w:r>
              <w:rPr>
                <w:rStyle w:val="Emphasis"/>
              </w:rPr>
              <w:t>‘</w:t>
            </w:r>
            <w:r w:rsidRPr="00F64F4F">
              <w:rPr>
                <w:rStyle w:val="Emphasis"/>
              </w:rPr>
              <w:t>shirt or jacket</w:t>
            </w:r>
            <w:r>
              <w:rPr>
                <w:rStyle w:val="Emphasis"/>
              </w:rPr>
              <w:t>’</w:t>
            </w:r>
            <w:r w:rsidRPr="00F64F4F">
              <w:t>.</w:t>
            </w:r>
          </w:p>
        </w:tc>
      </w:tr>
      <w:tr w:rsidTr="00F64F4F">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Release 1</w:t>
            </w:r>
          </w:p>
        </w:tc>
        <w:tc>
          <w:tcPr>
            <w:tcW w:w="7702" w:type="dxa"/>
            <w:tcBorders>
              <w:top w:val="nil"/>
              <w:left w:val="nil"/>
              <w:bottom w:val="nil"/>
              <w:right w:val="nil"/>
            </w:tcBorders>
            <w:tcMar>
              <w:top w:w="0" w:type="dxa"/>
              <w:left w:w="62" w:type="dxa"/>
              <w:bottom w:w="0" w:type="dxa"/>
              <w:right w:w="62" w:type="dxa"/>
            </w:tcMar>
          </w:tcPr>
          <w:p w:rsidR="00000000" w:rsidRPr="00F64F4F" w:rsidP="00F64F4F">
            <w:pPr>
              <w:pStyle w:val="BodyText"/>
            </w:pPr>
            <w:r w:rsidRPr="00F64F4F">
              <w:t>This version first released with CPC Construct</w:t>
            </w:r>
            <w:r w:rsidRPr="00F64F4F">
              <w:t>ion, Plumbing and Services Training Package Release 7.0.</w:t>
            </w:r>
          </w:p>
          <w:p w:rsidR="00000000" w:rsidRPr="00F64F4F" w:rsidP="00F64F4F">
            <w:pPr>
              <w:pStyle w:val="BodyText"/>
            </w:pPr>
            <w:r w:rsidRPr="00F64F4F">
              <w:t>Supersedes and is equivalent to CPCCWHS1001 Prepare to work safely in the construction industry.</w:t>
            </w:r>
          </w:p>
          <w:p w:rsidR="00000000" w:rsidRPr="00F64F4F" w:rsidP="00F64F4F">
            <w:pPr>
              <w:pStyle w:val="BodyText"/>
            </w:pPr>
            <w:r w:rsidRPr="00F64F4F">
              <w:t>Amended Foundations Skills:</w:t>
            </w:r>
          </w:p>
          <w:p w:rsidR="00000000" w:rsidRPr="00F64F4F" w:rsidP="00F64F4F">
            <w:pPr>
              <w:pStyle w:val="ListBullet"/>
            </w:pPr>
            <w:r w:rsidRPr="00F64F4F">
              <w:t>Included ‘written skills’ category to the Foundations Skills to support t</w:t>
            </w:r>
            <w:r w:rsidRPr="00F64F4F">
              <w:t>he inclusion of ‘written reporting’ requirement in the Assessment Conditions.</w:t>
            </w:r>
          </w:p>
          <w:p w:rsidR="00000000" w:rsidRPr="00F64F4F" w:rsidP="00F64F4F">
            <w:pPr>
              <w:pStyle w:val="BodyText"/>
            </w:pPr>
            <w:r w:rsidRPr="00F64F4F">
              <w:t>Amended Performance Evidence:</w:t>
            </w:r>
          </w:p>
          <w:p w:rsidR="00000000" w:rsidRPr="00F64F4F" w:rsidP="00F64F4F">
            <w:pPr>
              <w:pStyle w:val="ListBullet"/>
            </w:pPr>
            <w:r w:rsidRPr="00F64F4F">
              <w:t>Removed the word ‘orally’ in four instances</w:t>
            </w:r>
          </w:p>
          <w:p w:rsidR="00000000" w:rsidRPr="00F64F4F" w:rsidP="00F64F4F">
            <w:pPr>
              <w:pStyle w:val="ListBullet"/>
            </w:pPr>
            <w:r w:rsidRPr="00F64F4F">
              <w:t>Removed reference to ‘retro reflective’</w:t>
            </w:r>
          </w:p>
          <w:p w:rsidR="00000000" w:rsidRPr="00F64F4F" w:rsidP="00F64F4F">
            <w:pPr>
              <w:pStyle w:val="ListBullet"/>
            </w:pPr>
            <w:r w:rsidRPr="00F64F4F">
              <w:t>Added reference to ‘shirt or jacket’</w:t>
            </w:r>
          </w:p>
          <w:p w:rsidR="00000000" w:rsidRPr="00F64F4F" w:rsidP="00F64F4F">
            <w:pPr>
              <w:pStyle w:val="ListBullet"/>
            </w:pPr>
            <w:r w:rsidRPr="00F64F4F">
              <w:t>Inclusion of WHS abbreviation.</w:t>
            </w:r>
          </w:p>
          <w:p w:rsidR="00000000" w:rsidRPr="00F64F4F" w:rsidP="00F64F4F">
            <w:pPr>
              <w:pStyle w:val="BodyText"/>
            </w:pPr>
            <w:r w:rsidRPr="00F64F4F">
              <w:t>Knowledge Evidence:</w:t>
            </w:r>
          </w:p>
          <w:p w:rsidR="00000000" w:rsidRPr="00F64F4F" w:rsidP="00F64F4F">
            <w:pPr>
              <w:pStyle w:val="ListBullet"/>
            </w:pPr>
            <w:r w:rsidRPr="00F64F4F">
              <w:t>Inclusion of ultraviolet abbreviation.</w:t>
            </w:r>
          </w:p>
          <w:p w:rsidR="00000000" w:rsidRPr="00F64F4F" w:rsidP="00F64F4F">
            <w:pPr>
              <w:pStyle w:val="BodyText"/>
            </w:pPr>
            <w:r w:rsidRPr="00F64F4F">
              <w:t>Amended Assessment Conditions:</w:t>
            </w:r>
          </w:p>
          <w:p w:rsidR="00000000" w:rsidRPr="00F64F4F" w:rsidP="00F64F4F">
            <w:pPr>
              <w:pStyle w:val="ListBullet"/>
            </w:pPr>
            <w:r w:rsidRPr="00F64F4F">
              <w:t>Added following statement: ‘assessment must reflect a range of methods including practical demonstration, oral and written reporting’</w:t>
            </w:r>
            <w:r w:rsidRPr="00F64F4F">
              <w:t>.</w:t>
            </w:r>
          </w:p>
          <w:p w:rsidR="00000000" w:rsidRPr="00F64F4F" w:rsidP="00F64F4F">
            <w:pPr>
              <w:pStyle w:val="ListBullet"/>
            </w:pPr>
            <w:r w:rsidRPr="00F64F4F">
              <w:t>Updated unit reference to CPCCWHS2001 </w:t>
            </w:r>
            <w:r w:rsidRPr="00F64F4F">
              <w:rPr>
                <w:rStyle w:val="Emphasis"/>
              </w:rPr>
              <w:t>Apply WHS requirements, policies and procedures in the construction industry</w:t>
            </w:r>
          </w:p>
          <w:p w:rsidR="00000000" w:rsidRPr="00F64F4F" w:rsidP="00F64F4F">
            <w:pPr>
              <w:pStyle w:val="ListBullet"/>
            </w:pPr>
            <w:r w:rsidRPr="00F64F4F">
              <w:t>Changed the word ‘done’ to ‘conduct.’</w:t>
            </w:r>
          </w:p>
        </w:tc>
      </w:tr>
    </w:tbl>
    <w:p w:rsidR="006429D2" w:rsidP="00F64F4F">
      <w:pPr>
        <w:pStyle w:val="BodyText"/>
      </w:pPr>
    </w:p>
    <w:p w:rsidR="006429D2" w:rsidP="00F64F4F">
      <w:pPr>
        <w:pStyle w:val="BodyText"/>
      </w:pPr>
    </w:p>
    <w:p w:rsidR="00000000" w:rsidRPr="00F64F4F" w:rsidP="00F64F4F">
      <w:pPr>
        <w:pStyle w:val="Heading1"/>
      </w:pPr>
      <w:bookmarkStart w:id="2" w:name="O_1246644"/>
      <w:bookmarkEnd w:id="2"/>
      <w:r w:rsidRPr="00F64F4F">
        <w:t>Application</w:t>
      </w:r>
    </w:p>
    <w:p w:rsidR="00000000" w:rsidRPr="00F64F4F" w:rsidP="006429D2">
      <w:pPr>
        <w:pStyle w:val="BodyText"/>
      </w:pPr>
      <w:r w:rsidRPr="00F64F4F">
        <w:t>This unit of competency specifies the mandatory work health and safety training required prior to undertaking construction work. The unit requires the person to demonstrate personal awareness and knowledge of health and safety legislative requirements in o</w:t>
      </w:r>
      <w:r w:rsidRPr="00F64F4F">
        <w:t>rder to work safely and prevent injury or harm to self and others. It covers identifying and orally reporting common construction hazards, understanding basic risk control measures, and identifying procedures for responding to potential incidents and emerg</w:t>
      </w:r>
      <w:r w:rsidRPr="00F64F4F">
        <w:t>encies. It also covers correctly selecting and fitting common personal protective equipment (PPE) used for construction work.</w:t>
      </w:r>
    </w:p>
    <w:p w:rsidR="00000000" w:rsidRPr="00F64F4F" w:rsidP="006429D2">
      <w:pPr>
        <w:pStyle w:val="BodyText"/>
      </w:pPr>
      <w:r w:rsidRPr="00F64F4F">
        <w:t>This unit meets the general construction induction training requirements of:</w:t>
      </w:r>
    </w:p>
    <w:p w:rsidR="00000000" w:rsidRPr="00F64F4F" w:rsidP="00F64F4F">
      <w:pPr>
        <w:pStyle w:val="ListBullet"/>
      </w:pPr>
      <w:r w:rsidRPr="00F64F4F">
        <w:t>Part 1.1 Definitions and Part 6.5 of the Model Work</w:t>
      </w:r>
      <w:r w:rsidRPr="00F64F4F">
        <w:t xml:space="preserve"> Health and Safety Regulations;</w:t>
      </w:r>
    </w:p>
    <w:p w:rsidR="00000000" w:rsidRPr="00F64F4F" w:rsidP="00F64F4F">
      <w:pPr>
        <w:pStyle w:val="ListBullet"/>
      </w:pPr>
      <w:r w:rsidRPr="00F64F4F">
        <w:t>Division 11 of Part 3 of the Occupational Safety and Health Regulations 1996 for Western Australia; and</w:t>
      </w:r>
    </w:p>
    <w:p w:rsidR="00000000" w:rsidRPr="00F64F4F" w:rsidP="00F64F4F">
      <w:pPr>
        <w:pStyle w:val="ListBullet"/>
      </w:pPr>
      <w:r w:rsidRPr="00F64F4F">
        <w:t>Division 3 of Part 5.1 of the Occupational Health and Safety Regulations 2007 for Victoria.</w:t>
      </w:r>
    </w:p>
    <w:p w:rsidR="00000000" w:rsidRPr="00F64F4F" w:rsidP="00F64F4F">
      <w:pPr>
        <w:pStyle w:val="BodyText"/>
      </w:pPr>
    </w:p>
    <w:p w:rsidR="00000000" w:rsidRPr="00F64F4F" w:rsidP="006429D2">
      <w:pPr>
        <w:pStyle w:val="BodyText"/>
      </w:pPr>
      <w:r w:rsidRPr="00F64F4F">
        <w:t>It is expected that site-sp</w:t>
      </w:r>
      <w:r w:rsidRPr="00F64F4F">
        <w:t xml:space="preserve">ecific induction training will be conducted prior to conducting construction work. </w:t>
      </w:r>
    </w:p>
    <w:p w:rsidR="00000000" w:rsidRPr="00F64F4F" w:rsidP="006429D2">
      <w:pPr>
        <w:pStyle w:val="BodyText"/>
      </w:pPr>
      <w:r w:rsidRPr="00F64F4F">
        <w:t>Licensing, legislative, regulatory or certification requirements apply to this unit. Relevant work health and safety state and territory regulatory authorities should be c</w:t>
      </w:r>
      <w:r w:rsidRPr="00F64F4F">
        <w:t>onsulted to confirm jurisdictional requirements.</w:t>
      </w:r>
    </w:p>
    <w:p w:rsidR="00000000" w:rsidRPr="00F64F4F" w:rsidP="00F64F4F">
      <w:pPr>
        <w:pStyle w:val="Heading1"/>
      </w:pPr>
      <w:bookmarkStart w:id="3" w:name="O_1246643"/>
      <w:bookmarkEnd w:id="3"/>
      <w:r w:rsidRPr="00F64F4F">
        <w:t>Pre-requisite Unit</w:t>
      </w:r>
    </w:p>
    <w:p w:rsidR="00000000" w:rsidRPr="00F64F4F" w:rsidP="006429D2">
      <w:pPr>
        <w:pStyle w:val="BodyText"/>
      </w:pPr>
      <w:r w:rsidRPr="00F64F4F">
        <w:t>Nil</w:t>
      </w:r>
    </w:p>
    <w:p w:rsidR="00000000" w:rsidRPr="00F64F4F" w:rsidP="00F64F4F">
      <w:pPr>
        <w:pStyle w:val="Heading1"/>
      </w:pPr>
      <w:bookmarkStart w:id="4" w:name="O_1246642"/>
      <w:bookmarkEnd w:id="4"/>
      <w:r w:rsidRPr="00F64F4F">
        <w:t>Unit Sector</w:t>
      </w:r>
    </w:p>
    <w:p w:rsidR="00000000" w:rsidRPr="00F64F4F" w:rsidP="006429D2">
      <w:pPr>
        <w:pStyle w:val="BodyText"/>
      </w:pPr>
      <w:r w:rsidRPr="00F64F4F">
        <w:t>Construction</w:t>
      </w:r>
    </w:p>
    <w:p w:rsidR="00000000" w:rsidRPr="00F64F4F" w:rsidP="00F64F4F">
      <w:pPr>
        <w:pStyle w:val="Heading1"/>
      </w:pPr>
      <w:bookmarkStart w:id="5" w:name="O_1246641"/>
      <w:bookmarkEnd w:id="5"/>
      <w:r w:rsidRPr="00F64F4F">
        <w:t>Elements and Performance Criteria</w:t>
      </w:r>
    </w:p>
    <w:tbl>
      <w:tblPr>
        <w:tblW w:w="0" w:type="auto"/>
        <w:tblLayout w:type="fixed"/>
        <w:tblCellMar>
          <w:left w:w="62" w:type="dxa"/>
          <w:right w:w="62" w:type="dxa"/>
        </w:tblCellMar>
        <w:tblLook w:val="0000"/>
      </w:tblPr>
      <w:tblGrid>
        <w:gridCol w:w="554"/>
        <w:gridCol w:w="1962"/>
        <w:gridCol w:w="770"/>
        <w:gridCol w:w="5610"/>
      </w:tblGrid>
      <w:tr w:rsidTr="00F64F4F">
        <w:tblPrEx>
          <w:tblW w:w="0" w:type="auto"/>
          <w:tblLayout w:type="fixed"/>
          <w:tblCellMar>
            <w:left w:w="62" w:type="dxa"/>
            <w:right w:w="62" w:type="dxa"/>
          </w:tblCellMar>
          <w:tblLook w:val="0000"/>
        </w:tblPrEx>
        <w:tc>
          <w:tcPr>
            <w:tcW w:w="2516" w:type="dxa"/>
            <w:gridSpan w:val="2"/>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Performance criteria de</w:t>
            </w:r>
            <w:r w:rsidRPr="00F64F4F">
              <w:t>scribe the performance needed to demonstrate achievement of the element. Where bold italicised text is used, further information is detailed in the range of conditions.</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1.</w:t>
            </w:r>
          </w:p>
        </w:tc>
        <w:tc>
          <w:tcPr>
            <w:tcW w:w="1962" w:type="dxa"/>
            <w:vMerge w:val="restart"/>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 xml:space="preserve">Identify health and safety legislative </w:t>
            </w:r>
            <w:r w:rsidRPr="00F64F4F">
              <w:t>requirements of construction work.</w:t>
            </w: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1.1.</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Bas</w:t>
            </w:r>
            <w:r w:rsidRPr="00F64F4F">
              <w:t xml:space="preserve">ic roles, responsibilities and rights of duty holders are identified and explained according to </w:t>
            </w:r>
            <w:r w:rsidRPr="00F64F4F">
              <w:rPr>
                <w:rStyle w:val="SpecialBold"/>
              </w:rPr>
              <w:t xml:space="preserve">jurisdictional </w:t>
            </w:r>
            <w:r w:rsidRPr="00F64F4F">
              <w:rPr>
                <w:rStyle w:val="SpecialBold"/>
              </w:rPr>
              <w:t>health and safety legislative requirements.</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1.2.</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Duty of care requirements are identified.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1.3.</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Construction safe work practices are identified and explained.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2.</w:t>
            </w:r>
          </w:p>
        </w:tc>
        <w:tc>
          <w:tcPr>
            <w:tcW w:w="1962" w:type="dxa"/>
            <w:vMerge w:val="restart"/>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Identify construction hazards and risk control measures.</w:t>
            </w: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2.1.</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Basic principles of risk management are identified.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2.2.</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Construction hazards are identified and discussed.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2.3.</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Purpose and use of PPE are identified and demonstrated.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2.4.</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Measures for controlling hazards are identified.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3.</w:t>
            </w:r>
          </w:p>
        </w:tc>
        <w:tc>
          <w:tcPr>
            <w:tcW w:w="1962" w:type="dxa"/>
            <w:vMerge w:val="restart"/>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Identify health and safety communication and reporting processes.</w:t>
            </w: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3.1.</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Health and safety documents are identified and discussed.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3.2.</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Roles of designated health and safety personnel are identified and explained.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3.3.</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Safety signs and symbols are identified and explained.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3.4.</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Procedures for reporting hazards, incidents and injuries are identified.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4.</w:t>
            </w:r>
          </w:p>
        </w:tc>
        <w:tc>
          <w:tcPr>
            <w:tcW w:w="1962" w:type="dxa"/>
            <w:vMerge w:val="restart"/>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Identify incident and emergency response procedures.</w:t>
            </w: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4.1.</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Procedures for responding to incidents and emergencies are identified and explained.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4.2.</w:t>
            </w:r>
          </w:p>
        </w:tc>
        <w:tc>
          <w:tcPr>
            <w:tcW w:w="561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Procedures for accessing first aid are identified.</w:t>
            </w:r>
          </w:p>
        </w:tc>
      </w:tr>
      <w:tr w:rsidTr="00F64F4F">
        <w:tblPrEx>
          <w:tblW w:w="0" w:type="auto"/>
          <w:tblLayout w:type="fixed"/>
          <w:tblCellMar>
            <w:left w:w="62" w:type="dxa"/>
            <w:right w:w="62" w:type="dxa"/>
          </w:tblCellMar>
          <w:tblLook w:val="0000"/>
        </w:tblPrEx>
        <w:tc>
          <w:tcPr>
            <w:tcW w:w="5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4.3.</w:t>
            </w:r>
          </w:p>
        </w:tc>
        <w:tc>
          <w:tcPr>
            <w:tcW w:w="5610" w:type="dxa"/>
            <w:tcBorders>
              <w:top w:val="nil"/>
              <w:left w:val="nil"/>
              <w:bottom w:val="nil"/>
              <w:right w:val="nil"/>
            </w:tcBorders>
            <w:tcMar>
              <w:top w:w="0" w:type="dxa"/>
              <w:left w:w="62" w:type="dxa"/>
              <w:bottom w:w="0" w:type="dxa"/>
              <w:right w:w="62" w:type="dxa"/>
            </w:tcMar>
          </w:tcPr>
          <w:p w:rsidR="00000000" w:rsidRPr="00F64F4F" w:rsidP="00F64F4F">
            <w:pPr>
              <w:pStyle w:val="BodyText"/>
            </w:pPr>
            <w:r w:rsidRPr="00F64F4F">
              <w:t>Types and purpose of fire safety equipment are identified and discussed.</w:t>
            </w:r>
          </w:p>
        </w:tc>
      </w:tr>
    </w:tbl>
    <w:p w:rsidR="00000000" w:rsidRPr="00F64F4F" w:rsidP="00F64F4F">
      <w:pPr>
        <w:pStyle w:val="BodyText"/>
      </w:pPr>
    </w:p>
    <w:p w:rsidR="00000000" w:rsidRPr="00F64F4F" w:rsidP="00F64F4F">
      <w:pPr>
        <w:pStyle w:val="AllowPageBreak"/>
      </w:pPr>
    </w:p>
    <w:p w:rsidR="00000000" w:rsidRPr="00F64F4F" w:rsidP="00F64F4F">
      <w:pPr>
        <w:pStyle w:val="Heading1"/>
      </w:pPr>
      <w:bookmarkStart w:id="6" w:name="O_1246640"/>
      <w:bookmarkEnd w:id="6"/>
      <w:r w:rsidRPr="00F64F4F">
        <w:t>Foundation Skills</w:t>
      </w:r>
    </w:p>
    <w:tbl>
      <w:tblPr>
        <w:tblW w:w="0" w:type="auto"/>
        <w:tblLayout w:type="fixed"/>
        <w:tblCellMar>
          <w:left w:w="62" w:type="dxa"/>
          <w:right w:w="62" w:type="dxa"/>
        </w:tblCellMar>
        <w:tblLook w:val="0000"/>
      </w:tblPr>
      <w:tblGrid>
        <w:gridCol w:w="2444"/>
        <w:gridCol w:w="6628"/>
      </w:tblGrid>
      <w:tr w:rsidTr="00F64F4F">
        <w:tblPrEx>
          <w:tblW w:w="0" w:type="auto"/>
          <w:tblLayout w:type="fixed"/>
          <w:tblCellMar>
            <w:left w:w="62" w:type="dxa"/>
            <w:right w:w="62" w:type="dxa"/>
          </w:tblCellMar>
          <w:tblLook w:val="0000"/>
        </w:tblPrEx>
        <w:trPr>
          <w:trHeight w:val="439"/>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F4F">
            <w:pPr>
              <w:pStyle w:val="BodyText"/>
              <w:rPr>
                <w:lang w:val="en-NZ"/>
              </w:rPr>
            </w:pPr>
            <w:r w:rsidRPr="00F64F4F">
              <w:t>This section describes the language, literacy, numeracy and employment skills essential to performance in this unit but not explicit in the perf</w:t>
            </w:r>
            <w:r w:rsidRPr="00F64F4F">
              <w:t>ormance criteria.</w:t>
            </w:r>
          </w:p>
        </w:tc>
      </w:tr>
      <w:tr w:rsidTr="00F64F4F">
        <w:tblPrEx>
          <w:tblW w:w="0" w:type="auto"/>
          <w:tblLayout w:type="fixed"/>
          <w:tblCellMar>
            <w:left w:w="62" w:type="dxa"/>
            <w:right w:w="62" w:type="dxa"/>
          </w:tblCellMar>
          <w:tblLook w:val="0000"/>
        </w:tblPrEx>
        <w:trPr>
          <w:trHeight w:val="235"/>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F4F" w:rsidP="00F64F4F">
            <w:pPr>
              <w:pStyle w:val="BodyText"/>
            </w:pPr>
            <w:r w:rsidRPr="00F64F4F">
              <w:rPr>
                <w:rStyle w:val="SpecialBold"/>
              </w:rPr>
              <w:t>Skill</w:t>
            </w:r>
            <w:r w:rsidRPr="00F64F4F">
              <w:t> </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F4F">
            <w:pPr>
              <w:pStyle w:val="BodyText"/>
              <w:rPr>
                <w:lang w:val="en-NZ"/>
              </w:rPr>
            </w:pPr>
            <w:r w:rsidRPr="00F64F4F">
              <w:rPr>
                <w:rStyle w:val="SpecialBold"/>
              </w:rPr>
              <w:t>Performance feature</w:t>
            </w:r>
            <w:r w:rsidRPr="00F64F4F">
              <w:t> </w:t>
            </w:r>
          </w:p>
        </w:tc>
      </w:tr>
      <w:tr w:rsidTr="00F64F4F">
        <w:tblPrEx>
          <w:tblW w:w="0" w:type="auto"/>
          <w:tblLayout w:type="fixed"/>
          <w:tblCellMar>
            <w:left w:w="62" w:type="dxa"/>
            <w:right w:w="62" w:type="dxa"/>
          </w:tblCellMar>
          <w:tblLook w:val="0000"/>
        </w:tblPrEx>
        <w:trPr>
          <w:trHeight w:val="219"/>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F4F">
            <w:pPr>
              <w:pStyle w:val="BodyText"/>
              <w:rPr>
                <w:lang w:val="en-NZ"/>
              </w:rPr>
            </w:pPr>
            <w:r w:rsidRPr="00F64F4F">
              <w:t>Numeracy skills to:</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F4F">
            <w:pPr>
              <w:pStyle w:val="ListBullet"/>
              <w:rPr>
                <w:lang w:val="en-NZ"/>
              </w:rPr>
            </w:pPr>
            <w:r w:rsidRPr="00F64F4F">
              <w:t>locate and recognise numbers commonly used in safety signs.</w:t>
            </w:r>
          </w:p>
        </w:tc>
      </w:tr>
      <w:tr w:rsidTr="00F64F4F">
        <w:tblPrEx>
          <w:tblW w:w="0" w:type="auto"/>
          <w:tblLayout w:type="fixed"/>
          <w:tblCellMar>
            <w:left w:w="62" w:type="dxa"/>
            <w:right w:w="62" w:type="dxa"/>
          </w:tblCellMar>
          <w:tblLook w:val="0000"/>
        </w:tblPrEx>
        <w:trPr>
          <w:trHeight w:val="674"/>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F4F">
            <w:pPr>
              <w:pStyle w:val="BodyText"/>
              <w:rPr>
                <w:lang w:val="en-NZ"/>
              </w:rPr>
            </w:pPr>
            <w:r w:rsidRPr="00F64F4F">
              <w:t>Oral communication skills to:</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F4F" w:rsidP="00F64F4F">
            <w:pPr>
              <w:pStyle w:val="ListBullet"/>
            </w:pPr>
            <w:r w:rsidRPr="00F64F4F">
              <w:t>ask questions to clarify instructions</w:t>
            </w:r>
          </w:p>
          <w:p w:rsidR="00000000" w:rsidRPr="00F64F4F" w:rsidP="00F64F4F">
            <w:pPr>
              <w:pStyle w:val="ListBullet"/>
            </w:pPr>
            <w:r w:rsidRPr="00F64F4F">
              <w:t>listen to instructions to identify key safety information</w:t>
            </w:r>
          </w:p>
          <w:p w:rsidR="00000000" w:rsidP="00F64F4F">
            <w:pPr>
              <w:pStyle w:val="ListBullet"/>
              <w:rPr>
                <w:lang w:val="en-NZ"/>
              </w:rPr>
            </w:pPr>
            <w:r w:rsidRPr="00F64F4F">
              <w:t>tell another person about a construction problem or hazard.</w:t>
            </w:r>
          </w:p>
        </w:tc>
      </w:tr>
      <w:tr w:rsidTr="00F64F4F">
        <w:tblPrEx>
          <w:tblW w:w="0" w:type="auto"/>
          <w:tblLayout w:type="fixed"/>
          <w:tblCellMar>
            <w:left w:w="62" w:type="dxa"/>
            <w:right w:w="62" w:type="dxa"/>
          </w:tblCellMar>
          <w:tblLook w:val="0000"/>
        </w:tblPrEx>
        <w:trPr>
          <w:trHeight w:val="439"/>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F4F">
            <w:pPr>
              <w:pStyle w:val="BodyText"/>
              <w:rPr>
                <w:lang w:val="en-NZ"/>
              </w:rPr>
            </w:pPr>
            <w:r w:rsidRPr="00F64F4F">
              <w:t>Reading skills to:</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F4F" w:rsidP="00F64F4F">
            <w:pPr>
              <w:pStyle w:val="ListBullet"/>
            </w:pPr>
            <w:r w:rsidRPr="00F64F4F">
              <w:t>follow simple pictorial safety instructions</w:t>
            </w:r>
          </w:p>
          <w:p w:rsidR="00000000" w:rsidP="00F64F4F">
            <w:pPr>
              <w:pStyle w:val="ListBullet"/>
              <w:rPr>
                <w:lang w:val="en-NZ"/>
              </w:rPr>
            </w:pPr>
            <w:r w:rsidRPr="00F64F4F">
              <w:t>follow simple safety instructions that are written in English.</w:t>
            </w:r>
          </w:p>
        </w:tc>
      </w:tr>
      <w:tr w:rsidTr="00F64F4F">
        <w:tblPrEx>
          <w:tblW w:w="0" w:type="auto"/>
          <w:tblLayout w:type="fixed"/>
          <w:tblCellMar>
            <w:left w:w="62" w:type="dxa"/>
            <w:right w:w="62" w:type="dxa"/>
          </w:tblCellMar>
          <w:tblLook w:val="0000"/>
        </w:tblPrEx>
        <w:trPr>
          <w:trHeight w:val="219"/>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F4F">
            <w:pPr>
              <w:pStyle w:val="BodyText"/>
              <w:rPr>
                <w:lang w:val="en-NZ"/>
              </w:rPr>
            </w:pPr>
            <w:r w:rsidRPr="00F64F4F">
              <w:t>Problem-solving skills to:</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F4F">
            <w:pPr>
              <w:pStyle w:val="ListBullet"/>
              <w:rPr>
                <w:lang w:val="en-NZ"/>
              </w:rPr>
            </w:pPr>
            <w:r w:rsidRPr="00F64F4F">
              <w:t>select risk control measures.</w:t>
            </w:r>
          </w:p>
        </w:tc>
      </w:tr>
      <w:tr w:rsidTr="00F64F4F">
        <w:tblPrEx>
          <w:tblW w:w="0" w:type="auto"/>
          <w:tblLayout w:type="fixed"/>
          <w:tblCellMar>
            <w:left w:w="62" w:type="dxa"/>
            <w:right w:w="62" w:type="dxa"/>
          </w:tblCellMar>
          <w:tblLook w:val="0000"/>
        </w:tblPrEx>
        <w:trPr>
          <w:trHeight w:val="219"/>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F4F">
            <w:pPr>
              <w:pStyle w:val="BodyText"/>
              <w:rPr>
                <w:lang w:val="en-NZ"/>
              </w:rPr>
            </w:pPr>
            <w:r w:rsidRPr="00F64F4F">
              <w:t>Written skills to:</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F4F" w:rsidP="00F64F4F">
            <w:pPr>
              <w:pStyle w:val="ListBullet"/>
            </w:pPr>
            <w:r w:rsidRPr="00F64F4F">
              <w:t>complete a basic form.</w:t>
            </w:r>
          </w:p>
        </w:tc>
      </w:tr>
    </w:tbl>
    <w:p w:rsidR="00000000" w:rsidRPr="00F64F4F" w:rsidP="00F64F4F">
      <w:pPr>
        <w:pStyle w:val="BodyText"/>
      </w:pPr>
    </w:p>
    <w:p w:rsidR="00000000" w:rsidRPr="00F64F4F" w:rsidP="00F64F4F">
      <w:pPr>
        <w:pStyle w:val="AllowPageBreak"/>
      </w:pPr>
    </w:p>
    <w:p w:rsidR="00000000" w:rsidRPr="00F64F4F" w:rsidP="00F64F4F">
      <w:pPr>
        <w:pStyle w:val="Heading1"/>
      </w:pPr>
      <w:bookmarkStart w:id="7" w:name="O_1246639"/>
      <w:bookmarkEnd w:id="7"/>
      <w:r w:rsidRPr="00F64F4F">
        <w:t>Range of Conditions</w:t>
      </w:r>
    </w:p>
    <w:tbl>
      <w:tblPr>
        <w:tblW w:w="0" w:type="auto"/>
        <w:tblLayout w:type="fixed"/>
        <w:tblCellMar>
          <w:left w:w="62" w:type="dxa"/>
          <w:right w:w="62" w:type="dxa"/>
        </w:tblCellMar>
        <w:tblLook w:val="0000"/>
      </w:tblPr>
      <w:tblGrid>
        <w:gridCol w:w="2364"/>
        <w:gridCol w:w="6708"/>
      </w:tblGrid>
      <w:tr w:rsidTr="00F64F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t>This section specifies work environments and conditions that may affect performance. Essential operating conditions that may be present (depending on the work situation, needs of the candidate, accessibility of the item, and local industry and regional con</w:t>
            </w:r>
            <w:r w:rsidRPr="00F64F4F">
              <w:t>texts) are included. Bold italicised wording, if used in the performance criteria, is detailed below.</w:t>
            </w:r>
          </w:p>
        </w:tc>
      </w:tr>
      <w:tr w:rsidTr="00F64F4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64F4F">
            <w:pPr>
              <w:pStyle w:val="BodyText"/>
              <w:rPr>
                <w:lang w:val="en-NZ"/>
              </w:rPr>
            </w:pPr>
            <w:r w:rsidRPr="00F64F4F">
              <w:rPr>
                <w:rStyle w:val="BoldandItalics"/>
              </w:rPr>
              <w:t>Jurisdictional health and safety legislative requirements</w:t>
            </w:r>
            <w:r w:rsidRPr="00F64F4F">
              <w:t xml:space="preserve"> must include at least one of the following state and territory Acts or their equivalent:</w:t>
            </w:r>
          </w:p>
        </w:tc>
        <w:tc>
          <w:tcPr>
            <w:tcW w:w="6708" w:type="dxa"/>
            <w:tcBorders>
              <w:top w:val="nil"/>
              <w:left w:val="nil"/>
              <w:bottom w:val="nil"/>
              <w:right w:val="nil"/>
            </w:tcBorders>
            <w:tcMar>
              <w:top w:w="0" w:type="dxa"/>
              <w:left w:w="62" w:type="dxa"/>
              <w:bottom w:w="0" w:type="dxa"/>
              <w:right w:w="62" w:type="dxa"/>
            </w:tcMar>
          </w:tcPr>
          <w:p w:rsidR="00000000" w:rsidRPr="00F64F4F" w:rsidP="00F64F4F">
            <w:pPr>
              <w:pStyle w:val="ListBullet"/>
            </w:pPr>
            <w:r w:rsidRPr="00F64F4F">
              <w:t>Aust</w:t>
            </w:r>
            <w:r w:rsidRPr="00F64F4F">
              <w:t>ralian Capital Territory: Work Health and Safety Act 2011</w:t>
            </w:r>
          </w:p>
          <w:p w:rsidR="00000000" w:rsidRPr="00F64F4F" w:rsidP="00F64F4F">
            <w:pPr>
              <w:pStyle w:val="ListBullet"/>
            </w:pPr>
            <w:r w:rsidRPr="00F64F4F">
              <w:t>New South Wales: Work Health and Safety Act 2011</w:t>
            </w:r>
          </w:p>
          <w:p w:rsidR="00000000" w:rsidRPr="00F64F4F" w:rsidP="00F64F4F">
            <w:pPr>
              <w:pStyle w:val="ListBullet"/>
            </w:pPr>
            <w:r w:rsidRPr="00F64F4F">
              <w:t>Northern Territory: Work Health and Safety (National Uniform Legislation) Act 2011</w:t>
            </w:r>
          </w:p>
          <w:p w:rsidR="00000000" w:rsidRPr="00F64F4F" w:rsidP="00F64F4F">
            <w:pPr>
              <w:pStyle w:val="ListBullet"/>
            </w:pPr>
            <w:r w:rsidRPr="00F64F4F">
              <w:t>Queensland: Work Health and Safety Act 2011</w:t>
            </w:r>
          </w:p>
          <w:p w:rsidR="00000000" w:rsidRPr="00F64F4F" w:rsidP="00F64F4F">
            <w:pPr>
              <w:pStyle w:val="ListBullet"/>
            </w:pPr>
            <w:r w:rsidRPr="00F64F4F">
              <w:t xml:space="preserve">South Australia: Work </w:t>
            </w:r>
            <w:r w:rsidRPr="00F64F4F">
              <w:t>Health and Safety Act 2012</w:t>
            </w:r>
          </w:p>
          <w:p w:rsidR="00000000" w:rsidRPr="00F64F4F" w:rsidP="00F64F4F">
            <w:pPr>
              <w:pStyle w:val="ListBullet"/>
            </w:pPr>
            <w:r w:rsidRPr="00F64F4F">
              <w:t>Tasmania: Work Health and Safety Act 2012</w:t>
            </w:r>
          </w:p>
          <w:p w:rsidR="00000000" w:rsidRPr="00F64F4F" w:rsidP="00F64F4F">
            <w:pPr>
              <w:pStyle w:val="ListBullet"/>
            </w:pPr>
            <w:r w:rsidRPr="00F64F4F">
              <w:t>Victoria: Occupational Health and Safety Act 2004</w:t>
            </w:r>
          </w:p>
          <w:p w:rsidR="00000000" w:rsidRPr="00F64F4F" w:rsidP="00F64F4F">
            <w:pPr>
              <w:pStyle w:val="ListBullet"/>
            </w:pPr>
            <w:r w:rsidRPr="00F64F4F">
              <w:t>Western Australia: Occupational Safety and Health Act 1984.</w:t>
            </w:r>
          </w:p>
        </w:tc>
      </w:tr>
    </w:tbl>
    <w:p w:rsidR="00000000" w:rsidRPr="00F64F4F" w:rsidP="00F64F4F">
      <w:pPr>
        <w:pStyle w:val="BodyText"/>
      </w:pPr>
    </w:p>
    <w:p w:rsidR="00000000" w:rsidRPr="00F64F4F" w:rsidP="00F64F4F">
      <w:pPr>
        <w:pStyle w:val="AllowPageBreak"/>
      </w:pPr>
    </w:p>
    <w:p w:rsidR="00000000" w:rsidRPr="00F64F4F" w:rsidP="00F64F4F">
      <w:pPr>
        <w:pStyle w:val="Heading1"/>
      </w:pPr>
      <w:bookmarkStart w:id="8" w:name="O_1246638"/>
      <w:bookmarkEnd w:id="8"/>
      <w:r w:rsidRPr="00F64F4F">
        <w:t>Unit Mapping Information</w:t>
      </w:r>
    </w:p>
    <w:p w:rsidR="00000000" w:rsidRPr="00F64F4F" w:rsidP="006429D2">
      <w:pPr>
        <w:pStyle w:val="BodyText"/>
      </w:pPr>
      <w:r w:rsidRPr="00F64F4F">
        <w:t>Supersedes and is equivalent to CPCCWHS1001 Prepare to work safely in the construction industry.</w:t>
      </w:r>
    </w:p>
    <w:p w:rsidR="00000000" w:rsidRPr="00F64F4F" w:rsidP="00F64F4F">
      <w:pPr>
        <w:pStyle w:val="Heading1"/>
      </w:pPr>
      <w:bookmarkStart w:id="9" w:name="O_1246646"/>
      <w:bookmarkEnd w:id="9"/>
      <w:r w:rsidRPr="00F64F4F">
        <w:t>Links</w:t>
      </w:r>
    </w:p>
    <w:p w:rsidR="00000000" w:rsidRPr="00F64F4F" w:rsidP="006429D2">
      <w:pPr>
        <w:pStyle w:val="BodyText"/>
      </w:pPr>
      <w:r w:rsidRPr="00F64F4F">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532769">
        <w:rPr>
          <w:rStyle w:val="Hyperlink"/>
        </w:rPr>
        <w:t>https://vetnet.gov.au/Pages/TrainingDocs.aspx?q=7e15fa6a-68b8-4097-b099-030a5569b1ad</w:t>
      </w:r>
      <w:r>
        <w:fldChar w:fldCharType="end"/>
      </w:r>
    </w:p>
    <w:p w:rsidR="00000000" w:rsidRPr="00F64F4F" w:rsidP="00F64F4F"/>
    <w:sectPr w:rsidSect="00F64F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F4F" w:rsidRPr="006429D2" w:rsidP="00642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D2" w:rsidP="00F64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9D2" w:rsidP="00F64F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429D2" w:rsidP="00F64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F4F" w:rsidRPr="006429D2" w:rsidP="006429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D2" w:rsidRPr="002D2AF8" w:rsidP="00F64F4F">
    <w:pPr>
      <w:pStyle w:val="Header"/>
      <w:framePr w:wrap="around"/>
    </w:pPr>
    <w:r>
      <w:fldChar w:fldCharType="begin"/>
    </w:r>
    <w:r>
      <w:instrText xml:space="preserve"> TITLE   \* MERGEFORMAT </w:instrText>
    </w:r>
    <w:r>
      <w:fldChar w:fldCharType="separate"/>
    </w:r>
    <w:r>
      <w:t>CPCWHS1001 Prepare to work safely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429D2" w:rsidP="00F64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3A6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4832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F4F"/>
    <w:pPr>
      <w:spacing w:before="360" w:after="60"/>
      <w:outlineLvl w:val="0"/>
    </w:pPr>
    <w:rPr>
      <w:sz w:val="32"/>
    </w:rPr>
  </w:style>
  <w:style w:type="paragraph" w:styleId="Heading2">
    <w:name w:val="heading 2"/>
    <w:basedOn w:val="HeadingBase"/>
    <w:next w:val="BodyText"/>
    <w:link w:val="Heading2Char"/>
    <w:qFormat/>
    <w:rsid w:val="00F64F4F"/>
    <w:pPr>
      <w:keepLines/>
      <w:spacing w:before="240" w:after="120"/>
      <w:outlineLvl w:val="1"/>
    </w:pPr>
    <w:rPr>
      <w:sz w:val="28"/>
      <w:szCs w:val="40"/>
    </w:rPr>
  </w:style>
  <w:style w:type="paragraph" w:styleId="Heading3">
    <w:name w:val="heading 3"/>
    <w:basedOn w:val="HeadingBase"/>
    <w:next w:val="BodyText"/>
    <w:link w:val="Heading3Char"/>
    <w:qFormat/>
    <w:rsid w:val="00F64F4F"/>
    <w:pPr>
      <w:spacing w:before="180" w:after="120"/>
      <w:outlineLvl w:val="2"/>
    </w:pPr>
    <w:rPr>
      <w:spacing w:val="-10"/>
      <w:kern w:val="32"/>
    </w:rPr>
  </w:style>
  <w:style w:type="paragraph" w:styleId="Heading4">
    <w:name w:val="heading 4"/>
    <w:basedOn w:val="HeadingBase"/>
    <w:next w:val="BodyText"/>
    <w:link w:val="Heading4Char"/>
    <w:qFormat/>
    <w:rsid w:val="00F64F4F"/>
    <w:pPr>
      <w:spacing w:before="160" w:after="120"/>
      <w:outlineLvl w:val="3"/>
    </w:pPr>
    <w:rPr>
      <w:sz w:val="22"/>
    </w:rPr>
  </w:style>
  <w:style w:type="paragraph" w:styleId="Heading5">
    <w:name w:val="heading 5"/>
    <w:basedOn w:val="HeadingBase"/>
    <w:next w:val="Normal"/>
    <w:link w:val="Heading5Char"/>
    <w:qFormat/>
    <w:rsid w:val="00F64F4F"/>
    <w:pPr>
      <w:spacing w:before="80"/>
      <w:outlineLvl w:val="4"/>
    </w:pPr>
    <w:rPr>
      <w:color w:val="918585"/>
      <w:sz w:val="20"/>
    </w:rPr>
  </w:style>
  <w:style w:type="paragraph" w:styleId="Heading6">
    <w:name w:val="heading 6"/>
    <w:basedOn w:val="HeadingBase"/>
    <w:next w:val="Normal"/>
    <w:link w:val="Heading6Char"/>
    <w:qFormat/>
    <w:rsid w:val="00F64F4F"/>
    <w:pPr>
      <w:spacing w:before="60"/>
      <w:outlineLvl w:val="5"/>
    </w:pPr>
    <w:rPr>
      <w:color w:val="918585"/>
      <w:sz w:val="20"/>
    </w:rPr>
  </w:style>
  <w:style w:type="paragraph" w:styleId="Heading7">
    <w:name w:val="heading 7"/>
    <w:basedOn w:val="Normal"/>
    <w:next w:val="Normal"/>
    <w:link w:val="Heading7Char"/>
    <w:qFormat/>
    <w:rsid w:val="00F64F4F"/>
    <w:pPr>
      <w:ind w:left="720"/>
      <w:outlineLvl w:val="6"/>
    </w:pPr>
    <w:rPr>
      <w:i/>
    </w:rPr>
  </w:style>
  <w:style w:type="paragraph" w:styleId="Heading8">
    <w:name w:val="heading 8"/>
    <w:basedOn w:val="Normal"/>
    <w:next w:val="Normal"/>
    <w:link w:val="Heading8Char"/>
    <w:qFormat/>
    <w:rsid w:val="00F64F4F"/>
    <w:pPr>
      <w:ind w:left="720"/>
      <w:outlineLvl w:val="7"/>
    </w:pPr>
    <w:rPr>
      <w:i/>
    </w:rPr>
  </w:style>
  <w:style w:type="paragraph" w:styleId="Heading9">
    <w:name w:val="heading 9"/>
    <w:basedOn w:val="Normal"/>
    <w:next w:val="Normal"/>
    <w:link w:val="Heading9Char"/>
    <w:qFormat/>
    <w:rsid w:val="00F64F4F"/>
    <w:pPr>
      <w:ind w:left="720"/>
      <w:outlineLvl w:val="8"/>
    </w:pPr>
    <w:rPr>
      <w:i/>
    </w:rPr>
  </w:style>
  <w:style w:type="character" w:default="1" w:styleId="DefaultParagraphFont">
    <w:name w:val="Default Paragraph Font"/>
    <w:uiPriority w:val="1"/>
    <w:unhideWhenUsed/>
    <w:rsid w:val="00F64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F4F"/>
  </w:style>
  <w:style w:type="character" w:customStyle="1" w:styleId="Heading1Char">
    <w:name w:val="Heading 1 Char"/>
    <w:basedOn w:val="DefaultParagraphFont"/>
    <w:link w:val="Heading1"/>
    <w:rsid w:val="00F64F4F"/>
    <w:rPr>
      <w:rFonts w:ascii="Times New Roman" w:eastAsia="Times New Roman" w:hAnsi="Times New Roman" w:cs="Times New Roman"/>
      <w:b/>
      <w:sz w:val="32"/>
      <w:szCs w:val="20"/>
      <w:lang w:eastAsia="en-US"/>
    </w:rPr>
  </w:style>
  <w:style w:type="paragraph" w:styleId="BodyText">
    <w:name w:val="Body Text"/>
    <w:basedOn w:val="Normal"/>
    <w:link w:val="BodyTextChar"/>
    <w:rsid w:val="00F64F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F4F"/>
    <w:rPr>
      <w:rFonts w:ascii="Times New Roman" w:eastAsia="Times New Roman" w:hAnsi="Times New Roman" w:cs="Times New Roman"/>
      <w:sz w:val="24"/>
      <w:lang w:eastAsia="en-US"/>
    </w:rPr>
  </w:style>
  <w:style w:type="paragraph" w:styleId="ListBullet">
    <w:name w:val="List Bullet"/>
    <w:basedOn w:val="List"/>
    <w:rsid w:val="00F64F4F"/>
    <w:pPr>
      <w:numPr>
        <w:numId w:val="11"/>
      </w:numPr>
      <w:tabs>
        <w:tab w:val="clear" w:pos="340"/>
      </w:tabs>
      <w:spacing w:before="40" w:after="40"/>
    </w:pPr>
  </w:style>
  <w:style w:type="character" w:customStyle="1" w:styleId="SpecialBold">
    <w:name w:val="Special Bold"/>
    <w:basedOn w:val="DefaultParagraphFont"/>
    <w:rsid w:val="00F64F4F"/>
    <w:rPr>
      <w:b/>
      <w:spacing w:val="0"/>
    </w:rPr>
  </w:style>
  <w:style w:type="character" w:styleId="Emphasis">
    <w:name w:val="Emphasis"/>
    <w:basedOn w:val="DefaultParagraphFont"/>
    <w:qFormat/>
    <w:rsid w:val="00F64F4F"/>
    <w:rPr>
      <w:i/>
    </w:rPr>
  </w:style>
  <w:style w:type="paragraph" w:customStyle="1" w:styleId="SuperHeading">
    <w:name w:val="SuperHeading"/>
    <w:basedOn w:val="Normal"/>
    <w:rsid w:val="00F64F4F"/>
    <w:pPr>
      <w:spacing w:before="240" w:after="120"/>
      <w:outlineLvl w:val="0"/>
    </w:pPr>
    <w:rPr>
      <w:rFonts w:ascii="Times New Roman" w:hAnsi="Times New Roman"/>
      <w:b/>
      <w:sz w:val="32"/>
    </w:rPr>
  </w:style>
  <w:style w:type="paragraph" w:customStyle="1" w:styleId="AllowPageBreak">
    <w:name w:val="AllowPageBreak"/>
    <w:rsid w:val="00F64F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4F4F"/>
    <w:rPr>
      <w:b/>
      <w:i/>
      <w:u w:val="none"/>
    </w:rPr>
  </w:style>
  <w:style w:type="character" w:customStyle="1" w:styleId="Heading2Char">
    <w:name w:val="Heading 2 Char"/>
    <w:basedOn w:val="DefaultParagraphFont"/>
    <w:link w:val="Heading2"/>
    <w:rsid w:val="00F64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F4F"/>
    <w:rPr>
      <w:rFonts w:ascii="Courier New" w:eastAsia="Times New Roman" w:hAnsi="Courier New" w:cs="Times New Roman"/>
      <w:i/>
      <w:szCs w:val="20"/>
      <w:lang w:eastAsia="en-US"/>
    </w:rPr>
  </w:style>
  <w:style w:type="paragraph" w:customStyle="1" w:styleId="HeadingBase">
    <w:name w:val="Heading Base"/>
    <w:rsid w:val="00F64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F4F"/>
    <w:pPr>
      <w:tabs>
        <w:tab w:val="right" w:leader="dot" w:pos="9072"/>
      </w:tabs>
      <w:ind w:left="567"/>
    </w:pPr>
    <w:rPr>
      <w:szCs w:val="22"/>
    </w:rPr>
  </w:style>
  <w:style w:type="paragraph" w:customStyle="1" w:styleId="TOCBase">
    <w:name w:val="TOC Base"/>
    <w:rsid w:val="00F64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F4F"/>
    <w:pPr>
      <w:tabs>
        <w:tab w:val="right" w:leader="dot" w:pos="9072"/>
      </w:tabs>
      <w:spacing w:before="40" w:after="40"/>
      <w:ind w:left="284"/>
    </w:pPr>
    <w:rPr>
      <w:rFonts w:ascii="Times New Roman" w:hAnsi="Times New Roman"/>
    </w:rPr>
  </w:style>
  <w:style w:type="paragraph" w:styleId="TOC1">
    <w:name w:val="toc 1"/>
    <w:basedOn w:val="TOCBase"/>
    <w:next w:val="Normal"/>
    <w:rsid w:val="00F64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F4F"/>
    <w:rPr>
      <w:rFonts w:ascii="Times New Roman" w:eastAsia="Times New Roman" w:hAnsi="Times New Roman" w:cs="Times New Roman"/>
      <w:sz w:val="16"/>
      <w:lang w:eastAsia="en-US"/>
    </w:rPr>
  </w:style>
  <w:style w:type="paragraph" w:styleId="Title">
    <w:name w:val="Title"/>
    <w:basedOn w:val="HeadingBase"/>
    <w:link w:val="TitleChar"/>
    <w:qFormat/>
    <w:rsid w:val="00F64F4F"/>
    <w:pPr>
      <w:spacing w:before="5040"/>
      <w:jc w:val="center"/>
    </w:pPr>
    <w:rPr>
      <w:sz w:val="48"/>
      <w:szCs w:val="72"/>
      <w:lang w:val="en-US"/>
    </w:rPr>
  </w:style>
  <w:style w:type="character" w:customStyle="1" w:styleId="TitleChar">
    <w:name w:val="Title Char"/>
    <w:basedOn w:val="DefaultParagraphFont"/>
    <w:link w:val="Title"/>
    <w:rsid w:val="00F64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F4F"/>
    <w:pPr>
      <w:tabs>
        <w:tab w:val="left" w:pos="3600"/>
        <w:tab w:val="left" w:pos="3958"/>
      </w:tabs>
    </w:pPr>
  </w:style>
  <w:style w:type="paragraph" w:styleId="List">
    <w:name w:val="List"/>
    <w:basedOn w:val="BodyText"/>
    <w:next w:val="BodyText"/>
    <w:rsid w:val="00F64F4F"/>
    <w:pPr>
      <w:tabs>
        <w:tab w:val="left" w:pos="340"/>
      </w:tabs>
      <w:spacing w:before="60" w:after="60"/>
      <w:ind w:left="340" w:hanging="340"/>
    </w:pPr>
  </w:style>
  <w:style w:type="paragraph" w:customStyle="1" w:styleId="Note">
    <w:name w:val="Note"/>
    <w:basedOn w:val="BodyText"/>
    <w:rsid w:val="00F64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F4F"/>
    <w:pPr>
      <w:framePr w:wrap="auto" w:hAnchor="text" w:y="6049"/>
    </w:pPr>
    <w:rPr>
      <w:color w:val="000000"/>
      <w:sz w:val="40"/>
    </w:rPr>
  </w:style>
  <w:style w:type="paragraph" w:customStyle="1" w:styleId="TOCTitle">
    <w:name w:val="TOCTitle"/>
    <w:basedOn w:val="Heading1"/>
    <w:rsid w:val="00F64F4F"/>
    <w:pPr>
      <w:spacing w:after="240"/>
      <w:jc w:val="center"/>
      <w:outlineLvl w:val="9"/>
    </w:pPr>
    <w:rPr>
      <w:caps/>
    </w:rPr>
  </w:style>
  <w:style w:type="paragraph" w:customStyle="1" w:styleId="Version">
    <w:name w:val="Version"/>
    <w:rsid w:val="00F64F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4F4F"/>
    <w:pPr>
      <w:numPr>
        <w:numId w:val="12"/>
      </w:numPr>
      <w:tabs>
        <w:tab w:val="clear" w:pos="680"/>
      </w:tabs>
    </w:pPr>
  </w:style>
  <w:style w:type="paragraph" w:styleId="Index1">
    <w:name w:val="index 1"/>
    <w:basedOn w:val="Normal"/>
    <w:next w:val="Normal"/>
    <w:semiHidden/>
    <w:rsid w:val="00F64F4F"/>
    <w:pPr>
      <w:keepNext w:val="0"/>
      <w:tabs>
        <w:tab w:val="right" w:pos="4176"/>
      </w:tabs>
      <w:ind w:left="198" w:hanging="198"/>
    </w:pPr>
    <w:rPr>
      <w:rFonts w:ascii="Garamond" w:hAnsi="Garamond"/>
    </w:rPr>
  </w:style>
  <w:style w:type="paragraph" w:styleId="IndexHeading">
    <w:name w:val="index heading"/>
    <w:basedOn w:val="Normal"/>
    <w:next w:val="Index1"/>
    <w:semiHidden/>
    <w:rsid w:val="00F64F4F"/>
    <w:pPr>
      <w:spacing w:before="120" w:after="120"/>
    </w:pPr>
    <w:rPr>
      <w:rFonts w:ascii="Arial" w:hAnsi="Arial"/>
      <w:b/>
      <w:color w:val="918585"/>
      <w:sz w:val="24"/>
    </w:rPr>
  </w:style>
  <w:style w:type="paragraph" w:styleId="Header">
    <w:name w:val="header"/>
    <w:basedOn w:val="Normal"/>
    <w:link w:val="HeaderChar"/>
    <w:rsid w:val="00F64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F4F"/>
    <w:rPr>
      <w:rFonts w:ascii="Times New Roman" w:eastAsia="Times New Roman" w:hAnsi="Times New Roman" w:cs="Times New Roman"/>
      <w:sz w:val="16"/>
      <w:szCs w:val="20"/>
      <w:lang w:val="en-GB" w:eastAsia="en-US"/>
    </w:rPr>
  </w:style>
  <w:style w:type="paragraph" w:customStyle="1" w:styleId="Chapter">
    <w:name w:val="Chapter"/>
    <w:basedOn w:val="Normal"/>
    <w:rsid w:val="00F64F4F"/>
    <w:pPr>
      <w:spacing w:before="240"/>
    </w:pPr>
    <w:rPr>
      <w:rFonts w:ascii="Times New Roman" w:hAnsi="Times New Roman"/>
      <w:smallCaps/>
      <w:spacing w:val="80"/>
      <w:sz w:val="28"/>
    </w:rPr>
  </w:style>
  <w:style w:type="paragraph" w:customStyle="1" w:styleId="InChapter">
    <w:name w:val="InChapter"/>
    <w:basedOn w:val="Heading3"/>
    <w:rsid w:val="00F64F4F"/>
    <w:pPr>
      <w:spacing w:after="240"/>
      <w:outlineLvl w:val="9"/>
    </w:pPr>
    <w:rPr>
      <w:noProof/>
    </w:rPr>
  </w:style>
  <w:style w:type="paragraph" w:styleId="Index2">
    <w:name w:val="index 2"/>
    <w:basedOn w:val="Normal"/>
    <w:next w:val="Normal"/>
    <w:semiHidden/>
    <w:rsid w:val="00F64F4F"/>
    <w:pPr>
      <w:tabs>
        <w:tab w:val="right" w:pos="4176"/>
      </w:tabs>
      <w:ind w:left="568" w:hanging="284"/>
    </w:pPr>
    <w:rPr>
      <w:rFonts w:ascii="Garamond" w:hAnsi="Garamond"/>
    </w:rPr>
  </w:style>
  <w:style w:type="paragraph" w:customStyle="1" w:styleId="Byline">
    <w:name w:val="Byline"/>
    <w:rsid w:val="00F64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F4F"/>
    <w:pPr>
      <w:tabs>
        <w:tab w:val="clear" w:pos="3600"/>
        <w:tab w:val="clear" w:pos="3958"/>
      </w:tabs>
      <w:jc w:val="right"/>
    </w:pPr>
  </w:style>
  <w:style w:type="paragraph" w:styleId="Caption">
    <w:name w:val="caption"/>
    <w:basedOn w:val="BodyText"/>
    <w:next w:val="Normal"/>
    <w:qFormat/>
    <w:rsid w:val="00F64F4F"/>
    <w:pPr>
      <w:framePr w:w="2268" w:hSpace="181" w:vSpace="181" w:wrap="around" w:vAnchor="text" w:hAnchor="page" w:x="1135" w:y="285" w:anchorLock="1"/>
    </w:pPr>
    <w:rPr>
      <w:i/>
    </w:rPr>
  </w:style>
  <w:style w:type="paragraph" w:customStyle="1" w:styleId="MiniTOCTitle">
    <w:name w:val="MiniTOCTitle"/>
    <w:basedOn w:val="Heading4"/>
    <w:rsid w:val="00F64F4F"/>
    <w:pPr>
      <w:spacing w:before="240"/>
      <w:outlineLvl w:val="9"/>
    </w:pPr>
    <w:rPr>
      <w:noProof/>
      <w:sz w:val="24"/>
    </w:rPr>
  </w:style>
  <w:style w:type="paragraph" w:customStyle="1" w:styleId="MiniTOCItem">
    <w:name w:val="MiniTOCItem"/>
    <w:basedOn w:val="ListBullet"/>
    <w:rsid w:val="00F64F4F"/>
    <w:pPr>
      <w:numPr>
        <w:numId w:val="0"/>
      </w:numPr>
      <w:tabs>
        <w:tab w:val="right" w:leader="dot" w:pos="6521"/>
      </w:tabs>
      <w:spacing w:before="0" w:after="0"/>
    </w:pPr>
  </w:style>
  <w:style w:type="paragraph" w:customStyle="1" w:styleId="TOFTitle">
    <w:name w:val="TOFTitle"/>
    <w:basedOn w:val="TOCTitle"/>
    <w:rsid w:val="00F64F4F"/>
  </w:style>
  <w:style w:type="paragraph" w:styleId="TableofFigures">
    <w:name w:val="table of figures"/>
    <w:basedOn w:val="Normal"/>
    <w:next w:val="Normal"/>
    <w:semiHidden/>
    <w:rsid w:val="00F64F4F"/>
    <w:pPr>
      <w:tabs>
        <w:tab w:val="right" w:leader="dot" w:pos="9072"/>
      </w:tabs>
      <w:ind w:left="970" w:hanging="403"/>
    </w:pPr>
    <w:rPr>
      <w:rFonts w:ascii="Times New Roman" w:hAnsi="Times New Roman"/>
      <w:b/>
    </w:rPr>
  </w:style>
  <w:style w:type="paragraph" w:styleId="ListNumber">
    <w:name w:val="List Number"/>
    <w:basedOn w:val="List"/>
    <w:rsid w:val="00F64F4F"/>
    <w:pPr>
      <w:numPr>
        <w:numId w:val="14"/>
      </w:numPr>
      <w:tabs>
        <w:tab w:val="clear" w:pos="340"/>
      </w:tabs>
    </w:pPr>
  </w:style>
  <w:style w:type="character" w:customStyle="1" w:styleId="WingdingSymbols">
    <w:name w:val="Wingding Symbols"/>
    <w:rsid w:val="00F64F4F"/>
    <w:rPr>
      <w:rFonts w:ascii="Wingdings" w:hAnsi="Wingdings"/>
    </w:rPr>
  </w:style>
  <w:style w:type="paragraph" w:customStyle="1" w:styleId="TableHeading">
    <w:name w:val="Table Heading"/>
    <w:basedOn w:val="HeadingBase"/>
    <w:rsid w:val="00F64F4F"/>
    <w:pPr>
      <w:keepLines/>
      <w:pBdr>
        <w:bottom w:val="single" w:sz="6" w:space="1" w:color="918585"/>
      </w:pBdr>
      <w:spacing w:before="240"/>
    </w:pPr>
  </w:style>
  <w:style w:type="character" w:customStyle="1" w:styleId="HotSpot">
    <w:name w:val="HotSpot"/>
    <w:rsid w:val="00F64F4F"/>
    <w:rPr>
      <w:color w:val="0033CC"/>
      <w:u w:val="none"/>
    </w:rPr>
  </w:style>
  <w:style w:type="paragraph" w:customStyle="1" w:styleId="BodyTextRight">
    <w:name w:val="Body Text Right"/>
    <w:basedOn w:val="BodyText"/>
    <w:rsid w:val="00F64F4F"/>
    <w:pPr>
      <w:spacing w:before="0" w:after="0"/>
      <w:jc w:val="right"/>
    </w:pPr>
  </w:style>
  <w:style w:type="paragraph" w:styleId="Index3">
    <w:name w:val="index 3"/>
    <w:basedOn w:val="ListNumber2"/>
    <w:next w:val="Normal"/>
    <w:semiHidden/>
    <w:rsid w:val="00F64F4F"/>
    <w:pPr>
      <w:numPr>
        <w:numId w:val="0"/>
      </w:numPr>
      <w:tabs>
        <w:tab w:val="right" w:leader="dot" w:pos="4176"/>
      </w:tabs>
    </w:pPr>
  </w:style>
  <w:style w:type="paragraph" w:styleId="ListNumber2">
    <w:name w:val="List Number 2"/>
    <w:basedOn w:val="List2"/>
    <w:rsid w:val="00F64F4F"/>
    <w:pPr>
      <w:numPr>
        <w:numId w:val="9"/>
      </w:numPr>
      <w:tabs>
        <w:tab w:val="clear" w:pos="1060"/>
      </w:tabs>
    </w:pPr>
  </w:style>
  <w:style w:type="paragraph" w:customStyle="1" w:styleId="MarginNote">
    <w:name w:val="Margin Note"/>
    <w:basedOn w:val="BodyText"/>
    <w:rsid w:val="00F64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F4F"/>
    <w:rPr>
      <w:sz w:val="32"/>
    </w:rPr>
  </w:style>
  <w:style w:type="paragraph" w:customStyle="1" w:styleId="HeadingProcedure">
    <w:name w:val="Heading Procedure"/>
    <w:basedOn w:val="HeadingBase"/>
    <w:next w:val="Normal"/>
    <w:rsid w:val="00F64F4F"/>
    <w:pPr>
      <w:tabs>
        <w:tab w:val="left" w:pos="0"/>
      </w:tabs>
      <w:spacing w:before="120" w:after="60"/>
    </w:pPr>
    <w:rPr>
      <w:i/>
      <w:color w:val="918585"/>
      <w:sz w:val="22"/>
    </w:rPr>
  </w:style>
  <w:style w:type="paragraph" w:customStyle="1" w:styleId="TableBodyText">
    <w:name w:val="Table Body Text"/>
    <w:basedOn w:val="BodyText"/>
    <w:rsid w:val="00F64F4F"/>
    <w:pPr>
      <w:spacing w:before="60" w:after="60"/>
    </w:pPr>
  </w:style>
  <w:style w:type="paragraph" w:styleId="ListContinue">
    <w:name w:val="List Continue"/>
    <w:basedOn w:val="List"/>
    <w:rsid w:val="00F64F4F"/>
    <w:pPr>
      <w:ind w:firstLine="0"/>
    </w:pPr>
  </w:style>
  <w:style w:type="paragraph" w:customStyle="1" w:styleId="ListNote">
    <w:name w:val="List Note"/>
    <w:basedOn w:val="List"/>
    <w:rsid w:val="00F64F4F"/>
    <w:pPr>
      <w:pBdr>
        <w:top w:val="single" w:sz="6" w:space="2" w:color="918585"/>
        <w:bottom w:val="single" w:sz="6" w:space="2" w:color="918585"/>
      </w:pBdr>
      <w:tabs>
        <w:tab w:val="left" w:pos="1021"/>
      </w:tabs>
      <w:ind w:firstLine="0"/>
    </w:pPr>
  </w:style>
  <w:style w:type="paragraph" w:customStyle="1" w:styleId="Warning">
    <w:name w:val="Warning"/>
    <w:basedOn w:val="BodyText"/>
    <w:rsid w:val="00F64F4F"/>
    <w:pPr>
      <w:shd w:val="clear" w:color="auto" w:fill="D9D9D9"/>
      <w:tabs>
        <w:tab w:val="left" w:pos="992"/>
      </w:tabs>
      <w:ind w:left="119" w:right="119"/>
    </w:pPr>
    <w:rPr>
      <w:sz w:val="20"/>
    </w:rPr>
  </w:style>
  <w:style w:type="paragraph" w:customStyle="1" w:styleId="MarginIcons">
    <w:name w:val="Margin Icons"/>
    <w:basedOn w:val="BodyText"/>
    <w:rsid w:val="00F64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F4F"/>
    <w:rPr>
      <w:rFonts w:ascii="Courier New" w:hAnsi="Courier New"/>
    </w:rPr>
  </w:style>
  <w:style w:type="paragraph" w:customStyle="1" w:styleId="NoteBullet">
    <w:name w:val="Note Bullet"/>
    <w:basedOn w:val="Note"/>
    <w:rsid w:val="00F64F4F"/>
    <w:pPr>
      <w:tabs>
        <w:tab w:val="clear" w:pos="680"/>
      </w:tabs>
      <w:spacing w:before="60" w:after="60"/>
    </w:pPr>
  </w:style>
  <w:style w:type="paragraph" w:customStyle="1" w:styleId="SubHeading2">
    <w:name w:val="SubHeading2"/>
    <w:basedOn w:val="HeadingBase"/>
    <w:rsid w:val="00F64F4F"/>
    <w:pPr>
      <w:spacing w:before="240" w:after="60"/>
    </w:pPr>
    <w:rPr>
      <w:sz w:val="20"/>
    </w:rPr>
  </w:style>
  <w:style w:type="paragraph" w:customStyle="1" w:styleId="SubHeading1">
    <w:name w:val="SubHeading1"/>
    <w:basedOn w:val="HeadingBase"/>
    <w:rsid w:val="00F64F4F"/>
    <w:pPr>
      <w:spacing w:before="240" w:after="60"/>
    </w:pPr>
    <w:rPr>
      <w:color w:val="918585"/>
      <w:sz w:val="22"/>
    </w:rPr>
  </w:style>
  <w:style w:type="paragraph" w:customStyle="1" w:styleId="SideHeading">
    <w:name w:val="Side Heading"/>
    <w:basedOn w:val="HeadingBase"/>
    <w:rsid w:val="00F64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F4F"/>
    <w:pPr>
      <w:numPr>
        <w:numId w:val="10"/>
      </w:numPr>
    </w:pPr>
  </w:style>
  <w:style w:type="paragraph" w:styleId="PlainText">
    <w:name w:val="Plain Text"/>
    <w:basedOn w:val="Normal"/>
    <w:link w:val="PlainTextChar"/>
    <w:rsid w:val="00F64F4F"/>
    <w:rPr>
      <w:sz w:val="20"/>
    </w:rPr>
  </w:style>
  <w:style w:type="character" w:customStyle="1" w:styleId="PlainTextChar">
    <w:name w:val="Plain Text Char"/>
    <w:basedOn w:val="DefaultParagraphFont"/>
    <w:link w:val="PlainText"/>
    <w:rsid w:val="00F64F4F"/>
    <w:rPr>
      <w:rFonts w:ascii="Courier New" w:eastAsia="Times New Roman" w:hAnsi="Courier New" w:cs="Times New Roman"/>
      <w:sz w:val="20"/>
      <w:szCs w:val="20"/>
      <w:lang w:eastAsia="en-US"/>
    </w:rPr>
  </w:style>
  <w:style w:type="character" w:customStyle="1" w:styleId="MenuOption">
    <w:name w:val="Menu Option"/>
    <w:basedOn w:val="DefaultParagraphFont"/>
    <w:rsid w:val="00F64F4F"/>
    <w:rPr>
      <w:b/>
      <w:smallCaps/>
    </w:rPr>
  </w:style>
  <w:style w:type="paragraph" w:customStyle="1" w:styleId="TableListNumber">
    <w:name w:val="Table List Number"/>
    <w:basedOn w:val="ListNumber"/>
    <w:rsid w:val="00F64F4F"/>
    <w:pPr>
      <w:numPr>
        <w:numId w:val="0"/>
      </w:numPr>
    </w:pPr>
  </w:style>
  <w:style w:type="paragraph" w:styleId="TOC4">
    <w:name w:val="toc 4"/>
    <w:basedOn w:val="TOCBase"/>
    <w:next w:val="Normal"/>
    <w:semiHidden/>
    <w:rsid w:val="00F64F4F"/>
    <w:pPr>
      <w:tabs>
        <w:tab w:val="right" w:leader="dot" w:pos="9071"/>
      </w:tabs>
      <w:ind w:left="1701"/>
    </w:pPr>
  </w:style>
  <w:style w:type="paragraph" w:customStyle="1" w:styleId="ListAlpha">
    <w:name w:val="List Alpha"/>
    <w:basedOn w:val="List"/>
    <w:rsid w:val="00F64F4F"/>
    <w:pPr>
      <w:numPr>
        <w:numId w:val="8"/>
      </w:numPr>
    </w:pPr>
  </w:style>
  <w:style w:type="paragraph" w:customStyle="1" w:styleId="ListAlpha2">
    <w:name w:val="List Alpha 2"/>
    <w:basedOn w:val="List2"/>
    <w:rsid w:val="00F64F4F"/>
    <w:pPr>
      <w:numPr>
        <w:numId w:val="7"/>
      </w:numPr>
    </w:pPr>
  </w:style>
  <w:style w:type="paragraph" w:styleId="List2">
    <w:name w:val="List 2"/>
    <w:basedOn w:val="BodyText"/>
    <w:rsid w:val="00F64F4F"/>
    <w:pPr>
      <w:tabs>
        <w:tab w:val="left" w:pos="680"/>
      </w:tabs>
      <w:spacing w:before="60" w:after="60"/>
      <w:ind w:left="680" w:hanging="340"/>
    </w:pPr>
  </w:style>
  <w:style w:type="paragraph" w:styleId="List3">
    <w:name w:val="List 3"/>
    <w:basedOn w:val="BodyText"/>
    <w:rsid w:val="00F64F4F"/>
    <w:pPr>
      <w:tabs>
        <w:tab w:val="left" w:pos="1021"/>
      </w:tabs>
      <w:spacing w:before="60" w:after="60"/>
      <w:ind w:left="1020" w:hanging="340"/>
    </w:pPr>
  </w:style>
  <w:style w:type="paragraph" w:styleId="List4">
    <w:name w:val="List 4"/>
    <w:basedOn w:val="BodyText"/>
    <w:rsid w:val="00F64F4F"/>
    <w:pPr>
      <w:tabs>
        <w:tab w:val="left" w:pos="1361"/>
      </w:tabs>
      <w:spacing w:before="60" w:after="60"/>
      <w:ind w:left="1361" w:hanging="340"/>
    </w:pPr>
  </w:style>
  <w:style w:type="paragraph" w:styleId="List5">
    <w:name w:val="List 5"/>
    <w:basedOn w:val="BodyText"/>
    <w:rsid w:val="00F64F4F"/>
    <w:pPr>
      <w:tabs>
        <w:tab w:val="left" w:pos="1701"/>
      </w:tabs>
      <w:spacing w:before="60" w:after="60"/>
      <w:ind w:left="1701" w:hanging="340"/>
    </w:pPr>
  </w:style>
  <w:style w:type="paragraph" w:styleId="ListBullet3">
    <w:name w:val="List Bullet 3"/>
    <w:basedOn w:val="List3"/>
    <w:rsid w:val="00F64F4F"/>
    <w:pPr>
      <w:numPr>
        <w:numId w:val="13"/>
      </w:numPr>
      <w:tabs>
        <w:tab w:val="clear" w:pos="1021"/>
      </w:tabs>
      <w:ind w:left="1037" w:hanging="357"/>
    </w:pPr>
  </w:style>
  <w:style w:type="paragraph" w:styleId="ListBullet4">
    <w:name w:val="List Bullet 4"/>
    <w:basedOn w:val="List4"/>
    <w:rsid w:val="00F64F4F"/>
    <w:pPr>
      <w:numPr>
        <w:numId w:val="2"/>
      </w:numPr>
      <w:tabs>
        <w:tab w:val="clear" w:pos="1361"/>
      </w:tabs>
    </w:pPr>
  </w:style>
  <w:style w:type="paragraph" w:styleId="ListBullet5">
    <w:name w:val="List Bullet 5"/>
    <w:basedOn w:val="List5"/>
    <w:rsid w:val="00F64F4F"/>
    <w:pPr>
      <w:numPr>
        <w:numId w:val="3"/>
      </w:numPr>
    </w:pPr>
  </w:style>
  <w:style w:type="paragraph" w:styleId="ListContinue2">
    <w:name w:val="List Continue 2"/>
    <w:basedOn w:val="List2"/>
    <w:rsid w:val="00F64F4F"/>
    <w:pPr>
      <w:ind w:firstLine="0"/>
    </w:pPr>
  </w:style>
  <w:style w:type="paragraph" w:styleId="ListContinue3">
    <w:name w:val="List Continue 3"/>
    <w:basedOn w:val="List3"/>
    <w:rsid w:val="00F64F4F"/>
    <w:pPr>
      <w:ind w:left="1021" w:firstLine="0"/>
    </w:pPr>
  </w:style>
  <w:style w:type="paragraph" w:styleId="ListContinue4">
    <w:name w:val="List Continue 4"/>
    <w:basedOn w:val="List4"/>
    <w:rsid w:val="00F64F4F"/>
    <w:pPr>
      <w:ind w:firstLine="0"/>
    </w:pPr>
  </w:style>
  <w:style w:type="paragraph" w:styleId="ListContinue5">
    <w:name w:val="List Continue 5"/>
    <w:basedOn w:val="List5"/>
    <w:rsid w:val="00F64F4F"/>
    <w:pPr>
      <w:ind w:firstLine="0"/>
    </w:pPr>
  </w:style>
  <w:style w:type="paragraph" w:styleId="ListNumber3">
    <w:name w:val="List Number 3"/>
    <w:basedOn w:val="List3"/>
    <w:rsid w:val="00F64F4F"/>
    <w:pPr>
      <w:numPr>
        <w:numId w:val="4"/>
      </w:numPr>
    </w:pPr>
  </w:style>
  <w:style w:type="paragraph" w:styleId="ListNumber4">
    <w:name w:val="List Number 4"/>
    <w:basedOn w:val="List4"/>
    <w:rsid w:val="00F64F4F"/>
    <w:pPr>
      <w:numPr>
        <w:numId w:val="5"/>
      </w:numPr>
    </w:pPr>
  </w:style>
  <w:style w:type="paragraph" w:styleId="ListNumber5">
    <w:name w:val="List Number 5"/>
    <w:basedOn w:val="List5"/>
    <w:rsid w:val="00F64F4F"/>
    <w:pPr>
      <w:numPr>
        <w:numId w:val="6"/>
      </w:numPr>
    </w:pPr>
  </w:style>
  <w:style w:type="paragraph" w:styleId="BlockText">
    <w:name w:val="Block Text"/>
    <w:basedOn w:val="Normal"/>
    <w:rsid w:val="00F64F4F"/>
    <w:pPr>
      <w:spacing w:after="120"/>
      <w:ind w:left="1440" w:right="1440"/>
    </w:pPr>
  </w:style>
  <w:style w:type="character" w:customStyle="1" w:styleId="Subscript">
    <w:name w:val="Subscript"/>
    <w:basedOn w:val="DefaultParagraphFont"/>
    <w:rsid w:val="00F64F4F"/>
    <w:rPr>
      <w:sz w:val="16"/>
      <w:vertAlign w:val="subscript"/>
    </w:rPr>
  </w:style>
  <w:style w:type="character" w:customStyle="1" w:styleId="Superscript">
    <w:name w:val="Superscript"/>
    <w:basedOn w:val="DefaultParagraphFont"/>
    <w:rsid w:val="00F64F4F"/>
    <w:rPr>
      <w:sz w:val="16"/>
      <w:vertAlign w:val="superscript"/>
    </w:rPr>
  </w:style>
  <w:style w:type="character" w:customStyle="1" w:styleId="Symbols">
    <w:name w:val="Symbols"/>
    <w:basedOn w:val="DefaultParagraphFont"/>
    <w:rsid w:val="00F64F4F"/>
    <w:rPr>
      <w:rFonts w:ascii="Symbol" w:hAnsi="Symbol"/>
    </w:rPr>
  </w:style>
  <w:style w:type="character" w:customStyle="1" w:styleId="MenuOptions">
    <w:name w:val="Menu Options"/>
    <w:basedOn w:val="DefaultParagraphFont"/>
    <w:rsid w:val="00F64F4F"/>
    <w:rPr>
      <w:rFonts w:ascii="Arial Narrow" w:hAnsi="Arial Narrow"/>
      <w:smallCaps/>
    </w:rPr>
  </w:style>
  <w:style w:type="character" w:customStyle="1" w:styleId="Buttons">
    <w:name w:val="Buttons"/>
    <w:basedOn w:val="DefaultParagraphFont"/>
    <w:rsid w:val="00F64F4F"/>
    <w:rPr>
      <w:b/>
    </w:rPr>
  </w:style>
  <w:style w:type="character" w:customStyle="1" w:styleId="Underlined">
    <w:name w:val="Underlined"/>
    <w:basedOn w:val="DefaultParagraphFont"/>
    <w:rsid w:val="00F64F4F"/>
    <w:rPr>
      <w:u w:val="single"/>
    </w:rPr>
  </w:style>
  <w:style w:type="paragraph" w:customStyle="1" w:styleId="TableBodyTextRight">
    <w:name w:val="Table Body Text Right"/>
    <w:basedOn w:val="TableBodyText"/>
    <w:rsid w:val="00F64F4F"/>
    <w:pPr>
      <w:widowControl w:val="0"/>
      <w:autoSpaceDE w:val="0"/>
      <w:autoSpaceDN w:val="0"/>
      <w:adjustRightInd w:val="0"/>
      <w:jc w:val="right"/>
    </w:pPr>
    <w:rPr>
      <w:rFonts w:cs="Arial"/>
      <w:szCs w:val="18"/>
    </w:rPr>
  </w:style>
  <w:style w:type="paragraph" w:customStyle="1" w:styleId="CopyrightText">
    <w:name w:val="Copyright Text"/>
    <w:basedOn w:val="BodyText"/>
    <w:rsid w:val="00F64F4F"/>
    <w:rPr>
      <w:sz w:val="18"/>
    </w:rPr>
  </w:style>
  <w:style w:type="paragraph" w:customStyle="1" w:styleId="BodySmallRight">
    <w:name w:val="Body Small Right"/>
    <w:basedOn w:val="BodyTextRight"/>
    <w:rsid w:val="00F64F4F"/>
    <w:rPr>
      <w:sz w:val="18"/>
      <w:szCs w:val="18"/>
    </w:rPr>
  </w:style>
  <w:style w:type="paragraph" w:customStyle="1" w:styleId="MarginEdition">
    <w:name w:val="Margin Edition"/>
    <w:basedOn w:val="MarginNote"/>
    <w:rsid w:val="00F64F4F"/>
    <w:pPr>
      <w:spacing w:before="0" w:after="0"/>
    </w:pPr>
    <w:rPr>
      <w:rFonts w:ascii="Times New Roman" w:hAnsi="Times New Roman"/>
      <w:color w:val="999999"/>
    </w:rPr>
  </w:style>
  <w:style w:type="paragraph" w:customStyle="1" w:styleId="Spacer">
    <w:name w:val="Spacer"/>
    <w:basedOn w:val="Normal"/>
    <w:rsid w:val="00F64F4F"/>
    <w:rPr>
      <w:sz w:val="2"/>
      <w:szCs w:val="2"/>
    </w:rPr>
  </w:style>
  <w:style w:type="character" w:customStyle="1" w:styleId="Small">
    <w:name w:val="Small"/>
    <w:basedOn w:val="DefaultParagraphFont"/>
    <w:rsid w:val="00F64F4F"/>
    <w:rPr>
      <w:sz w:val="16"/>
    </w:rPr>
  </w:style>
  <w:style w:type="paragraph" w:customStyle="1" w:styleId="WideTable">
    <w:name w:val="Wide Table"/>
    <w:basedOn w:val="Normal"/>
    <w:rsid w:val="00F64F4F"/>
    <w:pPr>
      <w:ind w:left="-1418"/>
    </w:pPr>
    <w:rPr>
      <w:sz w:val="2"/>
      <w:szCs w:val="2"/>
    </w:rPr>
  </w:style>
  <w:style w:type="character" w:styleId="PageNumber">
    <w:name w:val="page number"/>
    <w:basedOn w:val="DefaultParagraphFont"/>
    <w:rsid w:val="00F64F4F"/>
  </w:style>
  <w:style w:type="paragraph" w:styleId="Quote">
    <w:name w:val="Quote"/>
    <w:basedOn w:val="Heading1"/>
    <w:link w:val="QuoteChar"/>
    <w:qFormat/>
    <w:rsid w:val="00F64F4F"/>
    <w:rPr>
      <w:b w:val="0"/>
      <w:sz w:val="72"/>
      <w:szCs w:val="72"/>
      <w:lang w:val="en-NZ"/>
    </w:rPr>
  </w:style>
  <w:style w:type="character" w:customStyle="1" w:styleId="QuoteChar">
    <w:name w:val="Quote Char"/>
    <w:basedOn w:val="DefaultParagraphFont"/>
    <w:link w:val="Quote"/>
    <w:rsid w:val="00F64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F4F"/>
    <w:pPr>
      <w:pageBreakBefore/>
    </w:pPr>
  </w:style>
  <w:style w:type="paragraph" w:customStyle="1" w:styleId="Border">
    <w:name w:val="Border"/>
    <w:basedOn w:val="Normal"/>
    <w:qFormat/>
    <w:rsid w:val="00F64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F4F"/>
    <w:rPr>
      <w:b/>
      <w:bCs/>
      <w:i/>
      <w:iCs/>
      <w:color w:val="auto"/>
    </w:rPr>
  </w:style>
  <w:style w:type="paragraph" w:styleId="IntenseQuote">
    <w:name w:val="Intense Quote"/>
    <w:basedOn w:val="Normal"/>
    <w:next w:val="Normal"/>
    <w:link w:val="IntenseQuoteChar"/>
    <w:uiPriority w:val="30"/>
    <w:qFormat/>
    <w:rsid w:val="00F64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F4F"/>
    <w:rPr>
      <w:smallCaps/>
      <w:color w:val="auto"/>
      <w:u w:val="single"/>
    </w:rPr>
  </w:style>
  <w:style w:type="character" w:styleId="IntenseReference">
    <w:name w:val="Intense Reference"/>
    <w:basedOn w:val="DefaultParagraphFont"/>
    <w:uiPriority w:val="32"/>
    <w:qFormat/>
    <w:rsid w:val="00F64F4F"/>
    <w:rPr>
      <w:b/>
      <w:bCs/>
      <w:smallCaps/>
      <w:color w:val="auto"/>
      <w:spacing w:val="5"/>
      <w:u w:val="single"/>
    </w:rPr>
  </w:style>
  <w:style w:type="paragraph" w:customStyle="1" w:styleId="2ColumnHeading">
    <w:name w:val="2Column Heading"/>
    <w:basedOn w:val="BodyText"/>
    <w:qFormat/>
    <w:rsid w:val="00F64F4F"/>
    <w:pPr>
      <w:spacing w:after="60"/>
      <w:ind w:left="-2268"/>
    </w:pPr>
    <w:rPr>
      <w:b/>
    </w:rPr>
  </w:style>
  <w:style w:type="paragraph" w:customStyle="1" w:styleId="Heading1TOC">
    <w:name w:val="Heading1 TOC"/>
    <w:basedOn w:val="Normal"/>
    <w:qFormat/>
    <w:rsid w:val="00F64F4F"/>
    <w:pPr>
      <w:spacing w:before="240" w:after="120"/>
    </w:pPr>
    <w:rPr>
      <w:rFonts w:ascii="Times New Roman" w:hAnsi="Times New Roman"/>
      <w:b/>
      <w:sz w:val="32"/>
    </w:rPr>
  </w:style>
  <w:style w:type="paragraph" w:customStyle="1" w:styleId="Heading2TOC">
    <w:name w:val="Heading2 TOC"/>
    <w:basedOn w:val="Normal"/>
    <w:qFormat/>
    <w:rsid w:val="00F64F4F"/>
    <w:pPr>
      <w:spacing w:before="240" w:after="60"/>
    </w:pPr>
    <w:rPr>
      <w:rFonts w:ascii="Times New Roman" w:hAnsi="Times New Roman"/>
      <w:b/>
      <w:sz w:val="28"/>
    </w:rPr>
  </w:style>
  <w:style w:type="character" w:customStyle="1" w:styleId="Underline">
    <w:name w:val="Underline"/>
    <w:basedOn w:val="DefaultParagraphFont"/>
    <w:qFormat/>
    <w:rsid w:val="00F64F4F"/>
    <w:rPr>
      <w:u w:val="single"/>
    </w:rPr>
  </w:style>
  <w:style w:type="paragraph" w:styleId="BalloonText">
    <w:name w:val="Balloon Text"/>
    <w:basedOn w:val="Normal"/>
    <w:link w:val="BalloonTextChar"/>
    <w:rsid w:val="00F64F4F"/>
    <w:rPr>
      <w:rFonts w:ascii="Tahoma" w:hAnsi="Tahoma" w:cs="Tahoma"/>
      <w:sz w:val="16"/>
      <w:szCs w:val="16"/>
    </w:rPr>
  </w:style>
  <w:style w:type="character" w:customStyle="1" w:styleId="BalloonTextChar">
    <w:name w:val="Balloon Text Char"/>
    <w:basedOn w:val="DefaultParagraphFont"/>
    <w:link w:val="BalloonText"/>
    <w:rsid w:val="00F64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F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F4F"/>
    <w:rPr>
      <w:b/>
      <w:color w:val="660033"/>
      <w:spacing w:val="0"/>
    </w:rPr>
  </w:style>
  <w:style w:type="paragraph" w:customStyle="1" w:styleId="Nameditemlist">
    <w:name w:val="Named item list"/>
    <w:basedOn w:val="BodyText"/>
    <w:qFormat/>
    <w:rsid w:val="00F64F4F"/>
    <w:pPr>
      <w:tabs>
        <w:tab w:val="left" w:pos="2835"/>
      </w:tabs>
      <w:ind w:left="2835" w:hanging="2835"/>
    </w:pPr>
  </w:style>
  <w:style w:type="paragraph" w:customStyle="1" w:styleId="BodyTextnopadding">
    <w:name w:val="Body Text no padding"/>
    <w:basedOn w:val="BodyText"/>
    <w:qFormat/>
    <w:rsid w:val="00F64F4F"/>
    <w:pPr>
      <w:spacing w:before="0" w:after="0"/>
    </w:pPr>
  </w:style>
  <w:style w:type="paragraph" w:customStyle="1" w:styleId="BodyTextBold">
    <w:name w:val="Body Text Bold"/>
    <w:basedOn w:val="BodyText"/>
    <w:qFormat/>
    <w:rsid w:val="00F64F4F"/>
    <w:rPr>
      <w:b/>
    </w:rPr>
  </w:style>
  <w:style w:type="character" w:styleId="Hyperlink">
    <w:name w:val="Hyperlink"/>
    <w:basedOn w:val="DefaultParagraphFont"/>
    <w:uiPriority w:val="99"/>
    <w:unhideWhenUsed/>
    <w:rsid w:val="006429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5648</Characters>
  <Application>Microsoft Office Word</Application>
  <DocSecurity>0</DocSecurity>
  <Lines>235</Lines>
  <Paragraphs>128</Paragraphs>
  <ScaleCrop>false</ScaleCrop>
  <Company>Author-it Software Corporation Ltd.</Company>
  <LinksUpToDate>false</LinksUpToDate>
  <CharactersWithSpaces>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CPCWHS1001 Prepare to work safely in the construction industry</dc:title>
  <dc:subject>Approved</dc:subject>
  <dc:creator>BuildSkills Australia</dc:creator>
  <cp:keywords>Release: 2</cp:keywords>
  <dc:description>Review Date: 12 April 2008</dc:description>
  <cp:lastModifiedBy>HSD_TPCMSd.prod</cp:lastModifiedBy>
  <cp:revision>3</cp:revision>
  <dcterms:created xsi:type="dcterms:W3CDTF">2025-02-11T06:43:00Z</dcterms:created>
  <dcterms:modified xsi:type="dcterms:W3CDTF">2025-02-11T06:43:00Z</dcterms:modified>
</cp:coreProperties>
</file>