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1094" w:rsidP="004510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CPCSUS5003 Manage energy efficient building methods and strategies</w:t>
      </w:r>
      <w:r>
        <w:fldChar w:fldCharType="end"/>
      </w:r>
    </w:p>
    <w:p w:rsidR="00451094" w:rsidP="00451094">
      <w:pPr>
        <w:pStyle w:val="Version"/>
        <w:sectPr w:rsidSect="00AB1C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1C3B" w:rsidP="00AB1C3B">
      <w:pPr>
        <w:pStyle w:val="SuperHeading"/>
      </w:pPr>
      <w:r w:rsidRPr="00AB1C3B">
        <w:t>Assessment Requirements for CPCSUS5003 Manage energy efficient building methods and strategies</w:t>
      </w:r>
    </w:p>
    <w:p w:rsidR="00000000" w:rsidRPr="00AB1C3B" w:rsidP="00AB1C3B">
      <w:pPr>
        <w:pStyle w:val="Heading1"/>
      </w:pPr>
      <w:bookmarkStart w:id="1" w:name="O_1290465"/>
      <w:bookmarkEnd w:id="1"/>
      <w:r w:rsidRPr="00AB1C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B1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3B">
            <w:pPr>
              <w:pStyle w:val="BodyText"/>
              <w:rPr>
                <w:lang w:val="en-NZ"/>
              </w:rPr>
            </w:pPr>
            <w:r w:rsidRPr="00AB1C3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3B">
            <w:pPr>
              <w:pStyle w:val="BodyText"/>
              <w:rPr>
                <w:lang w:val="en-NZ"/>
              </w:rPr>
            </w:pPr>
            <w:r w:rsidRPr="00AB1C3B">
              <w:t>Updated reference to general construction induction training program.</w:t>
            </w:r>
          </w:p>
        </w:tc>
      </w:tr>
      <w:tr w:rsidTr="00AB1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3B">
            <w:pPr>
              <w:pStyle w:val="BodyText"/>
              <w:rPr>
                <w:lang w:val="en-NZ"/>
              </w:rPr>
            </w:pPr>
            <w:r w:rsidRPr="00AB1C3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C3B" w:rsidP="00AB1C3B">
            <w:pPr>
              <w:pStyle w:val="BodyText"/>
            </w:pPr>
            <w:r w:rsidRPr="00AB1C3B">
              <w:t>This version first released with CPC Construction, Plumbing and Services Training Package Release 5.0.</w:t>
            </w:r>
          </w:p>
          <w:p w:rsidR="00000000" w:rsidRPr="00AB1C3B" w:rsidP="00AB1C3B">
            <w:pPr>
              <w:pStyle w:val="BodyText"/>
            </w:pPr>
            <w:r w:rsidRPr="00AB1C3B">
              <w:t>Supersedes and equivalent to CPCSUS5003A Manage energy efficient building methods and strategies.  Updated to meet the Standards for Training Packages 20</w:t>
            </w:r>
            <w:r w:rsidRPr="00AB1C3B">
              <w:t>12.</w:t>
            </w:r>
          </w:p>
        </w:tc>
      </w:tr>
    </w:tbl>
    <w:p w:rsidR="00000000" w:rsidRPr="00AB1C3B" w:rsidP="00AB1C3B">
      <w:pPr>
        <w:pStyle w:val="BodyText"/>
      </w:pPr>
    </w:p>
    <w:p w:rsidR="00000000" w:rsidRPr="00AB1C3B" w:rsidP="00AB1C3B">
      <w:pPr>
        <w:pStyle w:val="AllowPageBreak"/>
      </w:pPr>
    </w:p>
    <w:p w:rsidR="00000000" w:rsidRPr="00AB1C3B" w:rsidP="00AB1C3B">
      <w:pPr>
        <w:pStyle w:val="Heading1"/>
      </w:pPr>
      <w:bookmarkStart w:id="2" w:name="O_1290464"/>
      <w:bookmarkEnd w:id="2"/>
      <w:r w:rsidRPr="00AB1C3B">
        <w:t>Performance Evidence</w:t>
      </w:r>
    </w:p>
    <w:p w:rsidR="00000000" w:rsidRPr="00AB1C3B" w:rsidP="00451094">
      <w:pPr>
        <w:pStyle w:val="BodyText"/>
      </w:pPr>
      <w:r w:rsidRPr="00AB1C3B">
        <w:t>To demonstrate competency, a candidate must meet the elements and performance criteria of this unit by managing energy efficient building methods and strategies for two building and construction projects:</w:t>
      </w:r>
    </w:p>
    <w:p w:rsidR="00000000" w:rsidRPr="00AB1C3B" w:rsidP="00AB1C3B">
      <w:pPr>
        <w:pStyle w:val="ListBullet"/>
      </w:pPr>
      <w:r w:rsidRPr="00AB1C3B">
        <w:t xml:space="preserve">one </w:t>
      </w:r>
      <w:r w:rsidRPr="00AB1C3B">
        <w:t xml:space="preserve">residential - Class 1 or 10 to a maximum of two storeys </w:t>
      </w:r>
    </w:p>
    <w:p w:rsidR="00000000" w:rsidRPr="00AB1C3B" w:rsidP="00AB1C3B">
      <w:pPr>
        <w:pStyle w:val="ListBullet"/>
      </w:pPr>
      <w:r w:rsidRPr="00AB1C3B">
        <w:t>one commercial - Class 2 to 9, Type B or C.</w:t>
      </w:r>
    </w:p>
    <w:p w:rsidR="00000000" w:rsidRPr="00AB1C3B" w:rsidP="00451094">
      <w:pPr>
        <w:pStyle w:val="BodyText"/>
      </w:pPr>
      <w:r w:rsidRPr="00AB1C3B">
        <w:t>In doing this, the candidate must:</w:t>
      </w:r>
    </w:p>
    <w:p w:rsidR="00000000" w:rsidRPr="00AB1C3B" w:rsidP="00AB1C3B">
      <w:pPr>
        <w:pStyle w:val="ListBullet"/>
      </w:pPr>
      <w:r w:rsidRPr="00AB1C3B">
        <w:t>prepare costing of energy efficient materials, products and labour</w:t>
      </w:r>
    </w:p>
    <w:p w:rsidR="00000000" w:rsidRPr="00AB1C3B" w:rsidP="00AB1C3B">
      <w:pPr>
        <w:pStyle w:val="ListBullet"/>
      </w:pPr>
      <w:r w:rsidRPr="00AB1C3B">
        <w:t>pr</w:t>
      </w:r>
      <w:r w:rsidRPr="00AB1C3B">
        <w:t xml:space="preserve">epare a project schedule with techniques and strategies, products and time lines to communicate to stakeholders and on-site tradespeople </w:t>
      </w:r>
    </w:p>
    <w:p w:rsidR="00000000" w:rsidRPr="00AB1C3B" w:rsidP="00AB1C3B">
      <w:pPr>
        <w:pStyle w:val="ListBullet"/>
      </w:pPr>
      <w:r w:rsidRPr="00AB1C3B">
        <w:t>determine processes for minimising, reusing or reclaiming waste.</w:t>
      </w:r>
    </w:p>
    <w:p w:rsidR="00000000" w:rsidRPr="00AB1C3B" w:rsidP="00AB1C3B">
      <w:pPr>
        <w:pStyle w:val="AllowPageBreak"/>
      </w:pPr>
    </w:p>
    <w:p w:rsidR="00000000" w:rsidRPr="00AB1C3B" w:rsidP="00AB1C3B">
      <w:pPr>
        <w:pStyle w:val="Heading1"/>
      </w:pPr>
      <w:bookmarkStart w:id="3" w:name="O_1290463"/>
      <w:bookmarkEnd w:id="3"/>
      <w:r w:rsidRPr="00AB1C3B">
        <w:t>Knowledge Evidence</w:t>
      </w:r>
    </w:p>
    <w:p w:rsidR="00000000" w:rsidRPr="00AB1C3B" w:rsidP="00451094">
      <w:pPr>
        <w:pStyle w:val="BodyText"/>
      </w:pPr>
      <w:r w:rsidRPr="00AB1C3B">
        <w:t>To be competent</w:t>
      </w:r>
      <w:r w:rsidRPr="00AB1C3B">
        <w:t xml:space="preserve"> in this unit, a candidate must demonstrate knowledge of:</w:t>
      </w:r>
    </w:p>
    <w:p w:rsidR="00000000" w:rsidRPr="00AB1C3B" w:rsidP="00AB1C3B">
      <w:pPr>
        <w:pStyle w:val="ListBullet"/>
      </w:pPr>
      <w:r w:rsidRPr="00AB1C3B">
        <w:t>building science principles and their application for improved energy efficiency</w:t>
      </w:r>
    </w:p>
    <w:p w:rsidR="00000000" w:rsidRPr="00AB1C3B" w:rsidP="00AB1C3B">
      <w:pPr>
        <w:pStyle w:val="ListBullet"/>
      </w:pPr>
      <w:r w:rsidRPr="00AB1C3B">
        <w:t xml:space="preserve">environmental and sustainability legislation, requirements, policies, standards and guidelines </w:t>
      </w:r>
    </w:p>
    <w:p w:rsidR="00000000" w:rsidRPr="00AB1C3B" w:rsidP="00AB1C3B">
      <w:pPr>
        <w:pStyle w:val="ListBullet"/>
      </w:pPr>
      <w:r w:rsidRPr="00AB1C3B">
        <w:t>Environment Protecti</w:t>
      </w:r>
      <w:r w:rsidRPr="00AB1C3B">
        <w:t>on and Biodiversity Conservation Act</w:t>
      </w:r>
    </w:p>
    <w:p w:rsidR="00000000" w:rsidRPr="00AB1C3B" w:rsidP="00AB1C3B">
      <w:pPr>
        <w:pStyle w:val="ListBullet"/>
      </w:pPr>
      <w:r w:rsidRPr="00AB1C3B">
        <w:t>government building and environmental requirements, codes and standards</w:t>
      </w:r>
    </w:p>
    <w:p w:rsidR="00000000" w:rsidRPr="00AB1C3B" w:rsidP="00AB1C3B">
      <w:pPr>
        <w:pStyle w:val="ListBullet"/>
      </w:pPr>
      <w:r w:rsidRPr="00AB1C3B">
        <w:t>the National Construction Code (NCC)</w:t>
      </w:r>
    </w:p>
    <w:p w:rsidR="00000000" w:rsidRPr="00AB1C3B" w:rsidP="00AB1C3B">
      <w:pPr>
        <w:pStyle w:val="ListBullet"/>
      </w:pPr>
      <w:r w:rsidRPr="00AB1C3B">
        <w:t>organisational policies and procedures, quality systems and best practice approaches</w:t>
      </w:r>
    </w:p>
    <w:p w:rsidR="00000000" w:rsidRPr="00AB1C3B" w:rsidP="00AB1C3B">
      <w:pPr>
        <w:pStyle w:val="ListBullet"/>
      </w:pPr>
      <w:r w:rsidRPr="00AB1C3B">
        <w:t>properties, characteristi</w:t>
      </w:r>
      <w:r w:rsidRPr="00AB1C3B">
        <w:t>cs and limitations of approved building materials and component:</w:t>
      </w:r>
    </w:p>
    <w:p w:rsidR="00000000" w:rsidRPr="00AB1C3B" w:rsidP="00AB1C3B">
      <w:pPr>
        <w:pStyle w:val="ListBullet2"/>
      </w:pPr>
      <w:r w:rsidRPr="00AB1C3B">
        <w:t>structural insulated panels</w:t>
      </w:r>
    </w:p>
    <w:p w:rsidR="00000000" w:rsidRPr="00AB1C3B" w:rsidP="00AB1C3B">
      <w:pPr>
        <w:pStyle w:val="ListBullet2"/>
      </w:pPr>
      <w:r w:rsidRPr="00AB1C3B">
        <w:t>glazing</w:t>
      </w:r>
    </w:p>
    <w:p w:rsidR="00000000" w:rsidRPr="00AB1C3B" w:rsidP="00AB1C3B">
      <w:pPr>
        <w:pStyle w:val="ListBullet2"/>
      </w:pPr>
      <w:r w:rsidRPr="00AB1C3B">
        <w:t>thermal mass</w:t>
      </w:r>
    </w:p>
    <w:p w:rsidR="00000000" w:rsidRPr="00AB1C3B" w:rsidP="00AB1C3B">
      <w:pPr>
        <w:pStyle w:val="ListBullet2"/>
      </w:pPr>
      <w:r w:rsidRPr="00AB1C3B">
        <w:t>impacts on materials and products used in different climate zones and environmental conditions</w:t>
      </w:r>
    </w:p>
    <w:p w:rsidR="00000000" w:rsidRPr="00AB1C3B" w:rsidP="00AB1C3B">
      <w:pPr>
        <w:pStyle w:val="ListBullet"/>
      </w:pPr>
      <w:r w:rsidRPr="00AB1C3B">
        <w:t>processes, procedure and techniques of:</w:t>
      </w:r>
    </w:p>
    <w:p w:rsidR="00000000" w:rsidRPr="00AB1C3B" w:rsidP="00AB1C3B">
      <w:pPr>
        <w:pStyle w:val="ListBullet2"/>
      </w:pPr>
      <w:r w:rsidRPr="00AB1C3B">
        <w:t>building methods and installation of products</w:t>
      </w:r>
    </w:p>
    <w:p w:rsidR="00000000" w:rsidRPr="00AB1C3B" w:rsidP="00AB1C3B">
      <w:pPr>
        <w:pStyle w:val="ListBullet2"/>
      </w:pPr>
      <w:r w:rsidRPr="00AB1C3B">
        <w:t>evaluating energy efficiencies in buildings</w:t>
      </w:r>
    </w:p>
    <w:p w:rsidR="00000000" w:rsidRPr="00AB1C3B" w:rsidP="00AB1C3B">
      <w:pPr>
        <w:pStyle w:val="ListBullet2"/>
      </w:pPr>
      <w:r w:rsidRPr="00AB1C3B">
        <w:t xml:space="preserve">sealing the building envelope </w:t>
      </w:r>
    </w:p>
    <w:p w:rsidR="00000000" w:rsidRPr="00AB1C3B" w:rsidP="00AB1C3B">
      <w:pPr>
        <w:pStyle w:val="ListBullet"/>
      </w:pPr>
      <w:r w:rsidRPr="00AB1C3B">
        <w:t>sustainability principles and concepts</w:t>
      </w:r>
    </w:p>
    <w:p w:rsidR="00000000" w:rsidRPr="00AB1C3B" w:rsidP="00AB1C3B">
      <w:pPr>
        <w:pStyle w:val="ListBullet"/>
      </w:pPr>
      <w:r w:rsidRPr="00AB1C3B">
        <w:t>approaches to waste management consistent with principles of energy efficiency:</w:t>
      </w:r>
    </w:p>
    <w:p w:rsidR="00000000" w:rsidRPr="00AB1C3B" w:rsidP="00AB1C3B">
      <w:pPr>
        <w:pStyle w:val="ListBullet2"/>
      </w:pPr>
      <w:r w:rsidRPr="00AB1C3B">
        <w:t xml:space="preserve">processes for </w:t>
      </w:r>
      <w:r w:rsidRPr="00AB1C3B">
        <w:t>minimising, reusing, recycling and recovering waste materials</w:t>
      </w:r>
    </w:p>
    <w:p w:rsidR="00000000" w:rsidRPr="00AB1C3B" w:rsidP="00AB1C3B">
      <w:pPr>
        <w:pStyle w:val="ListBullet"/>
      </w:pPr>
      <w:r w:rsidRPr="00AB1C3B">
        <w:t>workplace safety:</w:t>
      </w:r>
    </w:p>
    <w:p w:rsidR="00000000" w:rsidRPr="00AB1C3B" w:rsidP="00AB1C3B">
      <w:pPr>
        <w:pStyle w:val="ListBullet2"/>
      </w:pPr>
      <w:r w:rsidRPr="00AB1C3B">
        <w:t>hierarchy of control</w:t>
      </w:r>
    </w:p>
    <w:p w:rsidR="00000000" w:rsidRPr="00AB1C3B" w:rsidP="00AB1C3B">
      <w:pPr>
        <w:pStyle w:val="ListBullet"/>
      </w:pPr>
      <w:r w:rsidRPr="00AB1C3B">
        <w:t>project plans, specifications and working drawings</w:t>
      </w:r>
    </w:p>
    <w:p w:rsidR="00000000" w:rsidRPr="00AB1C3B" w:rsidP="00AB1C3B">
      <w:pPr>
        <w:pStyle w:val="ListBullet"/>
      </w:pPr>
      <w:r w:rsidRPr="00AB1C3B">
        <w:t>general construction terminology</w:t>
      </w:r>
    </w:p>
    <w:p w:rsidR="00000000" w:rsidRPr="00AB1C3B" w:rsidP="00AB1C3B">
      <w:pPr>
        <w:pStyle w:val="ListBullet"/>
      </w:pPr>
      <w:r w:rsidRPr="00AB1C3B">
        <w:t>benchmarks to meet standards and rating systems for energy efficiency, such as:</w:t>
      </w:r>
    </w:p>
    <w:p w:rsidR="00000000" w:rsidRPr="00AB1C3B" w:rsidP="00AB1C3B">
      <w:pPr>
        <w:pStyle w:val="ListBullet2"/>
      </w:pPr>
      <w:r w:rsidRPr="00AB1C3B">
        <w:t>Green Star requirements</w:t>
      </w:r>
    </w:p>
    <w:p w:rsidR="00000000" w:rsidRPr="00AB1C3B" w:rsidP="00AB1C3B">
      <w:pPr>
        <w:pStyle w:val="ListBullet2"/>
      </w:pPr>
      <w:r w:rsidRPr="00AB1C3B">
        <w:t>WELL buildings</w:t>
      </w:r>
    </w:p>
    <w:p w:rsidR="00000000" w:rsidRPr="00AB1C3B" w:rsidP="00AB1C3B">
      <w:pPr>
        <w:pStyle w:val="ListBullet2"/>
      </w:pPr>
      <w:r w:rsidRPr="00AB1C3B">
        <w:t>Passive House</w:t>
      </w:r>
    </w:p>
    <w:p w:rsidR="00000000" w:rsidRPr="00AB1C3B" w:rsidP="00AB1C3B">
      <w:pPr>
        <w:pStyle w:val="ListBullet"/>
      </w:pPr>
      <w:r w:rsidRPr="00AB1C3B">
        <w:t>techniques which support energy efficiency:</w:t>
      </w:r>
    </w:p>
    <w:p w:rsidR="00000000" w:rsidRPr="00AB1C3B" w:rsidP="00AB1C3B">
      <w:pPr>
        <w:pStyle w:val="ListBullet2"/>
      </w:pPr>
      <w:r w:rsidRPr="00AB1C3B">
        <w:t>protecting the air barrier by minimising and sealing gaps using advanced fra</w:t>
      </w:r>
      <w:r w:rsidRPr="00AB1C3B">
        <w:t>ming techniques to increase construction productivity, reduce thermal bridging and increase operational energy efficiency</w:t>
      </w:r>
    </w:p>
    <w:p w:rsidR="00000000" w:rsidRPr="00AB1C3B" w:rsidP="00AB1C3B">
      <w:pPr>
        <w:pStyle w:val="ListBullet2"/>
      </w:pPr>
      <w:r w:rsidRPr="00AB1C3B">
        <w:t xml:space="preserve">installing insulation on the outside of the frame and in the roof, walls and floor </w:t>
      </w:r>
    </w:p>
    <w:p w:rsidR="00000000" w:rsidRPr="00AB1C3B" w:rsidP="00AB1C3B">
      <w:pPr>
        <w:pStyle w:val="ListBullet2"/>
      </w:pPr>
      <w:r w:rsidRPr="00AB1C3B">
        <w:t>reducing the effect of thermal bridging</w:t>
      </w:r>
    </w:p>
    <w:p w:rsidR="00000000" w:rsidRPr="00AB1C3B" w:rsidP="00AB1C3B">
      <w:pPr>
        <w:pStyle w:val="ListBullet2"/>
      </w:pPr>
      <w:r w:rsidRPr="00AB1C3B">
        <w:t xml:space="preserve">selecting </w:t>
      </w:r>
      <w:r w:rsidRPr="00AB1C3B">
        <w:t>appropriately sized heating, ventilation and air conditioning (HVAC) system, which considers the tightness of the structure and incorporates heat or energy recovery systems as appropriate for ventilation</w:t>
      </w:r>
    </w:p>
    <w:p w:rsidR="00000000" w:rsidRPr="00AB1C3B" w:rsidP="00AB1C3B">
      <w:pPr>
        <w:pStyle w:val="ListBullet2"/>
      </w:pPr>
      <w:r w:rsidRPr="00AB1C3B">
        <w:t>using air or vapour barriers to ensure the entire bu</w:t>
      </w:r>
      <w:r w:rsidRPr="00AB1C3B">
        <w:t>ilding envelope is sealed, separating the inside environment from the outside</w:t>
      </w:r>
    </w:p>
    <w:p w:rsidR="00000000" w:rsidRPr="00AB1C3B" w:rsidP="00AB1C3B">
      <w:pPr>
        <w:pStyle w:val="ListBullet2"/>
      </w:pPr>
      <w:r w:rsidRPr="00AB1C3B">
        <w:t>using thicker insulation to improve the building’s thermal performance.</w:t>
      </w:r>
    </w:p>
    <w:p w:rsidR="00000000" w:rsidRPr="00AB1C3B" w:rsidP="00AB1C3B">
      <w:pPr>
        <w:pStyle w:val="AllowPageBreak"/>
      </w:pPr>
    </w:p>
    <w:p w:rsidR="00000000" w:rsidRPr="00AB1C3B" w:rsidP="00AB1C3B">
      <w:pPr>
        <w:pStyle w:val="Heading1"/>
      </w:pPr>
      <w:bookmarkStart w:id="4" w:name="O_1290462"/>
      <w:bookmarkEnd w:id="4"/>
      <w:r w:rsidRPr="00AB1C3B">
        <w:t>Assessment Conditions</w:t>
      </w:r>
    </w:p>
    <w:p w:rsidR="00000000" w:rsidRPr="00AB1C3B" w:rsidP="00451094">
      <w:pPr>
        <w:pStyle w:val="BodyText"/>
      </w:pPr>
      <w:r w:rsidRPr="00AB1C3B">
        <w:t xml:space="preserve">Assessors must meet the requirements for assessors contained in the Standards for Registered Training Organisations. </w:t>
      </w:r>
    </w:p>
    <w:p w:rsidR="00000000" w:rsidRPr="00AB1C3B" w:rsidP="00451094">
      <w:pPr>
        <w:pStyle w:val="BodyText"/>
      </w:pPr>
      <w:r w:rsidRPr="00AB1C3B">
        <w:t xml:space="preserve">Assessment can be undertaken in the workplace or in a simulated workplace environment. </w:t>
      </w:r>
    </w:p>
    <w:p w:rsidR="00000000" w:rsidRPr="00AB1C3B" w:rsidP="00451094">
      <w:pPr>
        <w:pStyle w:val="BodyText"/>
      </w:pPr>
      <w:r w:rsidRPr="00AB1C3B">
        <w:t xml:space="preserve">A simulated environment is one that realistically </w:t>
      </w:r>
      <w:r w:rsidRPr="00AB1C3B">
        <w:t xml:space="preserve">replicates workplace conditions, materials and equipment, interactions with others and workplace irregularities, and which meets industry standards for safety and environmental practices.  </w:t>
      </w:r>
    </w:p>
    <w:p w:rsidR="00000000" w:rsidRPr="00AB1C3B" w:rsidP="00451094">
      <w:pPr>
        <w:pStyle w:val="BodyText"/>
      </w:pPr>
      <w:r w:rsidRPr="00AB1C3B">
        <w:t>Candidates must have access to:</w:t>
      </w:r>
    </w:p>
    <w:p w:rsidR="00000000" w:rsidRPr="00AB1C3B" w:rsidP="00AB1C3B">
      <w:pPr>
        <w:pStyle w:val="ListBullet"/>
      </w:pPr>
      <w:r w:rsidRPr="00AB1C3B">
        <w:t>current and appropriate building,</w:t>
      </w:r>
      <w:r w:rsidRPr="00AB1C3B">
        <w:t xml:space="preserve"> environmental and sustainability legislation, requirements, policies, standards, guidelines and accreditation/certification requirements</w:t>
      </w:r>
    </w:p>
    <w:p w:rsidR="00000000" w:rsidRPr="00AB1C3B" w:rsidP="00AB1C3B">
      <w:pPr>
        <w:pStyle w:val="ListBullet"/>
      </w:pPr>
      <w:r w:rsidRPr="00AB1C3B">
        <w:t>Australian Standards and building industry codes of practice</w:t>
      </w:r>
    </w:p>
    <w:p w:rsidR="00000000" w:rsidRPr="00AB1C3B" w:rsidP="00AB1C3B">
      <w:pPr>
        <w:pStyle w:val="ListBullet"/>
      </w:pPr>
      <w:r w:rsidRPr="00AB1C3B">
        <w:t xml:space="preserve">project plans, specifications and manufacturer’s product </w:t>
      </w:r>
      <w:r w:rsidRPr="00AB1C3B">
        <w:t>and installation specifications</w:t>
      </w:r>
    </w:p>
    <w:p w:rsidR="00000000" w:rsidRPr="00AB1C3B" w:rsidP="00AB1C3B">
      <w:pPr>
        <w:pStyle w:val="ListBullet"/>
      </w:pPr>
      <w:r w:rsidRPr="00AB1C3B">
        <w:t xml:space="preserve">business equipment, technology, applications and software systems for recording and filing documentation, researching, extracting, analysing and presenting information, interpreting performance data and developing documents </w:t>
      </w:r>
      <w:r w:rsidRPr="00AB1C3B">
        <w:t xml:space="preserve">and reports. </w:t>
      </w:r>
    </w:p>
    <w:p w:rsidR="00000000" w:rsidRPr="00AB1C3B" w:rsidP="00AB1C3B">
      <w:pPr>
        <w:pStyle w:val="AllowPageBreak"/>
      </w:pPr>
    </w:p>
    <w:p w:rsidR="00000000" w:rsidRPr="00AB1C3B" w:rsidP="00AB1C3B">
      <w:pPr>
        <w:pStyle w:val="Heading1"/>
      </w:pPr>
      <w:bookmarkStart w:id="5" w:name="O_1290475"/>
      <w:bookmarkEnd w:id="5"/>
      <w:r w:rsidRPr="00AB1C3B">
        <w:t>Links</w:t>
      </w:r>
    </w:p>
    <w:p w:rsidR="00000000" w:rsidRPr="00AB1C3B" w:rsidP="00451094">
      <w:pPr>
        <w:pStyle w:val="BodyText"/>
      </w:pPr>
      <w:r w:rsidRPr="00AB1C3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1402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B1C3B" w:rsidP="00AB1C3B"/>
    <w:sectPr w:rsidSect="00AB1C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C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C3B" w:rsidRPr="00451094" w:rsidP="004510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C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094" w:rsidP="00AB1C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1094" w:rsidP="00AB1C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51094" w:rsidP="00AB1C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C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0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1C3B" w:rsidRPr="00451094" w:rsidP="004510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C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094" w:rsidRPr="002D2AF8" w:rsidP="00AB1C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CPCSUS5003 Manage energy efficient building methods and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51094" w:rsidP="00AB1C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8868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448F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C4A1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C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1C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1C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1C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1C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1C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1C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1C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1C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1C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1C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1C3B"/>
  </w:style>
  <w:style w:type="character" w:customStyle="1" w:styleId="Heading1Char">
    <w:name w:val="Heading 1 Char"/>
    <w:basedOn w:val="DefaultParagraphFont"/>
    <w:link w:val="Heading1"/>
    <w:rsid w:val="00AB1C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1C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1C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1C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1C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1C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1C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1C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1C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1C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1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1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1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1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1C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1C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1C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1C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1C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1C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1C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1C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1C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1C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1C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1C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1C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1C3B"/>
    <w:rPr>
      <w:b/>
      <w:spacing w:val="0"/>
    </w:rPr>
  </w:style>
  <w:style w:type="paragraph" w:customStyle="1" w:styleId="SuperTitle">
    <w:name w:val="SuperTitle"/>
    <w:basedOn w:val="Title"/>
    <w:rsid w:val="00AB1C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1C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1C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1C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1C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1C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1C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1C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1C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1C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1C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1C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1C3B"/>
    <w:rPr>
      <w:i/>
    </w:rPr>
  </w:style>
  <w:style w:type="paragraph" w:styleId="Caption">
    <w:name w:val="caption"/>
    <w:basedOn w:val="BodyText"/>
    <w:next w:val="Normal"/>
    <w:qFormat/>
    <w:rsid w:val="00AB1C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1C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1C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1C3B"/>
  </w:style>
  <w:style w:type="paragraph" w:styleId="TableofFigures">
    <w:name w:val="table of figures"/>
    <w:basedOn w:val="Normal"/>
    <w:next w:val="Normal"/>
    <w:semiHidden/>
    <w:rsid w:val="00AB1C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1C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1C3B"/>
    <w:rPr>
      <w:rFonts w:ascii="Wingdings" w:hAnsi="Wingdings"/>
    </w:rPr>
  </w:style>
  <w:style w:type="paragraph" w:customStyle="1" w:styleId="TableHeading">
    <w:name w:val="Table Heading"/>
    <w:basedOn w:val="HeadingBase"/>
    <w:rsid w:val="00AB1C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1C3B"/>
    <w:rPr>
      <w:color w:val="0033CC"/>
      <w:u w:val="none"/>
    </w:rPr>
  </w:style>
  <w:style w:type="paragraph" w:customStyle="1" w:styleId="BodyTextRight">
    <w:name w:val="Body Text Right"/>
    <w:basedOn w:val="BodyText"/>
    <w:rsid w:val="00AB1C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1C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1C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1C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1C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1C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1C3B"/>
    <w:rPr>
      <w:sz w:val="32"/>
    </w:rPr>
  </w:style>
  <w:style w:type="paragraph" w:customStyle="1" w:styleId="HeadingProcedure">
    <w:name w:val="Heading Procedure"/>
    <w:basedOn w:val="HeadingBase"/>
    <w:next w:val="Normal"/>
    <w:rsid w:val="00AB1C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1C3B"/>
    <w:pPr>
      <w:spacing w:before="60" w:after="60"/>
    </w:pPr>
  </w:style>
  <w:style w:type="paragraph" w:styleId="ListContinue">
    <w:name w:val="List Continue"/>
    <w:basedOn w:val="List"/>
    <w:rsid w:val="00AB1C3B"/>
    <w:pPr>
      <w:ind w:firstLine="0"/>
    </w:pPr>
  </w:style>
  <w:style w:type="paragraph" w:customStyle="1" w:styleId="ListNote">
    <w:name w:val="List Note"/>
    <w:basedOn w:val="List"/>
    <w:rsid w:val="00AB1C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1C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1C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1C3B"/>
    <w:rPr>
      <w:rFonts w:ascii="Courier New" w:hAnsi="Courier New"/>
    </w:rPr>
  </w:style>
  <w:style w:type="paragraph" w:customStyle="1" w:styleId="NoteBullet">
    <w:name w:val="Note Bullet"/>
    <w:basedOn w:val="Note"/>
    <w:rsid w:val="00AB1C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1C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1C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1C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1C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1C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1C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1C3B"/>
    <w:rPr>
      <w:b/>
      <w:smallCaps/>
    </w:rPr>
  </w:style>
  <w:style w:type="paragraph" w:customStyle="1" w:styleId="TableListNumber">
    <w:name w:val="Table List Number"/>
    <w:basedOn w:val="ListNumber"/>
    <w:rsid w:val="00AB1C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1C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1C3B"/>
    <w:pPr>
      <w:numPr>
        <w:numId w:val="9"/>
      </w:numPr>
    </w:pPr>
  </w:style>
  <w:style w:type="paragraph" w:customStyle="1" w:styleId="ListAlpha2">
    <w:name w:val="List Alpha 2"/>
    <w:basedOn w:val="List2"/>
    <w:rsid w:val="00AB1C3B"/>
    <w:pPr>
      <w:numPr>
        <w:numId w:val="8"/>
      </w:numPr>
    </w:pPr>
  </w:style>
  <w:style w:type="paragraph" w:styleId="List2">
    <w:name w:val="List 2"/>
    <w:basedOn w:val="BodyText"/>
    <w:rsid w:val="00AB1C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1C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1C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1C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1C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1C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1C3B"/>
    <w:pPr>
      <w:numPr>
        <w:numId w:val="4"/>
      </w:numPr>
    </w:pPr>
  </w:style>
  <w:style w:type="paragraph" w:styleId="ListContinue2">
    <w:name w:val="List Continue 2"/>
    <w:basedOn w:val="List2"/>
    <w:rsid w:val="00AB1C3B"/>
    <w:pPr>
      <w:ind w:firstLine="0"/>
    </w:pPr>
  </w:style>
  <w:style w:type="paragraph" w:styleId="ListContinue3">
    <w:name w:val="List Continue 3"/>
    <w:basedOn w:val="List3"/>
    <w:rsid w:val="00AB1C3B"/>
    <w:pPr>
      <w:ind w:left="1021" w:firstLine="0"/>
    </w:pPr>
  </w:style>
  <w:style w:type="paragraph" w:styleId="ListContinue4">
    <w:name w:val="List Continue 4"/>
    <w:basedOn w:val="List4"/>
    <w:rsid w:val="00AB1C3B"/>
    <w:pPr>
      <w:ind w:firstLine="0"/>
    </w:pPr>
  </w:style>
  <w:style w:type="paragraph" w:styleId="ListContinue5">
    <w:name w:val="List Continue 5"/>
    <w:basedOn w:val="List5"/>
    <w:rsid w:val="00AB1C3B"/>
    <w:pPr>
      <w:ind w:firstLine="0"/>
    </w:pPr>
  </w:style>
  <w:style w:type="paragraph" w:styleId="ListNumber3">
    <w:name w:val="List Number 3"/>
    <w:basedOn w:val="List3"/>
    <w:rsid w:val="00AB1C3B"/>
    <w:pPr>
      <w:numPr>
        <w:numId w:val="5"/>
      </w:numPr>
    </w:pPr>
  </w:style>
  <w:style w:type="paragraph" w:styleId="ListNumber4">
    <w:name w:val="List Number 4"/>
    <w:basedOn w:val="List4"/>
    <w:rsid w:val="00AB1C3B"/>
    <w:pPr>
      <w:numPr>
        <w:numId w:val="6"/>
      </w:numPr>
    </w:pPr>
  </w:style>
  <w:style w:type="paragraph" w:styleId="ListNumber5">
    <w:name w:val="List Number 5"/>
    <w:basedOn w:val="List5"/>
    <w:rsid w:val="00AB1C3B"/>
    <w:pPr>
      <w:numPr>
        <w:numId w:val="7"/>
      </w:numPr>
    </w:pPr>
  </w:style>
  <w:style w:type="paragraph" w:styleId="BlockText">
    <w:name w:val="Block Text"/>
    <w:basedOn w:val="Normal"/>
    <w:rsid w:val="00AB1C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1C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1C3B"/>
    <w:rPr>
      <w:sz w:val="16"/>
      <w:vertAlign w:val="superscript"/>
    </w:rPr>
  </w:style>
  <w:style w:type="character" w:customStyle="1" w:styleId="Symbols">
    <w:name w:val="Symbols"/>
    <w:basedOn w:val="DefaultParagraphFont"/>
    <w:rsid w:val="00AB1C3B"/>
    <w:rPr>
      <w:rFonts w:ascii="Symbol" w:hAnsi="Symbol"/>
    </w:rPr>
  </w:style>
  <w:style w:type="character" w:customStyle="1" w:styleId="MenuOptions">
    <w:name w:val="Menu Options"/>
    <w:basedOn w:val="DefaultParagraphFont"/>
    <w:rsid w:val="00AB1C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1C3B"/>
    <w:rPr>
      <w:b/>
    </w:rPr>
  </w:style>
  <w:style w:type="character" w:customStyle="1" w:styleId="Underlined">
    <w:name w:val="Underlined"/>
    <w:basedOn w:val="DefaultParagraphFont"/>
    <w:rsid w:val="00AB1C3B"/>
    <w:rPr>
      <w:u w:val="single"/>
    </w:rPr>
  </w:style>
  <w:style w:type="paragraph" w:customStyle="1" w:styleId="TableBodyTextRight">
    <w:name w:val="Table Body Text Right"/>
    <w:basedOn w:val="TableBodyText"/>
    <w:rsid w:val="00AB1C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1C3B"/>
    <w:rPr>
      <w:sz w:val="18"/>
    </w:rPr>
  </w:style>
  <w:style w:type="paragraph" w:customStyle="1" w:styleId="BodySmallRight">
    <w:name w:val="Body Small Right"/>
    <w:basedOn w:val="BodyTextRight"/>
    <w:rsid w:val="00AB1C3B"/>
    <w:rPr>
      <w:sz w:val="18"/>
      <w:szCs w:val="18"/>
    </w:rPr>
  </w:style>
  <w:style w:type="paragraph" w:customStyle="1" w:styleId="MarginEdition">
    <w:name w:val="Margin Edition"/>
    <w:basedOn w:val="MarginNote"/>
    <w:rsid w:val="00AB1C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1C3B"/>
    <w:rPr>
      <w:sz w:val="2"/>
      <w:szCs w:val="2"/>
    </w:rPr>
  </w:style>
  <w:style w:type="character" w:customStyle="1" w:styleId="Small">
    <w:name w:val="Small"/>
    <w:basedOn w:val="DefaultParagraphFont"/>
    <w:rsid w:val="00AB1C3B"/>
    <w:rPr>
      <w:sz w:val="16"/>
    </w:rPr>
  </w:style>
  <w:style w:type="paragraph" w:customStyle="1" w:styleId="WideTable">
    <w:name w:val="Wide Table"/>
    <w:basedOn w:val="Normal"/>
    <w:rsid w:val="00AB1C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1C3B"/>
  </w:style>
  <w:style w:type="paragraph" w:styleId="Quote">
    <w:name w:val="Quote"/>
    <w:basedOn w:val="Heading1"/>
    <w:link w:val="QuoteChar"/>
    <w:qFormat/>
    <w:rsid w:val="00AB1C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1C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1C3B"/>
    <w:pPr>
      <w:pageBreakBefore/>
    </w:pPr>
  </w:style>
  <w:style w:type="paragraph" w:customStyle="1" w:styleId="Border">
    <w:name w:val="Border"/>
    <w:basedOn w:val="Normal"/>
    <w:qFormat/>
    <w:rsid w:val="00AB1C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1C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C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C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1C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1C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1C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1C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1C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1C3B"/>
    <w:rPr>
      <w:u w:val="single"/>
    </w:rPr>
  </w:style>
  <w:style w:type="character" w:customStyle="1" w:styleId="BoldandItalics">
    <w:name w:val="Bold and Italics"/>
    <w:qFormat/>
    <w:rsid w:val="00AB1C3B"/>
    <w:rPr>
      <w:b/>
      <w:i/>
      <w:u w:val="none"/>
    </w:rPr>
  </w:style>
  <w:style w:type="paragraph" w:styleId="BalloonText">
    <w:name w:val="Balloon Text"/>
    <w:basedOn w:val="Normal"/>
    <w:link w:val="BalloonTextChar"/>
    <w:rsid w:val="00AB1C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1C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1C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1C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1C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1C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1C3B"/>
    <w:pPr>
      <w:spacing w:before="0" w:after="0"/>
    </w:pPr>
  </w:style>
  <w:style w:type="paragraph" w:customStyle="1" w:styleId="BodyTextBold">
    <w:name w:val="Body Text Bold"/>
    <w:basedOn w:val="BodyText"/>
    <w:qFormat/>
    <w:rsid w:val="00AB1C3B"/>
    <w:rPr>
      <w:b/>
    </w:rPr>
  </w:style>
  <w:style w:type="character" w:styleId="Hyperlink">
    <w:name w:val="Hyperlink"/>
    <w:basedOn w:val="DefaultParagraphFont"/>
    <w:uiPriority w:val="99"/>
    <w:unhideWhenUsed/>
    <w:rsid w:val="004510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601</Words>
  <Characters>4166</Characters>
  <Application>Microsoft Office Word</Application>
  <DocSecurity>0</DocSecurity>
  <Lines>96</Lines>
  <Paragraphs>73</Paragraphs>
  <ScaleCrop>false</ScaleCrop>
  <Company>Author-it Software Corporation Ltd.</Company>
  <LinksUpToDate>false</LinksUpToDate>
  <CharactersWithSpaces>4694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CPCSUS5003 Manage energy efficient building methods and strategies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2024-12-24T01:12:00Z</dcterms:created>
  <dcterms:modified xsi:type="dcterms:W3CDTF">2024-12-24T01:12:00Z</dcterms:modified>
</cp:coreProperties>
</file>