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779D" w:rsidP="003377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CPCSUS5002 Develop action plans to retrofit existing buildings for energy efficiency</w:t>
      </w:r>
      <w:r>
        <w:fldChar w:fldCharType="end"/>
      </w:r>
    </w:p>
    <w:p w:rsidR="0033779D" w:rsidP="0033779D">
      <w:pPr>
        <w:pStyle w:val="Version"/>
        <w:sectPr w:rsidSect="00BD50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D50FA" w:rsidP="00BD50FA">
      <w:pPr>
        <w:pStyle w:val="SuperHeading"/>
      </w:pPr>
      <w:r w:rsidRPr="00BD50FA">
        <w:t>CPCSUS5002 Develop action plans to retrofit existing buildings for energy efficiency</w:t>
      </w:r>
    </w:p>
    <w:p w:rsidR="00000000" w:rsidRPr="00BD50FA" w:rsidP="00BD50FA">
      <w:pPr>
        <w:pStyle w:val="Heading1"/>
      </w:pPr>
      <w:bookmarkStart w:id="1" w:name="O_1290489"/>
      <w:bookmarkEnd w:id="1"/>
      <w:r w:rsidRPr="00BD50F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BD50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0FA">
            <w:pPr>
              <w:pStyle w:val="BodyText"/>
              <w:rPr>
                <w:lang w:val="en-NZ"/>
              </w:rPr>
            </w:pPr>
            <w:r w:rsidRPr="00BD50FA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0FA">
            <w:pPr>
              <w:pStyle w:val="BodyText"/>
              <w:rPr>
                <w:lang w:val="en-NZ"/>
              </w:rPr>
            </w:pPr>
            <w:r w:rsidRPr="00BD50FA">
              <w:t>Updated reference to general construction induction training program.</w:t>
            </w:r>
          </w:p>
        </w:tc>
      </w:tr>
      <w:tr w:rsidTr="00BD50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0FA">
            <w:pPr>
              <w:pStyle w:val="BodyText"/>
              <w:rPr>
                <w:lang w:val="en-NZ"/>
              </w:rPr>
            </w:pPr>
            <w:r w:rsidRPr="00BD50FA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0FA" w:rsidP="00BD50FA">
            <w:pPr>
              <w:pStyle w:val="BodyText"/>
            </w:pPr>
            <w:r w:rsidRPr="00BD50FA">
              <w:t>This version first released with CPC Construction, Plumbing and Services Training Package Release 5.0.</w:t>
            </w:r>
          </w:p>
          <w:p w:rsidR="00000000" w:rsidRPr="00BD50FA" w:rsidP="00BD50FA">
            <w:pPr>
              <w:pStyle w:val="BodyText"/>
            </w:pPr>
            <w:r w:rsidRPr="00BD50FA">
              <w:t>Supersedes and equivalent to CPCSUS5002A Develop action plans to retrofit existing buildings for energy efficiency.  Updated to meet the Standards for Tr</w:t>
            </w:r>
            <w:r w:rsidRPr="00BD50FA">
              <w:t>aining Packages 2012.</w:t>
            </w:r>
          </w:p>
        </w:tc>
      </w:tr>
    </w:tbl>
    <w:p w:rsidR="00000000" w:rsidRPr="00BD50FA" w:rsidP="00BD50FA">
      <w:pPr>
        <w:pStyle w:val="BodyText"/>
      </w:pPr>
    </w:p>
    <w:p w:rsidR="00000000" w:rsidRPr="00BD50FA" w:rsidP="00BD50FA">
      <w:pPr>
        <w:pStyle w:val="AllowPageBreak"/>
      </w:pPr>
    </w:p>
    <w:p w:rsidR="00000000" w:rsidRPr="00BD50FA" w:rsidP="00BD50FA">
      <w:pPr>
        <w:pStyle w:val="Heading1"/>
      </w:pPr>
      <w:bookmarkStart w:id="2" w:name="O_1290488"/>
      <w:bookmarkEnd w:id="2"/>
      <w:r w:rsidRPr="00BD50FA">
        <w:t>Application</w:t>
      </w:r>
    </w:p>
    <w:p w:rsidR="00000000" w:rsidRPr="00BD50FA" w:rsidP="0033779D">
      <w:pPr>
        <w:pStyle w:val="BodyText"/>
      </w:pPr>
      <w:r w:rsidRPr="00BD50FA">
        <w:t>This unit of competency specifies the skills and knowledge required to develop plans to improve the energy efficiency of an existing building. It includes researching appropriate products, materials an</w:t>
      </w:r>
      <w:r w:rsidRPr="00BD50FA">
        <w:t>d systems and engaging with clients and stakeholders when retrofitting a building.</w:t>
      </w:r>
    </w:p>
    <w:p w:rsidR="00000000" w:rsidRPr="00BD50FA" w:rsidP="0033779D">
      <w:pPr>
        <w:pStyle w:val="BodyText"/>
      </w:pPr>
      <w:r w:rsidRPr="00BD50FA">
        <w:t>The unit of competency applies to building designers, tradespeople and building project managers involved in the design or development of retrofits for energy efficiency.</w:t>
      </w:r>
    </w:p>
    <w:p w:rsidR="00000000" w:rsidRPr="00BD50FA" w:rsidP="0033779D">
      <w:pPr>
        <w:pStyle w:val="BodyText"/>
      </w:pPr>
      <w:r w:rsidRPr="00BD50FA">
        <w:t>Th</w:t>
      </w:r>
      <w:r w:rsidRPr="00BD50FA">
        <w:t>is unit of competency applies to those who apply skills and knowledge to identify, analyse and evaluate approaches to sometimes unpredictable problems.</w:t>
      </w:r>
    </w:p>
    <w:p w:rsidR="00000000" w:rsidRPr="00BD50FA" w:rsidP="0033779D">
      <w:pPr>
        <w:pStyle w:val="BodyText"/>
      </w:pPr>
      <w:r w:rsidRPr="00BD50FA">
        <w:t>Completion of the general construction induction training program specified by the model Code of Practic</w:t>
      </w:r>
      <w:r w:rsidRPr="00BD50FA">
        <w:t xml:space="preserve">e for Construction Work is required for any person who is to carry out construction work. Achievement of </w:t>
      </w:r>
      <w:r w:rsidRPr="00BD50FA">
        <w:rPr>
          <w:rStyle w:val="Emphasis"/>
        </w:rPr>
        <w:t>CPCWHS1001</w:t>
      </w:r>
      <w:r w:rsidRPr="00BD50FA">
        <w:t xml:space="preserve"> </w:t>
      </w:r>
      <w:r w:rsidRPr="00BD50FA">
        <w:rPr>
          <w:rStyle w:val="Emphasis"/>
        </w:rPr>
        <w:t xml:space="preserve">Prepare to work safely in the construction industry </w:t>
      </w:r>
      <w:r w:rsidRPr="00BD50FA">
        <w:t>meets this requirement.</w:t>
      </w:r>
    </w:p>
    <w:p w:rsidR="00000000" w:rsidRPr="00BD50FA" w:rsidP="0033779D">
      <w:pPr>
        <w:pStyle w:val="BodyText"/>
      </w:pPr>
      <w:r w:rsidRPr="00BD50FA">
        <w:t>No licensing, legislative or certification requirements apply to</w:t>
      </w:r>
      <w:r w:rsidRPr="00BD50FA">
        <w:t xml:space="preserve"> this unit at the time of publication.</w:t>
      </w:r>
    </w:p>
    <w:p w:rsidR="00000000" w:rsidRPr="00BD50FA" w:rsidP="00BD50FA">
      <w:pPr>
        <w:pStyle w:val="Heading1"/>
      </w:pPr>
      <w:bookmarkStart w:id="3" w:name="O_1290487"/>
      <w:bookmarkEnd w:id="3"/>
      <w:r w:rsidRPr="00BD50FA">
        <w:t>Pre-requisite Unit</w:t>
      </w:r>
    </w:p>
    <w:p w:rsidR="00000000" w:rsidRPr="00BD50FA" w:rsidP="0033779D">
      <w:pPr>
        <w:pStyle w:val="BodyText"/>
      </w:pPr>
      <w:r w:rsidRPr="00BD50FA">
        <w:t>Nil.</w:t>
      </w:r>
    </w:p>
    <w:p w:rsidR="00000000" w:rsidRPr="00BD50FA" w:rsidP="00BD50FA">
      <w:pPr>
        <w:pStyle w:val="Heading1"/>
      </w:pPr>
      <w:bookmarkStart w:id="4" w:name="O_1290486"/>
      <w:bookmarkEnd w:id="4"/>
      <w:r w:rsidRPr="00BD50FA">
        <w:t>Unit Sector</w:t>
      </w:r>
    </w:p>
    <w:p w:rsidR="00000000" w:rsidRPr="00BD50FA" w:rsidP="0033779D">
      <w:pPr>
        <w:pStyle w:val="BodyText"/>
      </w:pPr>
      <w:r w:rsidRPr="00BD50FA">
        <w:t>Sustainability</w:t>
      </w:r>
    </w:p>
    <w:p w:rsidR="00000000" w:rsidRPr="00BD50FA" w:rsidP="00BD50FA">
      <w:pPr>
        <w:pStyle w:val="Heading1"/>
      </w:pPr>
      <w:bookmarkStart w:id="5" w:name="O_1290485"/>
      <w:bookmarkEnd w:id="5"/>
      <w:r w:rsidRPr="00BD50F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BD50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0FA">
            <w:pPr>
              <w:pStyle w:val="BodyText"/>
              <w:rPr>
                <w:lang w:val="en-NZ"/>
              </w:rPr>
            </w:pPr>
            <w:r w:rsidRPr="00BD50FA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0FA">
            <w:pPr>
              <w:pStyle w:val="BodyText"/>
              <w:rPr>
                <w:lang w:val="en-NZ"/>
              </w:rPr>
            </w:pPr>
            <w:r w:rsidRPr="00BD50FA">
              <w:t>Performance criteria describe what needs to be done to demonstrate achievement of the element.</w:t>
            </w:r>
          </w:p>
        </w:tc>
      </w:tr>
      <w:tr w:rsidTr="00BD50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0FA">
            <w:pPr>
              <w:pStyle w:val="BodyText"/>
              <w:rPr>
                <w:lang w:val="en-NZ"/>
              </w:rPr>
            </w:pPr>
            <w:r w:rsidRPr="00BD50FA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0FA">
            <w:pPr>
              <w:pStyle w:val="BodyText"/>
              <w:rPr>
                <w:lang w:val="en-NZ"/>
              </w:rPr>
            </w:pPr>
            <w:r w:rsidRPr="00BD50FA">
              <w:t>Plan retrofit processes.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0FA">
            <w:pPr>
              <w:pStyle w:val="BodyText"/>
              <w:rPr>
                <w:lang w:val="en-NZ"/>
              </w:rPr>
            </w:pPr>
            <w:r w:rsidRPr="00BD50FA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0FA">
            <w:pPr>
              <w:pStyle w:val="BodyText"/>
              <w:rPr>
                <w:lang w:val="en-NZ"/>
              </w:rPr>
            </w:pPr>
            <w:r w:rsidRPr="00BD50FA">
              <w:t>Discuss client’s use of the building and specific expectations of energy efficient retrofit priorities and incorporate into plan</w:t>
            </w:r>
            <w:r w:rsidRPr="00BD50FA">
              <w:t>ning.</w:t>
            </w:r>
          </w:p>
        </w:tc>
      </w:tr>
      <w:tr w:rsidTr="00BD50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0FA">
            <w:pPr>
              <w:pStyle w:val="BodyText"/>
              <w:rPr>
                <w:lang w:val="en-NZ"/>
              </w:rPr>
            </w:pPr>
            <w:r w:rsidRPr="00BD50FA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0FA">
            <w:pPr>
              <w:pStyle w:val="BodyText"/>
              <w:rPr>
                <w:lang w:val="en-NZ"/>
              </w:rPr>
            </w:pPr>
            <w:r w:rsidRPr="00BD50FA">
              <w:t>Initiate energy assessment or review report from a prior assessment and discuss with key stakeholders to determine energy conservation measures.</w:t>
            </w:r>
          </w:p>
        </w:tc>
      </w:tr>
      <w:tr w:rsidTr="00BD50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0FA">
            <w:pPr>
              <w:pStyle w:val="BodyText"/>
              <w:rPr>
                <w:lang w:val="en-NZ"/>
              </w:rPr>
            </w:pPr>
            <w:r w:rsidRPr="00BD50FA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0FA">
            <w:pPr>
              <w:pStyle w:val="BodyText"/>
              <w:rPr>
                <w:lang w:val="en-NZ"/>
              </w:rPr>
            </w:pPr>
            <w:r w:rsidRPr="00BD50FA">
              <w:t>Provide a client with an overview of recommended processes and information relevant to generating an energy efficient retrofit.</w:t>
            </w:r>
          </w:p>
        </w:tc>
      </w:tr>
      <w:tr w:rsidTr="00BD50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0FA">
            <w:pPr>
              <w:pStyle w:val="BodyText"/>
              <w:rPr>
                <w:lang w:val="en-NZ"/>
              </w:rPr>
            </w:pPr>
          </w:p>
        </w:tc>
      </w:tr>
      <w:tr w:rsidTr="00BD50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0FA">
            <w:pPr>
              <w:pStyle w:val="BodyText"/>
              <w:rPr>
                <w:lang w:val="en-NZ"/>
              </w:rPr>
            </w:pPr>
            <w:r w:rsidRPr="00BD50FA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0FA">
            <w:pPr>
              <w:pStyle w:val="BodyText"/>
              <w:rPr>
                <w:lang w:val="en-NZ"/>
              </w:rPr>
            </w:pPr>
            <w:r w:rsidRPr="00BD50FA">
              <w:t>Evaluate opportunities to improve energy conservation and efficiency of an existing building.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0FA">
            <w:pPr>
              <w:pStyle w:val="BodyText"/>
              <w:rPr>
                <w:lang w:val="en-NZ"/>
              </w:rPr>
            </w:pPr>
            <w:r w:rsidRPr="00BD50FA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0FA">
            <w:pPr>
              <w:pStyle w:val="BodyText"/>
              <w:rPr>
                <w:lang w:val="en-NZ"/>
              </w:rPr>
            </w:pPr>
            <w:r w:rsidRPr="00BD50FA">
              <w:t>Review and evaluate recommendations from energy efficiency assessor for input into the retrofit action plan.</w:t>
            </w:r>
          </w:p>
        </w:tc>
      </w:tr>
      <w:tr w:rsidTr="00BD50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0FA">
            <w:pPr>
              <w:pStyle w:val="BodyText"/>
              <w:rPr>
                <w:lang w:val="en-NZ"/>
              </w:rPr>
            </w:pPr>
            <w:r w:rsidRPr="00BD50FA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0FA">
            <w:pPr>
              <w:pStyle w:val="BodyText"/>
              <w:rPr>
                <w:lang w:val="en-NZ"/>
              </w:rPr>
            </w:pPr>
            <w:r w:rsidRPr="00BD50FA">
              <w:t>Identify limitations and obstacles involved in the energy efficiency upgrade of a building and develop appropriate solutions.</w:t>
            </w:r>
          </w:p>
        </w:tc>
      </w:tr>
      <w:tr w:rsidTr="00BD50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0FA">
            <w:pPr>
              <w:pStyle w:val="BodyText"/>
              <w:rPr>
                <w:lang w:val="en-NZ"/>
              </w:rPr>
            </w:pPr>
            <w:r w:rsidRPr="00BD50FA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0FA">
            <w:pPr>
              <w:pStyle w:val="BodyText"/>
              <w:rPr>
                <w:lang w:val="en-NZ"/>
              </w:rPr>
            </w:pPr>
            <w:r w:rsidRPr="00BD50FA">
              <w:t>Identify and manage risks of retrofitting an existing building for improved energy efficiency, including possible installation of mechanical ventilation systems.</w:t>
            </w:r>
          </w:p>
        </w:tc>
      </w:tr>
      <w:tr w:rsidTr="00BD50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0FA">
            <w:pPr>
              <w:pStyle w:val="BodyText"/>
              <w:rPr>
                <w:lang w:val="en-NZ"/>
              </w:rPr>
            </w:pPr>
            <w:r w:rsidRPr="00BD50FA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0FA">
            <w:pPr>
              <w:pStyle w:val="BodyText"/>
              <w:rPr>
                <w:lang w:val="en-NZ"/>
              </w:rPr>
            </w:pPr>
            <w:r w:rsidRPr="00BD50FA">
              <w:t>Develop and cost strategies that provide a measurable increase in the operational energ</w:t>
            </w:r>
            <w:r w:rsidRPr="00BD50FA">
              <w:t>y efficiency of an existing building.</w:t>
            </w:r>
          </w:p>
        </w:tc>
      </w:tr>
      <w:tr w:rsidTr="00BD50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0FA">
            <w:pPr>
              <w:pStyle w:val="BodyText"/>
              <w:rPr>
                <w:lang w:val="en-NZ"/>
              </w:rPr>
            </w:pPr>
            <w:r w:rsidRPr="00BD50FA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0FA">
            <w:pPr>
              <w:pStyle w:val="BodyText"/>
              <w:rPr>
                <w:lang w:val="en-NZ"/>
              </w:rPr>
            </w:pPr>
            <w:r w:rsidRPr="00BD50FA">
              <w:t>Assess structural adequacy of the existing building to determine appropriateness of retrofit solutions for energy efficiency.</w:t>
            </w:r>
          </w:p>
        </w:tc>
      </w:tr>
      <w:tr w:rsidTr="00BD50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0FA">
            <w:pPr>
              <w:pStyle w:val="BodyText"/>
              <w:rPr>
                <w:lang w:val="en-NZ"/>
              </w:rPr>
            </w:pPr>
          </w:p>
        </w:tc>
      </w:tr>
      <w:tr w:rsidTr="00BD50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0FA">
            <w:pPr>
              <w:pStyle w:val="BodyText"/>
              <w:rPr>
                <w:lang w:val="en-NZ"/>
              </w:rPr>
            </w:pPr>
            <w:r w:rsidRPr="00BD50FA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0FA">
            <w:pPr>
              <w:pStyle w:val="BodyText"/>
              <w:rPr>
                <w:lang w:val="en-NZ"/>
              </w:rPr>
            </w:pPr>
            <w:r w:rsidRPr="00BD50FA">
              <w:t>Research and select energy efficient materials, products and systems.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0FA">
            <w:pPr>
              <w:pStyle w:val="BodyText"/>
              <w:rPr>
                <w:lang w:val="en-NZ"/>
              </w:rPr>
            </w:pPr>
            <w:r w:rsidRPr="00BD50FA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0FA">
            <w:pPr>
              <w:pStyle w:val="BodyText"/>
              <w:rPr>
                <w:lang w:val="en-NZ"/>
              </w:rPr>
            </w:pPr>
            <w:r w:rsidRPr="00BD50FA">
              <w:t>Research materials, products and systems specifications for appropriateness to the energy efficiency for the existing building.</w:t>
            </w:r>
          </w:p>
        </w:tc>
      </w:tr>
      <w:tr w:rsidTr="00BD50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0FA">
            <w:pPr>
              <w:pStyle w:val="BodyText"/>
              <w:rPr>
                <w:lang w:val="en-NZ"/>
              </w:rPr>
            </w:pPr>
            <w:r w:rsidRPr="00BD50FA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0FA">
            <w:pPr>
              <w:pStyle w:val="BodyText"/>
              <w:rPr>
                <w:lang w:val="en-NZ"/>
              </w:rPr>
            </w:pPr>
            <w:r w:rsidRPr="00BD50FA">
              <w:t>Source literature and consult with manufacturer representatives to identify installation and operational specifications.</w:t>
            </w:r>
          </w:p>
        </w:tc>
      </w:tr>
      <w:tr w:rsidTr="00BD50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0FA">
            <w:pPr>
              <w:pStyle w:val="BodyText"/>
              <w:rPr>
                <w:lang w:val="en-NZ"/>
              </w:rPr>
            </w:pPr>
            <w:r w:rsidRPr="00BD50FA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0FA">
            <w:pPr>
              <w:pStyle w:val="BodyText"/>
              <w:rPr>
                <w:lang w:val="en-NZ"/>
              </w:rPr>
            </w:pPr>
            <w:r w:rsidRPr="00BD50FA">
              <w:t xml:space="preserve">Check compliance requirements for selecting and </w:t>
            </w:r>
            <w:r w:rsidRPr="00BD50FA">
              <w:t>installing materials, products and systems.</w:t>
            </w:r>
          </w:p>
        </w:tc>
      </w:tr>
      <w:tr w:rsidTr="00BD50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0FA">
            <w:pPr>
              <w:pStyle w:val="BodyText"/>
              <w:rPr>
                <w:lang w:val="en-NZ"/>
              </w:rPr>
            </w:pPr>
            <w:r w:rsidRPr="00BD50FA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0FA">
            <w:pPr>
              <w:pStyle w:val="BodyText"/>
              <w:rPr>
                <w:lang w:val="en-NZ"/>
              </w:rPr>
            </w:pPr>
            <w:r w:rsidRPr="00BD50FA">
              <w:t>Assess thermal and acoustic insulation of the building to determine energy efficiency rating.</w:t>
            </w:r>
          </w:p>
        </w:tc>
      </w:tr>
      <w:tr w:rsidTr="00BD50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0FA">
            <w:pPr>
              <w:pStyle w:val="BodyText"/>
              <w:rPr>
                <w:lang w:val="en-NZ"/>
              </w:rPr>
            </w:pPr>
            <w:r w:rsidRPr="00BD50FA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0FA">
            <w:pPr>
              <w:pStyle w:val="BodyText"/>
              <w:rPr>
                <w:lang w:val="en-NZ"/>
              </w:rPr>
            </w:pPr>
            <w:r w:rsidRPr="00BD50FA">
              <w:t xml:space="preserve">Determine quality of insulation and installation to improve insulating properties of the building. </w:t>
            </w:r>
          </w:p>
        </w:tc>
      </w:tr>
      <w:tr w:rsidTr="00BD50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0FA">
            <w:pPr>
              <w:pStyle w:val="BodyText"/>
              <w:rPr>
                <w:lang w:val="en-NZ"/>
              </w:rPr>
            </w:pPr>
          </w:p>
        </w:tc>
      </w:tr>
      <w:tr w:rsidTr="00BD50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0FA">
            <w:pPr>
              <w:pStyle w:val="BodyText"/>
              <w:rPr>
                <w:lang w:val="en-NZ"/>
              </w:rPr>
            </w:pPr>
            <w:r w:rsidRPr="00BD50FA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0FA">
            <w:pPr>
              <w:pStyle w:val="BodyText"/>
              <w:rPr>
                <w:lang w:val="en-NZ"/>
              </w:rPr>
            </w:pPr>
            <w:r w:rsidRPr="00BD50FA">
              <w:t>Finalise a retrofit action plan.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0FA">
            <w:pPr>
              <w:pStyle w:val="BodyText"/>
              <w:rPr>
                <w:lang w:val="en-NZ"/>
              </w:rPr>
            </w:pPr>
            <w:r w:rsidRPr="00BD50FA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0FA">
            <w:pPr>
              <w:pStyle w:val="BodyText"/>
              <w:rPr>
                <w:lang w:val="en-NZ"/>
              </w:rPr>
            </w:pPr>
            <w:r w:rsidRPr="00BD50FA">
              <w:t>Develop final a retrofit action plan to comply with organisational procedures.</w:t>
            </w:r>
          </w:p>
        </w:tc>
      </w:tr>
      <w:tr w:rsidTr="00BD50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0FA">
            <w:pPr>
              <w:pStyle w:val="BodyText"/>
              <w:rPr>
                <w:lang w:val="en-NZ"/>
              </w:rPr>
            </w:pPr>
            <w:r w:rsidRPr="00BD50FA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0FA">
            <w:pPr>
              <w:pStyle w:val="BodyText"/>
              <w:rPr>
                <w:lang w:val="en-NZ"/>
              </w:rPr>
            </w:pPr>
            <w:r w:rsidRPr="00BD50FA">
              <w:t>Explain projected benefits of undertaking each of the proposed retrofit measures to a client.</w:t>
            </w:r>
          </w:p>
        </w:tc>
      </w:tr>
      <w:tr w:rsidTr="00BD50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0FA">
            <w:pPr>
              <w:pStyle w:val="BodyText"/>
              <w:rPr>
                <w:lang w:val="en-NZ"/>
              </w:rPr>
            </w:pPr>
            <w:r w:rsidRPr="00BD50FA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0FA" w:rsidP="00BD50FA">
            <w:pPr>
              <w:pStyle w:val="BodyText"/>
            </w:pPr>
            <w:r w:rsidRPr="00BD50FA">
              <w:t>Obtain client sign-off and finalise documentation of the agreed plan.</w:t>
            </w:r>
          </w:p>
        </w:tc>
      </w:tr>
    </w:tbl>
    <w:p w:rsidR="00000000" w:rsidRPr="00BD50FA" w:rsidP="00BD50FA">
      <w:pPr>
        <w:pStyle w:val="BodyText"/>
      </w:pPr>
    </w:p>
    <w:p w:rsidR="00000000" w:rsidRPr="00BD50FA" w:rsidP="00BD50FA">
      <w:pPr>
        <w:pStyle w:val="AllowPageBreak"/>
      </w:pPr>
    </w:p>
    <w:p w:rsidR="00000000" w:rsidRPr="00BD50FA" w:rsidP="00BD50FA">
      <w:pPr>
        <w:pStyle w:val="Heading1"/>
      </w:pPr>
      <w:bookmarkStart w:id="6" w:name="O_1290484"/>
      <w:bookmarkEnd w:id="6"/>
      <w:r w:rsidRPr="00BD50FA">
        <w:t>Foundation Skills</w:t>
      </w:r>
    </w:p>
    <w:p w:rsidR="00000000" w:rsidRPr="00BD50FA" w:rsidP="0033779D">
      <w:pPr>
        <w:pStyle w:val="BodyText"/>
      </w:pPr>
      <w:r w:rsidRPr="00BD50FA">
        <w:t xml:space="preserve">As well as the foundation skills explicit in the performance criteria of this unit, candidates require: </w:t>
      </w:r>
    </w:p>
    <w:p w:rsidR="00000000" w:rsidRPr="00BD50FA" w:rsidP="00BD50FA">
      <w:pPr>
        <w:pStyle w:val="ListBullet"/>
      </w:pPr>
      <w:r w:rsidRPr="00BD50FA">
        <w:t>numeracy skills to:</w:t>
      </w:r>
    </w:p>
    <w:p w:rsidR="00000000" w:rsidRPr="00BD50FA" w:rsidP="00BD50FA">
      <w:pPr>
        <w:pStyle w:val="ListBullet2"/>
      </w:pPr>
      <w:r w:rsidRPr="00BD50FA">
        <w:t>calculate areas, volume and mass to determine dimensions and plan design</w:t>
      </w:r>
    </w:p>
    <w:p w:rsidR="00000000" w:rsidRPr="00BD50FA" w:rsidP="00BD50FA">
      <w:pPr>
        <w:pStyle w:val="ListBullet2"/>
      </w:pPr>
      <w:r w:rsidRPr="00BD50FA">
        <w:t>convert data into measurable and comparable information</w:t>
      </w:r>
    </w:p>
    <w:p w:rsidR="00000000" w:rsidRPr="00BD50FA" w:rsidP="00BD50FA">
      <w:pPr>
        <w:pStyle w:val="ListBullet"/>
      </w:pPr>
      <w:r w:rsidRPr="00BD50FA">
        <w:t>problem-solving skills to:</w:t>
      </w:r>
    </w:p>
    <w:p w:rsidR="00000000" w:rsidRPr="00BD50FA" w:rsidP="00BD50FA">
      <w:pPr>
        <w:pStyle w:val="ListBullet2"/>
      </w:pPr>
      <w:r w:rsidRPr="00BD50FA">
        <w:t xml:space="preserve">recognise and overcome design and structural construction problems </w:t>
      </w:r>
    </w:p>
    <w:p w:rsidR="00000000" w:rsidRPr="00BD50FA" w:rsidP="00BD50FA">
      <w:pPr>
        <w:pStyle w:val="ListBullet"/>
      </w:pPr>
      <w:r w:rsidRPr="00BD50FA">
        <w:t>technology skills to:</w:t>
      </w:r>
    </w:p>
    <w:p w:rsidR="00000000" w:rsidRPr="00BD50FA" w:rsidP="00BD50FA">
      <w:pPr>
        <w:pStyle w:val="ListBullet2"/>
      </w:pPr>
      <w:r w:rsidRPr="00BD50FA">
        <w:t>use communication tools and devices to communicate and collaborate effectively with others</w:t>
      </w:r>
    </w:p>
    <w:p w:rsidR="00000000" w:rsidRPr="00BD50FA" w:rsidP="00BD50FA">
      <w:pPr>
        <w:pStyle w:val="ListBullet2"/>
      </w:pPr>
      <w:r w:rsidRPr="00BD50FA">
        <w:t>use equipment and programs to access and ext</w:t>
      </w:r>
      <w:r w:rsidRPr="00BD50FA">
        <w:t>ract information and develop relevant documentation.</w:t>
      </w:r>
    </w:p>
    <w:p w:rsidR="00000000" w:rsidRPr="00BD50FA" w:rsidP="00BD50FA">
      <w:pPr>
        <w:pStyle w:val="AllowPageBreak"/>
      </w:pPr>
    </w:p>
    <w:p w:rsidR="00000000" w:rsidRPr="00BD50FA" w:rsidP="00BD50FA">
      <w:pPr>
        <w:pStyle w:val="Heading1"/>
      </w:pPr>
      <w:bookmarkStart w:id="7" w:name="O_1290483"/>
      <w:bookmarkEnd w:id="7"/>
      <w:r w:rsidRPr="00BD50FA">
        <w:t>Unit Mapping Information</w:t>
      </w:r>
    </w:p>
    <w:p w:rsidR="00000000" w:rsidRPr="00BD50FA" w:rsidP="0033779D">
      <w:pPr>
        <w:pStyle w:val="BodyText"/>
      </w:pPr>
      <w:r w:rsidRPr="00BD50FA">
        <w:t>Supersedes and is equivalent to CPCSUS5002A Develop action plans to retrofit existing buildings for energy efficiency.</w:t>
      </w:r>
    </w:p>
    <w:p w:rsidR="00000000" w:rsidRPr="00BD50FA" w:rsidP="00BD50FA">
      <w:pPr>
        <w:pStyle w:val="Heading1"/>
      </w:pPr>
      <w:bookmarkStart w:id="8" w:name="O_1290490"/>
      <w:bookmarkEnd w:id="8"/>
      <w:r w:rsidRPr="00BD50FA">
        <w:t>Links</w:t>
      </w:r>
    </w:p>
    <w:p w:rsidR="00000000" w:rsidRPr="00BD50FA" w:rsidP="0033779D">
      <w:pPr>
        <w:pStyle w:val="BodyText"/>
      </w:pPr>
      <w:r w:rsidRPr="00BD50FA">
        <w:t>Companion volum</w:t>
      </w:r>
      <w:r w:rsidRPr="00BD50FA">
        <w:t xml:space="preserve">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5D780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D50FA" w:rsidP="00BD50FA"/>
    <w:sectPr w:rsidSect="00BD50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0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0FA" w:rsidRPr="0033779D" w:rsidP="003377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0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79D" w:rsidP="00BD50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779D" w:rsidP="00BD50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3779D" w:rsidP="00BD50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0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7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50FA" w:rsidRPr="0033779D" w:rsidP="003377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0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79D" w:rsidRPr="002D2AF8" w:rsidP="00BD50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CPCSUS5002 Develop action plans to retrofit existing buildings for energy efficiency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33779D" w:rsidP="00BD50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BD41C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A6E9A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C3645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50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50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50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50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50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50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50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50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50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50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50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50FA"/>
  </w:style>
  <w:style w:type="character" w:customStyle="1" w:styleId="Heading1Char">
    <w:name w:val="Heading 1 Char"/>
    <w:basedOn w:val="DefaultParagraphFont"/>
    <w:link w:val="Heading1"/>
    <w:rsid w:val="00BD50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50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50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50F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D50F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D50FA"/>
    <w:rPr>
      <w:i/>
    </w:rPr>
  </w:style>
  <w:style w:type="paragraph" w:customStyle="1" w:styleId="SuperHeading">
    <w:name w:val="SuperHeading"/>
    <w:basedOn w:val="Normal"/>
    <w:rsid w:val="00BD50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50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50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50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50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50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50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50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50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50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50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50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50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50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50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50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50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50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50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50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50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50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D50FA"/>
    <w:rPr>
      <w:b/>
      <w:spacing w:val="0"/>
    </w:rPr>
  </w:style>
  <w:style w:type="paragraph" w:customStyle="1" w:styleId="SuperTitle">
    <w:name w:val="SuperTitle"/>
    <w:basedOn w:val="Title"/>
    <w:rsid w:val="00BD50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50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50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D50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50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50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50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50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50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50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50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50F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D50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50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50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50FA"/>
  </w:style>
  <w:style w:type="paragraph" w:styleId="TableofFigures">
    <w:name w:val="table of figures"/>
    <w:basedOn w:val="Normal"/>
    <w:next w:val="Normal"/>
    <w:semiHidden/>
    <w:rsid w:val="00BD50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50F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D50FA"/>
    <w:rPr>
      <w:rFonts w:ascii="Wingdings" w:hAnsi="Wingdings"/>
    </w:rPr>
  </w:style>
  <w:style w:type="paragraph" w:customStyle="1" w:styleId="TableHeading">
    <w:name w:val="Table Heading"/>
    <w:basedOn w:val="HeadingBase"/>
    <w:rsid w:val="00BD50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50FA"/>
    <w:rPr>
      <w:color w:val="0033CC"/>
      <w:u w:val="none"/>
    </w:rPr>
  </w:style>
  <w:style w:type="paragraph" w:customStyle="1" w:styleId="BodyTextRight">
    <w:name w:val="Body Text Right"/>
    <w:basedOn w:val="BodyText"/>
    <w:rsid w:val="00BD50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50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50F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50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50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50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50FA"/>
    <w:rPr>
      <w:sz w:val="32"/>
    </w:rPr>
  </w:style>
  <w:style w:type="paragraph" w:customStyle="1" w:styleId="HeadingProcedure">
    <w:name w:val="Heading Procedure"/>
    <w:basedOn w:val="HeadingBase"/>
    <w:next w:val="Normal"/>
    <w:rsid w:val="00BD50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50FA"/>
    <w:pPr>
      <w:spacing w:before="60" w:after="60"/>
    </w:pPr>
  </w:style>
  <w:style w:type="paragraph" w:styleId="ListContinue">
    <w:name w:val="List Continue"/>
    <w:basedOn w:val="List"/>
    <w:rsid w:val="00BD50FA"/>
    <w:pPr>
      <w:ind w:firstLine="0"/>
    </w:pPr>
  </w:style>
  <w:style w:type="paragraph" w:customStyle="1" w:styleId="ListNote">
    <w:name w:val="List Note"/>
    <w:basedOn w:val="List"/>
    <w:rsid w:val="00BD50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50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50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50FA"/>
    <w:rPr>
      <w:rFonts w:ascii="Courier New" w:hAnsi="Courier New"/>
    </w:rPr>
  </w:style>
  <w:style w:type="paragraph" w:customStyle="1" w:styleId="NoteBullet">
    <w:name w:val="Note Bullet"/>
    <w:basedOn w:val="Note"/>
    <w:rsid w:val="00BD50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50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50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50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50F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D50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50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50FA"/>
    <w:rPr>
      <w:b/>
      <w:smallCaps/>
    </w:rPr>
  </w:style>
  <w:style w:type="paragraph" w:customStyle="1" w:styleId="TableListNumber">
    <w:name w:val="Table List Number"/>
    <w:basedOn w:val="ListNumber"/>
    <w:rsid w:val="00BD50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50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50FA"/>
    <w:pPr>
      <w:numPr>
        <w:numId w:val="9"/>
      </w:numPr>
    </w:pPr>
  </w:style>
  <w:style w:type="paragraph" w:customStyle="1" w:styleId="ListAlpha2">
    <w:name w:val="List Alpha 2"/>
    <w:basedOn w:val="List2"/>
    <w:rsid w:val="00BD50FA"/>
    <w:pPr>
      <w:numPr>
        <w:numId w:val="8"/>
      </w:numPr>
    </w:pPr>
  </w:style>
  <w:style w:type="paragraph" w:styleId="List2">
    <w:name w:val="List 2"/>
    <w:basedOn w:val="BodyText"/>
    <w:rsid w:val="00BD50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50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50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50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50F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50F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D50FA"/>
    <w:pPr>
      <w:numPr>
        <w:numId w:val="4"/>
      </w:numPr>
    </w:pPr>
  </w:style>
  <w:style w:type="paragraph" w:styleId="ListContinue2">
    <w:name w:val="List Continue 2"/>
    <w:basedOn w:val="List2"/>
    <w:rsid w:val="00BD50FA"/>
    <w:pPr>
      <w:ind w:firstLine="0"/>
    </w:pPr>
  </w:style>
  <w:style w:type="paragraph" w:styleId="ListContinue3">
    <w:name w:val="List Continue 3"/>
    <w:basedOn w:val="List3"/>
    <w:rsid w:val="00BD50FA"/>
    <w:pPr>
      <w:ind w:left="1021" w:firstLine="0"/>
    </w:pPr>
  </w:style>
  <w:style w:type="paragraph" w:styleId="ListContinue4">
    <w:name w:val="List Continue 4"/>
    <w:basedOn w:val="List4"/>
    <w:rsid w:val="00BD50FA"/>
    <w:pPr>
      <w:ind w:firstLine="0"/>
    </w:pPr>
  </w:style>
  <w:style w:type="paragraph" w:styleId="ListContinue5">
    <w:name w:val="List Continue 5"/>
    <w:basedOn w:val="List5"/>
    <w:rsid w:val="00BD50FA"/>
    <w:pPr>
      <w:ind w:firstLine="0"/>
    </w:pPr>
  </w:style>
  <w:style w:type="paragraph" w:styleId="ListNumber3">
    <w:name w:val="List Number 3"/>
    <w:basedOn w:val="List3"/>
    <w:rsid w:val="00BD50FA"/>
    <w:pPr>
      <w:numPr>
        <w:numId w:val="5"/>
      </w:numPr>
    </w:pPr>
  </w:style>
  <w:style w:type="paragraph" w:styleId="ListNumber4">
    <w:name w:val="List Number 4"/>
    <w:basedOn w:val="List4"/>
    <w:rsid w:val="00BD50FA"/>
    <w:pPr>
      <w:numPr>
        <w:numId w:val="6"/>
      </w:numPr>
    </w:pPr>
  </w:style>
  <w:style w:type="paragraph" w:styleId="ListNumber5">
    <w:name w:val="List Number 5"/>
    <w:basedOn w:val="List5"/>
    <w:rsid w:val="00BD50FA"/>
    <w:pPr>
      <w:numPr>
        <w:numId w:val="7"/>
      </w:numPr>
    </w:pPr>
  </w:style>
  <w:style w:type="paragraph" w:styleId="BlockText">
    <w:name w:val="Block Text"/>
    <w:basedOn w:val="Normal"/>
    <w:rsid w:val="00BD50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50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50FA"/>
    <w:rPr>
      <w:sz w:val="16"/>
      <w:vertAlign w:val="superscript"/>
    </w:rPr>
  </w:style>
  <w:style w:type="character" w:customStyle="1" w:styleId="Symbols">
    <w:name w:val="Symbols"/>
    <w:basedOn w:val="DefaultParagraphFont"/>
    <w:rsid w:val="00BD50FA"/>
    <w:rPr>
      <w:rFonts w:ascii="Symbol" w:hAnsi="Symbol"/>
    </w:rPr>
  </w:style>
  <w:style w:type="character" w:customStyle="1" w:styleId="MenuOptions">
    <w:name w:val="Menu Options"/>
    <w:basedOn w:val="DefaultParagraphFont"/>
    <w:rsid w:val="00BD50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50FA"/>
    <w:rPr>
      <w:b/>
    </w:rPr>
  </w:style>
  <w:style w:type="character" w:customStyle="1" w:styleId="Underlined">
    <w:name w:val="Underlined"/>
    <w:basedOn w:val="DefaultParagraphFont"/>
    <w:rsid w:val="00BD50FA"/>
    <w:rPr>
      <w:u w:val="single"/>
    </w:rPr>
  </w:style>
  <w:style w:type="paragraph" w:customStyle="1" w:styleId="TableBodyTextRight">
    <w:name w:val="Table Body Text Right"/>
    <w:basedOn w:val="TableBodyText"/>
    <w:rsid w:val="00BD50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50FA"/>
    <w:rPr>
      <w:sz w:val="18"/>
    </w:rPr>
  </w:style>
  <w:style w:type="paragraph" w:customStyle="1" w:styleId="BodySmallRight">
    <w:name w:val="Body Small Right"/>
    <w:basedOn w:val="BodyTextRight"/>
    <w:rsid w:val="00BD50FA"/>
    <w:rPr>
      <w:sz w:val="18"/>
      <w:szCs w:val="18"/>
    </w:rPr>
  </w:style>
  <w:style w:type="paragraph" w:customStyle="1" w:styleId="MarginEdition">
    <w:name w:val="Margin Edition"/>
    <w:basedOn w:val="MarginNote"/>
    <w:rsid w:val="00BD50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50FA"/>
    <w:rPr>
      <w:sz w:val="2"/>
      <w:szCs w:val="2"/>
    </w:rPr>
  </w:style>
  <w:style w:type="character" w:customStyle="1" w:styleId="Small">
    <w:name w:val="Small"/>
    <w:basedOn w:val="DefaultParagraphFont"/>
    <w:rsid w:val="00BD50FA"/>
    <w:rPr>
      <w:sz w:val="16"/>
    </w:rPr>
  </w:style>
  <w:style w:type="paragraph" w:customStyle="1" w:styleId="WideTable">
    <w:name w:val="Wide Table"/>
    <w:basedOn w:val="Normal"/>
    <w:rsid w:val="00BD50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50FA"/>
  </w:style>
  <w:style w:type="paragraph" w:styleId="Quote">
    <w:name w:val="Quote"/>
    <w:basedOn w:val="Heading1"/>
    <w:link w:val="QuoteChar"/>
    <w:qFormat/>
    <w:rsid w:val="00BD50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50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50FA"/>
    <w:pPr>
      <w:pageBreakBefore/>
    </w:pPr>
  </w:style>
  <w:style w:type="paragraph" w:customStyle="1" w:styleId="Border">
    <w:name w:val="Border"/>
    <w:basedOn w:val="Normal"/>
    <w:qFormat/>
    <w:rsid w:val="00BD50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50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50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50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50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50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50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50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50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50FA"/>
    <w:rPr>
      <w:u w:val="single"/>
    </w:rPr>
  </w:style>
  <w:style w:type="character" w:customStyle="1" w:styleId="BoldandItalics">
    <w:name w:val="Bold and Italics"/>
    <w:qFormat/>
    <w:rsid w:val="00BD50FA"/>
    <w:rPr>
      <w:b/>
      <w:i/>
      <w:u w:val="none"/>
    </w:rPr>
  </w:style>
  <w:style w:type="paragraph" w:styleId="BalloonText">
    <w:name w:val="Balloon Text"/>
    <w:basedOn w:val="Normal"/>
    <w:link w:val="BalloonTextChar"/>
    <w:rsid w:val="00BD50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50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50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50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50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50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50FA"/>
    <w:pPr>
      <w:spacing w:before="0" w:after="0"/>
    </w:pPr>
  </w:style>
  <w:style w:type="paragraph" w:customStyle="1" w:styleId="BodyTextBold">
    <w:name w:val="Body Text Bold"/>
    <w:basedOn w:val="BodyText"/>
    <w:qFormat/>
    <w:rsid w:val="00BD50FA"/>
    <w:rPr>
      <w:b/>
    </w:rPr>
  </w:style>
  <w:style w:type="character" w:styleId="Hyperlink">
    <w:name w:val="Hyperlink"/>
    <w:basedOn w:val="DefaultParagraphFont"/>
    <w:uiPriority w:val="99"/>
    <w:unhideWhenUsed/>
    <w:rsid w:val="003377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685</Words>
  <Characters>4372</Characters>
  <Application>Microsoft Office Word</Application>
  <DocSecurity>0</DocSecurity>
  <Lines>182</Lines>
  <Paragraphs>90</Paragraphs>
  <ScaleCrop>false</ScaleCrop>
  <Company>Author-it Software Corporation Ltd.</Company>
  <LinksUpToDate>false</LinksUpToDate>
  <CharactersWithSpaces>4967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CPCSUS5002 Develop action plans to retrofit existing buildings for energy efficiency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2024-12-24T01:24:00Z</dcterms:created>
  <dcterms:modified xsi:type="dcterms:W3CDTF">2024-12-24T01:24:00Z</dcterms:modified>
</cp:coreProperties>
</file>