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0CAD" w:rsidP="00A60CAD">
      <w:pPr>
        <w:pStyle w:val="Title"/>
      </w:pPr>
      <w:r>
        <w:fldChar w:fldCharType="begin"/>
      </w:r>
      <w:r>
        <w:instrText xml:space="preserve"> TITLE   \* MERGEFORMAT </w:instrText>
      </w:r>
      <w:r>
        <w:fldChar w:fldCharType="separate"/>
      </w:r>
      <w:r>
        <w:t>CPCSUS5001 Develop workplace policies and procedures for sustainability</w:t>
      </w:r>
      <w:r>
        <w:fldChar w:fldCharType="end"/>
      </w:r>
    </w:p>
    <w:p w:rsidR="00A60CAD" w:rsidP="00A60CAD">
      <w:pPr>
        <w:pStyle w:val="Version"/>
        <w:sectPr w:rsidSect="003D6D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D6DEB" w:rsidP="003D6DEB">
      <w:pPr>
        <w:pStyle w:val="SuperHeading"/>
      </w:pPr>
      <w:r w:rsidRPr="003D6DEB">
        <w:t>CPCSUS5001 Develop workplace policies and procedures for sustainability</w:t>
      </w:r>
    </w:p>
    <w:p w:rsidR="00000000" w:rsidRPr="003D6DEB" w:rsidP="003D6DEB">
      <w:pPr>
        <w:pStyle w:val="Heading1"/>
      </w:pPr>
      <w:bookmarkStart w:id="1" w:name="O_1290505"/>
      <w:bookmarkEnd w:id="1"/>
      <w:r w:rsidRPr="003D6DEB">
        <w:t>Modification History</w:t>
      </w:r>
    </w:p>
    <w:tbl>
      <w:tblPr>
        <w:tblW w:w="0" w:type="auto"/>
        <w:tblLayout w:type="fixed"/>
        <w:tblCellMar>
          <w:left w:w="62" w:type="dxa"/>
          <w:right w:w="62" w:type="dxa"/>
        </w:tblCellMar>
        <w:tblLook w:val="0000"/>
      </w:tblPr>
      <w:tblGrid>
        <w:gridCol w:w="1128"/>
        <w:gridCol w:w="7944"/>
      </w:tblGrid>
      <w:tr w:rsidTr="003D6DE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Release 3</w:t>
            </w:r>
          </w:p>
        </w:tc>
        <w:tc>
          <w:tcPr>
            <w:tcW w:w="7944"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Updated reference to general construction induction training program.</w:t>
            </w:r>
          </w:p>
        </w:tc>
      </w:tr>
      <w:tr w:rsidTr="003D6DE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Release 2</w:t>
            </w:r>
          </w:p>
        </w:tc>
        <w:tc>
          <w:tcPr>
            <w:tcW w:w="7944" w:type="dxa"/>
            <w:tcBorders>
              <w:top w:val="nil"/>
              <w:left w:val="nil"/>
              <w:bottom w:val="nil"/>
              <w:right w:val="nil"/>
            </w:tcBorders>
            <w:tcMar>
              <w:top w:w="0" w:type="dxa"/>
              <w:left w:w="62" w:type="dxa"/>
              <w:bottom w:w="0" w:type="dxa"/>
              <w:right w:w="62" w:type="dxa"/>
            </w:tcMar>
          </w:tcPr>
          <w:p w:rsidR="00000000" w:rsidRPr="003D6DEB" w:rsidP="003D6DEB">
            <w:pPr>
              <w:pStyle w:val="BodyText"/>
            </w:pPr>
            <w:r w:rsidRPr="003D6DEB">
              <w:t>This version first released with CPC Construction, Plumbing and Services Training Package Release 5.0.</w:t>
            </w:r>
          </w:p>
          <w:p w:rsidR="00000000" w:rsidP="003D6DEB">
            <w:pPr>
              <w:pStyle w:val="BodyText"/>
              <w:rPr>
                <w:lang w:val="en-NZ"/>
              </w:rPr>
            </w:pPr>
            <w:r w:rsidRPr="003D6DEB">
              <w:t>Knowledge Evidence updated for clarity.</w:t>
            </w:r>
          </w:p>
        </w:tc>
      </w:tr>
      <w:tr w:rsidTr="003D6DE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Release 1</w:t>
            </w:r>
          </w:p>
        </w:tc>
        <w:tc>
          <w:tcPr>
            <w:tcW w:w="7944" w:type="dxa"/>
            <w:tcBorders>
              <w:top w:val="nil"/>
              <w:left w:val="nil"/>
              <w:bottom w:val="nil"/>
              <w:right w:val="nil"/>
            </w:tcBorders>
            <w:tcMar>
              <w:top w:w="0" w:type="dxa"/>
              <w:left w:w="62" w:type="dxa"/>
              <w:bottom w:w="0" w:type="dxa"/>
              <w:right w:w="62" w:type="dxa"/>
            </w:tcMar>
          </w:tcPr>
          <w:p w:rsidR="00000000" w:rsidRPr="003D6DEB" w:rsidP="003D6DEB">
            <w:pPr>
              <w:pStyle w:val="BodyText"/>
            </w:pPr>
            <w:r w:rsidRPr="003D6DEB">
              <w:t>This version first released with CPC Construction, Plumbing and Services Training Package Release 5.0.</w:t>
            </w:r>
          </w:p>
          <w:p w:rsidR="00000000" w:rsidRPr="003D6DEB" w:rsidP="003D6DEB">
            <w:pPr>
              <w:pStyle w:val="BodyText"/>
            </w:pPr>
            <w:r w:rsidRPr="003D6DEB">
              <w:t>Supersedes and equivalent to CPCSUS5001A Develop workplace policies and procedures for sustainability.  Updated to meet the Standards for Training Packages 2012.</w:t>
            </w:r>
          </w:p>
        </w:tc>
      </w:tr>
    </w:tbl>
    <w:p w:rsidR="00000000" w:rsidRPr="003D6DEB" w:rsidP="003D6DEB">
      <w:pPr>
        <w:pStyle w:val="BodyText"/>
      </w:pPr>
    </w:p>
    <w:p w:rsidR="00000000" w:rsidRPr="003D6DEB" w:rsidP="003D6DEB">
      <w:pPr>
        <w:pStyle w:val="AllowPageBreak"/>
      </w:pPr>
    </w:p>
    <w:p w:rsidR="00000000" w:rsidRPr="003D6DEB" w:rsidP="003D6DEB">
      <w:pPr>
        <w:pStyle w:val="Heading1"/>
      </w:pPr>
      <w:bookmarkStart w:id="2" w:name="O_1290504"/>
      <w:bookmarkEnd w:id="2"/>
      <w:r w:rsidRPr="003D6DEB">
        <w:t>Application</w:t>
      </w:r>
    </w:p>
    <w:p w:rsidR="00000000" w:rsidRPr="003D6DEB" w:rsidP="00A60CAD">
      <w:pPr>
        <w:pStyle w:val="BodyText"/>
      </w:pPr>
      <w:r w:rsidRPr="003D6DEB">
        <w:t>This unit of competency specifies the skills and knowledge r</w:t>
      </w:r>
      <w:r w:rsidRPr="003D6DEB">
        <w:t>equired to develop and implement organisational policies and procedures to continuously support resource efficiency and environmentally sustainable work practices. It includes sourcing and gathering information, including from regulatory sources and releva</w:t>
      </w:r>
      <w:r w:rsidRPr="003D6DEB">
        <w:t xml:space="preserve">nt stakeholders, to plan, develop and implement policies. </w:t>
      </w:r>
    </w:p>
    <w:p w:rsidR="00000000" w:rsidRPr="003D6DEB" w:rsidP="00A60CAD">
      <w:pPr>
        <w:pStyle w:val="BodyText"/>
      </w:pPr>
      <w:r w:rsidRPr="003D6DEB">
        <w:t>This unit of competency applies to those with managerial responsibilities for identifying approaches to create strategies and develop, implement and review workplace policies and procedures for sus</w:t>
      </w:r>
      <w:r w:rsidRPr="003D6DEB">
        <w:t xml:space="preserve">tainability. </w:t>
      </w:r>
    </w:p>
    <w:p w:rsidR="00000000" w:rsidRPr="003D6DEB" w:rsidP="00A60CAD">
      <w:pPr>
        <w:pStyle w:val="BodyText"/>
      </w:pPr>
      <w:r w:rsidRPr="003D6DEB">
        <w:t>The context of this unit applies to all industry sectors and sections within an organisation, including a worksite, designated work area, in transit and/or an office.</w:t>
      </w:r>
    </w:p>
    <w:p w:rsidR="00000000" w:rsidRPr="003D6DEB" w:rsidP="00A60CAD">
      <w:pPr>
        <w:pStyle w:val="BodyText"/>
      </w:pPr>
      <w:r w:rsidRPr="003D6DEB">
        <w:t>Completion of the general construction induction training program specified</w:t>
      </w:r>
      <w:r w:rsidRPr="003D6DEB">
        <w:t xml:space="preserve"> by the model Code of Practice for Construction Work is required for any person who is to carry out construction work. Achievement of </w:t>
      </w:r>
      <w:r w:rsidRPr="003D6DEB">
        <w:rPr>
          <w:rStyle w:val="Emphasis"/>
        </w:rPr>
        <w:t>CPCWHS1001</w:t>
      </w:r>
      <w:r w:rsidRPr="003D6DEB">
        <w:t xml:space="preserve"> </w:t>
      </w:r>
      <w:r w:rsidRPr="003D6DEB">
        <w:rPr>
          <w:rStyle w:val="Emphasis"/>
        </w:rPr>
        <w:t xml:space="preserve">Prepare to work safely in the construction industry </w:t>
      </w:r>
      <w:r w:rsidRPr="003D6DEB">
        <w:t>meets this requirement.</w:t>
      </w:r>
    </w:p>
    <w:p w:rsidR="00000000" w:rsidRPr="003D6DEB" w:rsidP="00A60CAD">
      <w:pPr>
        <w:pStyle w:val="BodyText"/>
      </w:pPr>
      <w:r w:rsidRPr="003D6DEB">
        <w:t>No licensing, legislative or certif</w:t>
      </w:r>
      <w:r w:rsidRPr="003D6DEB">
        <w:t>ication requirements apply to this unit at the time of publication.</w:t>
      </w:r>
    </w:p>
    <w:p w:rsidR="00000000" w:rsidRPr="003D6DEB" w:rsidP="003D6DEB">
      <w:pPr>
        <w:pStyle w:val="Heading1"/>
      </w:pPr>
      <w:bookmarkStart w:id="3" w:name="O_1290503"/>
      <w:bookmarkEnd w:id="3"/>
      <w:r w:rsidRPr="003D6DEB">
        <w:t>Pre-requisite Unit</w:t>
      </w:r>
    </w:p>
    <w:p w:rsidR="00000000" w:rsidRPr="003D6DEB" w:rsidP="00A60CAD">
      <w:pPr>
        <w:pStyle w:val="BodyText"/>
      </w:pPr>
      <w:r w:rsidRPr="003D6DEB">
        <w:t>Nil.</w:t>
      </w:r>
    </w:p>
    <w:p w:rsidR="00000000" w:rsidRPr="003D6DEB" w:rsidP="003D6DEB">
      <w:pPr>
        <w:pStyle w:val="Heading1"/>
      </w:pPr>
      <w:bookmarkStart w:id="4" w:name="O_1290502"/>
      <w:bookmarkEnd w:id="4"/>
      <w:r w:rsidRPr="003D6DEB">
        <w:t>Unit Sector</w:t>
      </w:r>
    </w:p>
    <w:p w:rsidR="00000000" w:rsidRPr="003D6DEB" w:rsidP="00A60CAD">
      <w:pPr>
        <w:pStyle w:val="BodyText"/>
      </w:pPr>
      <w:r w:rsidRPr="003D6DEB">
        <w:t>Sustainability</w:t>
      </w:r>
    </w:p>
    <w:p w:rsidR="00000000" w:rsidRPr="003D6DEB" w:rsidP="003D6DEB">
      <w:pPr>
        <w:pStyle w:val="Heading1"/>
      </w:pPr>
      <w:bookmarkStart w:id="5" w:name="O_1290501"/>
      <w:bookmarkEnd w:id="5"/>
      <w:r w:rsidRPr="003D6DE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D6DE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Performance criteria describe what needs to be done to demonstrate achievement of the element.</w:t>
            </w:r>
          </w:p>
        </w:tc>
      </w:tr>
      <w:tr w:rsidTr="003D6DE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1</w:t>
            </w:r>
          </w:p>
        </w:tc>
        <w:tc>
          <w:tcPr>
            <w:tcW w:w="2357" w:type="dxa"/>
            <w:vMerge w:val="restart"/>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Develop a workplace sustainability policy.</w:t>
            </w:r>
          </w:p>
        </w:tc>
        <w:tc>
          <w:tcPr>
            <w:tcW w:w="804"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1.1</w:t>
            </w:r>
          </w:p>
        </w:tc>
        <w:tc>
          <w:tcPr>
            <w:tcW w:w="5659"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 xml:space="preserve">Define the scope of sustainability policy. </w:t>
            </w:r>
          </w:p>
        </w:tc>
      </w:tr>
      <w:tr w:rsidTr="003D6D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1.2</w:t>
            </w:r>
          </w:p>
        </w:tc>
        <w:tc>
          <w:tcPr>
            <w:tcW w:w="5659"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Identify and consult with key stakeholders to gath</w:t>
            </w:r>
            <w:r w:rsidRPr="003D6DEB">
              <w:t xml:space="preserve">er input and feedback as part of the policy development process. </w:t>
            </w:r>
          </w:p>
        </w:tc>
      </w:tr>
      <w:tr w:rsidTr="003D6D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1.3</w:t>
            </w:r>
          </w:p>
        </w:tc>
        <w:tc>
          <w:tcPr>
            <w:tcW w:w="5659"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Compile information and strategies relating to essential sustainability objectives to structure policies and procedures.</w:t>
            </w:r>
          </w:p>
        </w:tc>
      </w:tr>
      <w:tr w:rsidTr="003D6D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1.4</w:t>
            </w:r>
          </w:p>
        </w:tc>
        <w:tc>
          <w:tcPr>
            <w:tcW w:w="5659"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Make recommendations for policy options based on likely</w:t>
            </w:r>
            <w:r w:rsidRPr="003D6DEB">
              <w:t xml:space="preserve"> effectiveness, timeframes and cost. </w:t>
            </w:r>
          </w:p>
        </w:tc>
      </w:tr>
      <w:tr w:rsidTr="003D6D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1.5</w:t>
            </w:r>
          </w:p>
        </w:tc>
        <w:tc>
          <w:tcPr>
            <w:tcW w:w="5659"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Develop policy that reflects an organisation</w:t>
            </w:r>
            <w:r>
              <w:t>’</w:t>
            </w:r>
            <w:r w:rsidRPr="003D6DEB">
              <w:t xml:space="preserve">s commitment to sustainability as an integral part of business planning and business opportunity. </w:t>
            </w:r>
          </w:p>
        </w:tc>
      </w:tr>
      <w:tr w:rsidTr="003D6D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1.6</w:t>
            </w:r>
          </w:p>
        </w:tc>
        <w:tc>
          <w:tcPr>
            <w:tcW w:w="5659"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Agree on appropriate methods of implementation.</w:t>
            </w:r>
          </w:p>
        </w:tc>
      </w:tr>
      <w:tr w:rsidTr="003D6DE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D6DEB">
            <w:pPr>
              <w:pStyle w:val="BodyText"/>
              <w:rPr>
                <w:lang w:val="en-NZ"/>
              </w:rPr>
            </w:pPr>
          </w:p>
        </w:tc>
      </w:tr>
      <w:tr w:rsidTr="003D6DE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2</w:t>
            </w:r>
          </w:p>
        </w:tc>
        <w:tc>
          <w:tcPr>
            <w:tcW w:w="2357" w:type="dxa"/>
            <w:vMerge w:val="restart"/>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Communicate the policy.</w:t>
            </w:r>
          </w:p>
        </w:tc>
        <w:tc>
          <w:tcPr>
            <w:tcW w:w="804"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2.1</w:t>
            </w:r>
          </w:p>
        </w:tc>
        <w:tc>
          <w:tcPr>
            <w:tcW w:w="5659"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Promote the policy, including its expected outcome, to key stakeholders.</w:t>
            </w:r>
          </w:p>
        </w:tc>
      </w:tr>
      <w:tr w:rsidTr="003D6D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2.2</w:t>
            </w:r>
          </w:p>
        </w:tc>
        <w:tc>
          <w:tcPr>
            <w:tcW w:w="5659"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Inform those involved in implementing the policy of responsibilities, activities to be undertaken and expected outcomes.</w:t>
            </w:r>
          </w:p>
        </w:tc>
      </w:tr>
      <w:tr w:rsidTr="003D6DE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D6DEB">
            <w:pPr>
              <w:pStyle w:val="BodyText"/>
              <w:rPr>
                <w:lang w:val="en-NZ"/>
              </w:rPr>
            </w:pPr>
          </w:p>
        </w:tc>
      </w:tr>
      <w:tr w:rsidTr="003D6DE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3</w:t>
            </w:r>
          </w:p>
        </w:tc>
        <w:tc>
          <w:tcPr>
            <w:tcW w:w="2357" w:type="dxa"/>
            <w:vMerge w:val="restart"/>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Implement and monitor the policy.</w:t>
            </w:r>
          </w:p>
        </w:tc>
        <w:tc>
          <w:tcPr>
            <w:tcW w:w="804"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3.1</w:t>
            </w:r>
          </w:p>
        </w:tc>
        <w:tc>
          <w:tcPr>
            <w:tcW w:w="5659"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Develop and communicate procedures to assist in the implementation of the policy.</w:t>
            </w:r>
          </w:p>
        </w:tc>
      </w:tr>
      <w:tr w:rsidTr="003D6D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3.2</w:t>
            </w:r>
          </w:p>
        </w:tc>
        <w:tc>
          <w:tcPr>
            <w:tcW w:w="5659"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Implement continuous improvement strategies for resource efficiency.</w:t>
            </w:r>
          </w:p>
        </w:tc>
      </w:tr>
      <w:tr w:rsidTr="003D6D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3.3</w:t>
            </w:r>
          </w:p>
        </w:tc>
        <w:tc>
          <w:tcPr>
            <w:tcW w:w="5659"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Establish record systems for tracking approaches to sustainability continuous improvements.</w:t>
            </w:r>
          </w:p>
        </w:tc>
      </w:tr>
      <w:tr w:rsidTr="003D6DE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D6DEB">
            <w:pPr>
              <w:pStyle w:val="BodyText"/>
              <w:rPr>
                <w:lang w:val="en-NZ"/>
              </w:rPr>
            </w:pPr>
          </w:p>
        </w:tc>
      </w:tr>
      <w:tr w:rsidTr="003D6DE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4</w:t>
            </w:r>
          </w:p>
        </w:tc>
        <w:tc>
          <w:tcPr>
            <w:tcW w:w="2357" w:type="dxa"/>
            <w:vMerge w:val="restart"/>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Review policy implementation.</w:t>
            </w:r>
          </w:p>
        </w:tc>
        <w:tc>
          <w:tcPr>
            <w:tcW w:w="804"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4.1</w:t>
            </w:r>
          </w:p>
        </w:tc>
        <w:tc>
          <w:tcPr>
            <w:tcW w:w="5659"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Document outcomes and provide feedback to key personnel and stakeholders.</w:t>
            </w:r>
          </w:p>
        </w:tc>
      </w:tr>
      <w:tr w:rsidTr="003D6D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4.2</w:t>
            </w:r>
          </w:p>
        </w:tc>
        <w:tc>
          <w:tcPr>
            <w:tcW w:w="5659"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Investigate the success or otherwise of the policy.</w:t>
            </w:r>
          </w:p>
        </w:tc>
      </w:tr>
      <w:tr w:rsidTr="003D6D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4.3</w:t>
            </w:r>
          </w:p>
        </w:tc>
        <w:tc>
          <w:tcPr>
            <w:tcW w:w="5659"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Monitor records to identify trends requiring remedial action and use information to promote continuous improvement of performance.</w:t>
            </w:r>
          </w:p>
        </w:tc>
      </w:tr>
      <w:tr w:rsidTr="003D6D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6DEB">
            <w:pPr>
              <w:pStyle w:val="BodyText"/>
              <w:rPr>
                <w:lang w:val="en-NZ"/>
              </w:rPr>
            </w:pPr>
            <w:r w:rsidRPr="003D6DEB">
              <w:t>4.4</w:t>
            </w:r>
          </w:p>
        </w:tc>
        <w:tc>
          <w:tcPr>
            <w:tcW w:w="5659" w:type="dxa"/>
            <w:tcBorders>
              <w:top w:val="nil"/>
              <w:left w:val="nil"/>
              <w:bottom w:val="nil"/>
              <w:right w:val="nil"/>
            </w:tcBorders>
            <w:tcMar>
              <w:top w:w="0" w:type="dxa"/>
              <w:left w:w="62" w:type="dxa"/>
              <w:bottom w:w="0" w:type="dxa"/>
              <w:right w:w="62" w:type="dxa"/>
            </w:tcMar>
          </w:tcPr>
          <w:p w:rsidR="00000000" w:rsidRPr="003D6DEB" w:rsidP="003D6DEB">
            <w:pPr>
              <w:pStyle w:val="BodyText"/>
            </w:pPr>
            <w:r w:rsidRPr="003D6DEB">
              <w:t>Modify policies and procedures as required to ensure improvements are made and compliance is maintained.</w:t>
            </w:r>
          </w:p>
        </w:tc>
      </w:tr>
    </w:tbl>
    <w:p w:rsidR="00000000" w:rsidRPr="003D6DEB" w:rsidP="003D6DEB">
      <w:pPr>
        <w:pStyle w:val="BodyText"/>
      </w:pPr>
    </w:p>
    <w:p w:rsidR="00000000" w:rsidRPr="003D6DEB" w:rsidP="003D6DEB">
      <w:pPr>
        <w:pStyle w:val="AllowPageBreak"/>
      </w:pPr>
    </w:p>
    <w:p w:rsidR="00000000" w:rsidRPr="003D6DEB" w:rsidP="003D6DEB">
      <w:pPr>
        <w:pStyle w:val="Heading1"/>
      </w:pPr>
      <w:bookmarkStart w:id="6" w:name="O_1290500"/>
      <w:bookmarkEnd w:id="6"/>
      <w:r w:rsidRPr="003D6DEB">
        <w:t>Foundation Skills</w:t>
      </w:r>
    </w:p>
    <w:p w:rsidR="00000000" w:rsidRPr="003D6DEB" w:rsidP="00A60CAD">
      <w:pPr>
        <w:pStyle w:val="BodyText"/>
      </w:pPr>
      <w:r w:rsidRPr="003D6DEB">
        <w:t xml:space="preserve">As well as the foundation skills explicit in the performance criteria of this unit, candidates require: </w:t>
      </w:r>
    </w:p>
    <w:p w:rsidR="00000000" w:rsidRPr="003D6DEB" w:rsidP="003D6DEB">
      <w:pPr>
        <w:pStyle w:val="ListBullet"/>
      </w:pPr>
      <w:r w:rsidRPr="003D6DEB">
        <w:t>writin</w:t>
      </w:r>
      <w:r w:rsidRPr="003D6DEB">
        <w:t xml:space="preserve">g skills to: </w:t>
      </w:r>
    </w:p>
    <w:p w:rsidR="00000000" w:rsidRPr="003D6DEB" w:rsidP="003D6DEB">
      <w:pPr>
        <w:pStyle w:val="ListBullet2"/>
      </w:pPr>
      <w:r w:rsidRPr="003D6DEB">
        <w:t>prepare written reports, policies and procedures requiring precision of expression and language and structure suited to intended audience</w:t>
      </w:r>
    </w:p>
    <w:p w:rsidR="00000000" w:rsidRPr="003D6DEB" w:rsidP="003D6DEB">
      <w:pPr>
        <w:pStyle w:val="ListBullet"/>
      </w:pPr>
      <w:r w:rsidRPr="003D6DEB">
        <w:t xml:space="preserve">communication skills to: </w:t>
      </w:r>
    </w:p>
    <w:p w:rsidR="00000000" w:rsidRPr="003D6DEB" w:rsidP="003D6DEB">
      <w:pPr>
        <w:pStyle w:val="ListBullet2"/>
      </w:pPr>
      <w:r w:rsidRPr="003D6DEB">
        <w:t>manage different points of view and dissenting stakeholders</w:t>
      </w:r>
    </w:p>
    <w:p w:rsidR="00000000" w:rsidRPr="003D6DEB" w:rsidP="003D6DEB">
      <w:pPr>
        <w:pStyle w:val="ListBullet2"/>
      </w:pPr>
      <w:r w:rsidRPr="003D6DEB">
        <w:t>present information</w:t>
      </w:r>
    </w:p>
    <w:p w:rsidR="00000000" w:rsidRPr="003D6DEB" w:rsidP="003D6DEB">
      <w:pPr>
        <w:pStyle w:val="ListBullet"/>
      </w:pPr>
      <w:r w:rsidRPr="003D6DEB">
        <w:t>technology skills to:</w:t>
      </w:r>
    </w:p>
    <w:p w:rsidR="00000000" w:rsidRPr="003D6DEB" w:rsidP="003D6DEB">
      <w:pPr>
        <w:pStyle w:val="ListBullet2"/>
      </w:pPr>
      <w:r w:rsidRPr="003D6DEB">
        <w:t>use communication tools and devices to communicate and collaborate effectively with others</w:t>
      </w:r>
    </w:p>
    <w:p w:rsidR="00000000" w:rsidRPr="003D6DEB" w:rsidP="003D6DEB">
      <w:pPr>
        <w:pStyle w:val="ListBullet2"/>
      </w:pPr>
      <w:r w:rsidRPr="003D6DEB">
        <w:t>use equipment and programs to access and extract information and develop relevant documentation.</w:t>
      </w:r>
    </w:p>
    <w:p w:rsidR="00000000" w:rsidRPr="003D6DEB" w:rsidP="003D6DEB">
      <w:pPr>
        <w:pStyle w:val="AllowPageBreak"/>
      </w:pPr>
    </w:p>
    <w:p w:rsidR="00000000" w:rsidRPr="003D6DEB" w:rsidP="003D6DEB">
      <w:pPr>
        <w:pStyle w:val="Heading1"/>
      </w:pPr>
      <w:bookmarkStart w:id="7" w:name="O_1290499"/>
      <w:bookmarkEnd w:id="7"/>
      <w:r w:rsidRPr="003D6DEB">
        <w:t xml:space="preserve">Unit </w:t>
      </w:r>
      <w:r w:rsidRPr="003D6DEB">
        <w:t>Mapping Information</w:t>
      </w:r>
    </w:p>
    <w:p w:rsidR="00000000" w:rsidRPr="003D6DEB" w:rsidP="00A60CAD">
      <w:pPr>
        <w:pStyle w:val="BodyText"/>
      </w:pPr>
      <w:r w:rsidRPr="003D6DEB">
        <w:t>Supersedes and is equivalent to CPCSUS5001A Develop workplace policies and procedures for sustainability.</w:t>
      </w:r>
    </w:p>
    <w:p w:rsidR="00000000" w:rsidRPr="003D6DEB" w:rsidP="003D6DEB">
      <w:pPr>
        <w:pStyle w:val="Heading1"/>
      </w:pPr>
      <w:bookmarkStart w:id="8" w:name="O_1290506"/>
      <w:bookmarkEnd w:id="8"/>
      <w:r w:rsidRPr="003D6DEB">
        <w:t>Links</w:t>
      </w:r>
    </w:p>
    <w:p w:rsidR="00000000" w:rsidRPr="003D6DEB" w:rsidP="00A60CAD">
      <w:pPr>
        <w:pStyle w:val="BodyText"/>
      </w:pPr>
      <w:r w:rsidRPr="003D6DEB">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F16096">
        <w:rPr>
          <w:rStyle w:val="Hyperlink"/>
        </w:rPr>
        <w:t>https://vetnet.gov.au/Pages/TrainingDocs.aspx?q=7e15fa6a-68b8-4097-b099-030a5569b1ad</w:t>
      </w:r>
      <w:r>
        <w:fldChar w:fldCharType="end"/>
      </w:r>
    </w:p>
    <w:p w:rsidR="00000000" w:rsidRPr="003D6DEB" w:rsidP="003D6DEB"/>
    <w:sectPr w:rsidSect="003D6D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D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DEB" w:rsidRPr="00A60CAD" w:rsidP="00A60C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D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CAD" w:rsidP="003D6D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0CAD" w:rsidP="003D6DE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A60CAD" w:rsidP="003D6D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D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C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6DEB" w:rsidRPr="00A60CAD" w:rsidP="00A60C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D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CAD" w:rsidRPr="002D2AF8" w:rsidP="003D6DEB">
    <w:pPr>
      <w:pStyle w:val="Header"/>
      <w:framePr w:wrap="around"/>
    </w:pPr>
    <w:r>
      <w:fldChar w:fldCharType="begin"/>
    </w:r>
    <w:r>
      <w:instrText xml:space="preserve"> TITLE   \* MERGEFORMAT </w:instrText>
    </w:r>
    <w:r>
      <w:fldChar w:fldCharType="separate"/>
    </w:r>
    <w:r>
      <w:t>CPCSUS5001 Develop workplace policies and procedures for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A60CAD" w:rsidP="003D6D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8895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BAE5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E26C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D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6DEB"/>
    <w:pPr>
      <w:spacing w:before="360" w:after="60"/>
      <w:outlineLvl w:val="0"/>
    </w:pPr>
    <w:rPr>
      <w:sz w:val="32"/>
    </w:rPr>
  </w:style>
  <w:style w:type="paragraph" w:styleId="Heading2">
    <w:name w:val="heading 2"/>
    <w:basedOn w:val="HeadingBase"/>
    <w:next w:val="BodyText"/>
    <w:link w:val="Heading2Char"/>
    <w:qFormat/>
    <w:rsid w:val="003D6DEB"/>
    <w:pPr>
      <w:keepLines/>
      <w:spacing w:before="240" w:after="120"/>
      <w:outlineLvl w:val="1"/>
    </w:pPr>
    <w:rPr>
      <w:sz w:val="28"/>
      <w:szCs w:val="40"/>
    </w:rPr>
  </w:style>
  <w:style w:type="paragraph" w:styleId="Heading3">
    <w:name w:val="heading 3"/>
    <w:basedOn w:val="HeadingBase"/>
    <w:next w:val="BodyText"/>
    <w:link w:val="Heading3Char"/>
    <w:qFormat/>
    <w:rsid w:val="003D6DEB"/>
    <w:pPr>
      <w:spacing w:before="180" w:after="120"/>
      <w:outlineLvl w:val="2"/>
    </w:pPr>
    <w:rPr>
      <w:spacing w:val="-10"/>
      <w:kern w:val="32"/>
    </w:rPr>
  </w:style>
  <w:style w:type="paragraph" w:styleId="Heading4">
    <w:name w:val="heading 4"/>
    <w:basedOn w:val="HeadingBase"/>
    <w:next w:val="BodyText"/>
    <w:link w:val="Heading4Char"/>
    <w:qFormat/>
    <w:rsid w:val="003D6DEB"/>
    <w:pPr>
      <w:spacing w:before="160" w:after="120"/>
      <w:outlineLvl w:val="3"/>
    </w:pPr>
    <w:rPr>
      <w:sz w:val="22"/>
    </w:rPr>
  </w:style>
  <w:style w:type="paragraph" w:styleId="Heading5">
    <w:name w:val="heading 5"/>
    <w:basedOn w:val="HeadingBase"/>
    <w:next w:val="Normal"/>
    <w:link w:val="Heading5Char"/>
    <w:qFormat/>
    <w:rsid w:val="003D6DEB"/>
    <w:pPr>
      <w:spacing w:before="80"/>
      <w:outlineLvl w:val="4"/>
    </w:pPr>
    <w:rPr>
      <w:color w:val="918585"/>
      <w:sz w:val="20"/>
    </w:rPr>
  </w:style>
  <w:style w:type="paragraph" w:styleId="Heading6">
    <w:name w:val="heading 6"/>
    <w:basedOn w:val="HeadingBase"/>
    <w:next w:val="Normal"/>
    <w:link w:val="Heading6Char"/>
    <w:qFormat/>
    <w:rsid w:val="003D6DEB"/>
    <w:pPr>
      <w:spacing w:before="60"/>
      <w:outlineLvl w:val="5"/>
    </w:pPr>
    <w:rPr>
      <w:color w:val="918585"/>
      <w:sz w:val="20"/>
    </w:rPr>
  </w:style>
  <w:style w:type="paragraph" w:styleId="Heading7">
    <w:name w:val="heading 7"/>
    <w:basedOn w:val="Normal"/>
    <w:next w:val="Normal"/>
    <w:link w:val="Heading7Char"/>
    <w:qFormat/>
    <w:rsid w:val="003D6DEB"/>
    <w:pPr>
      <w:ind w:left="720"/>
      <w:outlineLvl w:val="6"/>
    </w:pPr>
    <w:rPr>
      <w:i/>
    </w:rPr>
  </w:style>
  <w:style w:type="paragraph" w:styleId="Heading8">
    <w:name w:val="heading 8"/>
    <w:basedOn w:val="Normal"/>
    <w:next w:val="Normal"/>
    <w:link w:val="Heading8Char"/>
    <w:qFormat/>
    <w:rsid w:val="003D6DEB"/>
    <w:pPr>
      <w:ind w:left="720"/>
      <w:outlineLvl w:val="7"/>
    </w:pPr>
    <w:rPr>
      <w:i/>
    </w:rPr>
  </w:style>
  <w:style w:type="paragraph" w:styleId="Heading9">
    <w:name w:val="heading 9"/>
    <w:basedOn w:val="Normal"/>
    <w:next w:val="Normal"/>
    <w:link w:val="Heading9Char"/>
    <w:qFormat/>
    <w:rsid w:val="003D6DEB"/>
    <w:pPr>
      <w:ind w:left="720"/>
      <w:outlineLvl w:val="8"/>
    </w:pPr>
    <w:rPr>
      <w:i/>
    </w:rPr>
  </w:style>
  <w:style w:type="character" w:default="1" w:styleId="DefaultParagraphFont">
    <w:name w:val="Default Paragraph Font"/>
    <w:uiPriority w:val="1"/>
    <w:unhideWhenUsed/>
    <w:rsid w:val="003D6D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6DEB"/>
  </w:style>
  <w:style w:type="character" w:customStyle="1" w:styleId="Heading1Char">
    <w:name w:val="Heading 1 Char"/>
    <w:basedOn w:val="DefaultParagraphFont"/>
    <w:link w:val="Heading1"/>
    <w:rsid w:val="003D6DEB"/>
    <w:rPr>
      <w:rFonts w:ascii="Times New Roman" w:eastAsia="Times New Roman" w:hAnsi="Times New Roman" w:cs="Times New Roman"/>
      <w:b/>
      <w:sz w:val="32"/>
      <w:szCs w:val="20"/>
      <w:lang w:eastAsia="en-US"/>
    </w:rPr>
  </w:style>
  <w:style w:type="paragraph" w:styleId="BodyText">
    <w:name w:val="Body Text"/>
    <w:basedOn w:val="Normal"/>
    <w:link w:val="BodyTextChar"/>
    <w:rsid w:val="003D6D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6DEB"/>
    <w:rPr>
      <w:rFonts w:ascii="Times New Roman" w:eastAsia="Times New Roman" w:hAnsi="Times New Roman" w:cs="Times New Roman"/>
      <w:sz w:val="24"/>
      <w:lang w:eastAsia="en-US"/>
    </w:rPr>
  </w:style>
  <w:style w:type="paragraph" w:styleId="ListBullet">
    <w:name w:val="List Bullet"/>
    <w:basedOn w:val="List"/>
    <w:rsid w:val="003D6DEB"/>
    <w:pPr>
      <w:numPr>
        <w:numId w:val="12"/>
      </w:numPr>
      <w:tabs>
        <w:tab w:val="clear" w:pos="340"/>
      </w:tabs>
      <w:spacing w:before="40" w:after="40"/>
    </w:pPr>
  </w:style>
  <w:style w:type="paragraph" w:styleId="ListBullet2">
    <w:name w:val="List Bullet 2"/>
    <w:basedOn w:val="List2"/>
    <w:rsid w:val="003D6DEB"/>
    <w:pPr>
      <w:numPr>
        <w:numId w:val="13"/>
      </w:numPr>
      <w:tabs>
        <w:tab w:val="clear" w:pos="680"/>
      </w:tabs>
    </w:pPr>
  </w:style>
  <w:style w:type="character" w:styleId="Emphasis">
    <w:name w:val="Emphasis"/>
    <w:basedOn w:val="DefaultParagraphFont"/>
    <w:qFormat/>
    <w:rsid w:val="003D6DEB"/>
    <w:rPr>
      <w:i/>
    </w:rPr>
  </w:style>
  <w:style w:type="paragraph" w:customStyle="1" w:styleId="SuperHeading">
    <w:name w:val="SuperHeading"/>
    <w:basedOn w:val="Normal"/>
    <w:rsid w:val="003D6DEB"/>
    <w:pPr>
      <w:spacing w:before="240" w:after="120"/>
      <w:outlineLvl w:val="0"/>
    </w:pPr>
    <w:rPr>
      <w:rFonts w:ascii="Times New Roman" w:hAnsi="Times New Roman"/>
      <w:b/>
      <w:sz w:val="32"/>
    </w:rPr>
  </w:style>
  <w:style w:type="paragraph" w:customStyle="1" w:styleId="AllowPageBreak">
    <w:name w:val="AllowPageBreak"/>
    <w:rsid w:val="003D6D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6D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6D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6D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6D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6D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6D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6D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6DEB"/>
    <w:rPr>
      <w:rFonts w:ascii="Courier New" w:eastAsia="Times New Roman" w:hAnsi="Courier New" w:cs="Times New Roman"/>
      <w:i/>
      <w:szCs w:val="20"/>
      <w:lang w:eastAsia="en-US"/>
    </w:rPr>
  </w:style>
  <w:style w:type="paragraph" w:customStyle="1" w:styleId="HeadingBase">
    <w:name w:val="Heading Base"/>
    <w:rsid w:val="003D6D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6DEB"/>
    <w:pPr>
      <w:tabs>
        <w:tab w:val="right" w:leader="dot" w:pos="9072"/>
      </w:tabs>
      <w:ind w:left="567"/>
    </w:pPr>
    <w:rPr>
      <w:szCs w:val="22"/>
    </w:rPr>
  </w:style>
  <w:style w:type="paragraph" w:customStyle="1" w:styleId="TOCBase">
    <w:name w:val="TOC Base"/>
    <w:rsid w:val="003D6D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6DEB"/>
    <w:pPr>
      <w:tabs>
        <w:tab w:val="right" w:leader="dot" w:pos="9072"/>
      </w:tabs>
      <w:spacing w:before="40" w:after="40"/>
      <w:ind w:left="284"/>
    </w:pPr>
    <w:rPr>
      <w:rFonts w:ascii="Times New Roman" w:hAnsi="Times New Roman"/>
    </w:rPr>
  </w:style>
  <w:style w:type="paragraph" w:styleId="TOC1">
    <w:name w:val="toc 1"/>
    <w:basedOn w:val="TOCBase"/>
    <w:next w:val="Normal"/>
    <w:rsid w:val="003D6D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6D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6DEB"/>
    <w:rPr>
      <w:rFonts w:ascii="Times New Roman" w:eastAsia="Times New Roman" w:hAnsi="Times New Roman" w:cs="Times New Roman"/>
      <w:sz w:val="16"/>
      <w:lang w:eastAsia="en-US"/>
    </w:rPr>
  </w:style>
  <w:style w:type="paragraph" w:styleId="Title">
    <w:name w:val="Title"/>
    <w:basedOn w:val="HeadingBase"/>
    <w:link w:val="TitleChar"/>
    <w:qFormat/>
    <w:rsid w:val="003D6DEB"/>
    <w:pPr>
      <w:spacing w:before="5040"/>
      <w:jc w:val="center"/>
    </w:pPr>
    <w:rPr>
      <w:sz w:val="48"/>
      <w:szCs w:val="72"/>
      <w:lang w:val="en-US"/>
    </w:rPr>
  </w:style>
  <w:style w:type="character" w:customStyle="1" w:styleId="TitleChar">
    <w:name w:val="Title Char"/>
    <w:basedOn w:val="DefaultParagraphFont"/>
    <w:link w:val="Title"/>
    <w:rsid w:val="003D6D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6DEB"/>
    <w:pPr>
      <w:tabs>
        <w:tab w:val="left" w:pos="3600"/>
        <w:tab w:val="left" w:pos="3958"/>
      </w:tabs>
    </w:pPr>
  </w:style>
  <w:style w:type="paragraph" w:styleId="List">
    <w:name w:val="List"/>
    <w:basedOn w:val="BodyText"/>
    <w:next w:val="BodyText"/>
    <w:rsid w:val="003D6DEB"/>
    <w:pPr>
      <w:tabs>
        <w:tab w:val="left" w:pos="340"/>
      </w:tabs>
      <w:spacing w:before="60" w:after="60"/>
      <w:ind w:left="340" w:hanging="340"/>
    </w:pPr>
  </w:style>
  <w:style w:type="paragraph" w:customStyle="1" w:styleId="Note">
    <w:name w:val="Note"/>
    <w:basedOn w:val="BodyText"/>
    <w:rsid w:val="003D6DE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6DEB"/>
    <w:rPr>
      <w:b/>
      <w:spacing w:val="0"/>
    </w:rPr>
  </w:style>
  <w:style w:type="paragraph" w:customStyle="1" w:styleId="SuperTitle">
    <w:name w:val="SuperTitle"/>
    <w:basedOn w:val="Title"/>
    <w:rsid w:val="003D6DEB"/>
    <w:pPr>
      <w:framePr w:wrap="auto" w:hAnchor="text" w:y="6049"/>
    </w:pPr>
    <w:rPr>
      <w:color w:val="000000"/>
      <w:sz w:val="40"/>
    </w:rPr>
  </w:style>
  <w:style w:type="paragraph" w:customStyle="1" w:styleId="TOCTitle">
    <w:name w:val="TOCTitle"/>
    <w:basedOn w:val="Heading1"/>
    <w:rsid w:val="003D6DEB"/>
    <w:pPr>
      <w:spacing w:after="240"/>
      <w:jc w:val="center"/>
      <w:outlineLvl w:val="9"/>
    </w:pPr>
    <w:rPr>
      <w:caps/>
    </w:rPr>
  </w:style>
  <w:style w:type="paragraph" w:customStyle="1" w:styleId="Version">
    <w:name w:val="Version"/>
    <w:rsid w:val="003D6D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6DEB"/>
    <w:pPr>
      <w:keepNext w:val="0"/>
      <w:tabs>
        <w:tab w:val="right" w:pos="4176"/>
      </w:tabs>
      <w:ind w:left="198" w:hanging="198"/>
    </w:pPr>
    <w:rPr>
      <w:rFonts w:ascii="Garamond" w:hAnsi="Garamond"/>
    </w:rPr>
  </w:style>
  <w:style w:type="paragraph" w:styleId="IndexHeading">
    <w:name w:val="index heading"/>
    <w:basedOn w:val="Normal"/>
    <w:next w:val="Index1"/>
    <w:semiHidden/>
    <w:rsid w:val="003D6DEB"/>
    <w:pPr>
      <w:spacing w:before="120" w:after="120"/>
    </w:pPr>
    <w:rPr>
      <w:rFonts w:ascii="Arial" w:hAnsi="Arial"/>
      <w:b/>
      <w:color w:val="918585"/>
      <w:sz w:val="24"/>
    </w:rPr>
  </w:style>
  <w:style w:type="paragraph" w:styleId="Header">
    <w:name w:val="header"/>
    <w:basedOn w:val="Normal"/>
    <w:link w:val="HeaderChar"/>
    <w:rsid w:val="003D6D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6DEB"/>
    <w:rPr>
      <w:rFonts w:ascii="Times New Roman" w:eastAsia="Times New Roman" w:hAnsi="Times New Roman" w:cs="Times New Roman"/>
      <w:sz w:val="16"/>
      <w:szCs w:val="20"/>
      <w:lang w:val="en-GB" w:eastAsia="en-US"/>
    </w:rPr>
  </w:style>
  <w:style w:type="paragraph" w:customStyle="1" w:styleId="Chapter">
    <w:name w:val="Chapter"/>
    <w:basedOn w:val="Normal"/>
    <w:rsid w:val="003D6DEB"/>
    <w:pPr>
      <w:spacing w:before="240"/>
    </w:pPr>
    <w:rPr>
      <w:rFonts w:ascii="Times New Roman" w:hAnsi="Times New Roman"/>
      <w:smallCaps/>
      <w:spacing w:val="80"/>
      <w:sz w:val="28"/>
    </w:rPr>
  </w:style>
  <w:style w:type="paragraph" w:customStyle="1" w:styleId="InChapter">
    <w:name w:val="InChapter"/>
    <w:basedOn w:val="Heading3"/>
    <w:rsid w:val="003D6DEB"/>
    <w:pPr>
      <w:spacing w:after="240"/>
      <w:outlineLvl w:val="9"/>
    </w:pPr>
    <w:rPr>
      <w:noProof/>
    </w:rPr>
  </w:style>
  <w:style w:type="paragraph" w:styleId="Index2">
    <w:name w:val="index 2"/>
    <w:basedOn w:val="Normal"/>
    <w:next w:val="Normal"/>
    <w:semiHidden/>
    <w:rsid w:val="003D6DEB"/>
    <w:pPr>
      <w:tabs>
        <w:tab w:val="right" w:pos="4176"/>
      </w:tabs>
      <w:ind w:left="568" w:hanging="284"/>
    </w:pPr>
    <w:rPr>
      <w:rFonts w:ascii="Garamond" w:hAnsi="Garamond"/>
    </w:rPr>
  </w:style>
  <w:style w:type="paragraph" w:customStyle="1" w:styleId="Byline">
    <w:name w:val="Byline"/>
    <w:rsid w:val="003D6D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6DEB"/>
    <w:pPr>
      <w:tabs>
        <w:tab w:val="clear" w:pos="3600"/>
        <w:tab w:val="clear" w:pos="3958"/>
      </w:tabs>
      <w:jc w:val="right"/>
    </w:pPr>
  </w:style>
  <w:style w:type="paragraph" w:styleId="Caption">
    <w:name w:val="caption"/>
    <w:basedOn w:val="BodyText"/>
    <w:next w:val="Normal"/>
    <w:qFormat/>
    <w:rsid w:val="003D6DEB"/>
    <w:pPr>
      <w:framePr w:w="2268" w:hSpace="181" w:vSpace="181" w:wrap="around" w:vAnchor="text" w:hAnchor="page" w:x="1135" w:y="285" w:anchorLock="1"/>
    </w:pPr>
    <w:rPr>
      <w:i/>
    </w:rPr>
  </w:style>
  <w:style w:type="paragraph" w:customStyle="1" w:styleId="MiniTOCTitle">
    <w:name w:val="MiniTOCTitle"/>
    <w:basedOn w:val="Heading4"/>
    <w:rsid w:val="003D6DEB"/>
    <w:pPr>
      <w:spacing w:before="240"/>
      <w:outlineLvl w:val="9"/>
    </w:pPr>
    <w:rPr>
      <w:noProof/>
      <w:sz w:val="24"/>
    </w:rPr>
  </w:style>
  <w:style w:type="paragraph" w:customStyle="1" w:styleId="MiniTOCItem">
    <w:name w:val="MiniTOCItem"/>
    <w:basedOn w:val="ListBullet"/>
    <w:rsid w:val="003D6DEB"/>
    <w:pPr>
      <w:numPr>
        <w:numId w:val="0"/>
      </w:numPr>
      <w:tabs>
        <w:tab w:val="right" w:leader="dot" w:pos="6521"/>
      </w:tabs>
      <w:spacing w:before="0" w:after="0"/>
    </w:pPr>
  </w:style>
  <w:style w:type="paragraph" w:customStyle="1" w:styleId="TOFTitle">
    <w:name w:val="TOFTitle"/>
    <w:basedOn w:val="TOCTitle"/>
    <w:rsid w:val="003D6DEB"/>
  </w:style>
  <w:style w:type="paragraph" w:styleId="TableofFigures">
    <w:name w:val="table of figures"/>
    <w:basedOn w:val="Normal"/>
    <w:next w:val="Normal"/>
    <w:semiHidden/>
    <w:rsid w:val="003D6DEB"/>
    <w:pPr>
      <w:tabs>
        <w:tab w:val="right" w:leader="dot" w:pos="9072"/>
      </w:tabs>
      <w:ind w:left="970" w:hanging="403"/>
    </w:pPr>
    <w:rPr>
      <w:rFonts w:ascii="Times New Roman" w:hAnsi="Times New Roman"/>
      <w:b/>
    </w:rPr>
  </w:style>
  <w:style w:type="paragraph" w:styleId="ListNumber">
    <w:name w:val="List Number"/>
    <w:basedOn w:val="List"/>
    <w:rsid w:val="003D6DEB"/>
    <w:pPr>
      <w:numPr>
        <w:numId w:val="15"/>
      </w:numPr>
      <w:tabs>
        <w:tab w:val="clear" w:pos="340"/>
      </w:tabs>
    </w:pPr>
  </w:style>
  <w:style w:type="character" w:customStyle="1" w:styleId="WingdingSymbols">
    <w:name w:val="Wingding Symbols"/>
    <w:rsid w:val="003D6DEB"/>
    <w:rPr>
      <w:rFonts w:ascii="Wingdings" w:hAnsi="Wingdings"/>
    </w:rPr>
  </w:style>
  <w:style w:type="paragraph" w:customStyle="1" w:styleId="TableHeading">
    <w:name w:val="Table Heading"/>
    <w:basedOn w:val="HeadingBase"/>
    <w:rsid w:val="003D6DEB"/>
    <w:pPr>
      <w:keepLines/>
      <w:pBdr>
        <w:bottom w:val="single" w:sz="6" w:space="1" w:color="918585"/>
      </w:pBdr>
      <w:spacing w:before="240"/>
    </w:pPr>
  </w:style>
  <w:style w:type="character" w:customStyle="1" w:styleId="HotSpot">
    <w:name w:val="HotSpot"/>
    <w:rsid w:val="003D6DEB"/>
    <w:rPr>
      <w:color w:val="0033CC"/>
      <w:u w:val="none"/>
    </w:rPr>
  </w:style>
  <w:style w:type="paragraph" w:customStyle="1" w:styleId="BodyTextRight">
    <w:name w:val="Body Text Right"/>
    <w:basedOn w:val="BodyText"/>
    <w:rsid w:val="003D6DEB"/>
    <w:pPr>
      <w:spacing w:before="0" w:after="0"/>
      <w:jc w:val="right"/>
    </w:pPr>
  </w:style>
  <w:style w:type="paragraph" w:styleId="Index3">
    <w:name w:val="index 3"/>
    <w:basedOn w:val="ListNumber2"/>
    <w:next w:val="Normal"/>
    <w:semiHidden/>
    <w:rsid w:val="003D6DEB"/>
    <w:pPr>
      <w:numPr>
        <w:numId w:val="0"/>
      </w:numPr>
      <w:tabs>
        <w:tab w:val="right" w:leader="dot" w:pos="4176"/>
      </w:tabs>
    </w:pPr>
  </w:style>
  <w:style w:type="paragraph" w:styleId="ListNumber2">
    <w:name w:val="List Number 2"/>
    <w:basedOn w:val="List2"/>
    <w:rsid w:val="003D6DEB"/>
    <w:pPr>
      <w:numPr>
        <w:numId w:val="10"/>
      </w:numPr>
      <w:tabs>
        <w:tab w:val="clear" w:pos="1060"/>
      </w:tabs>
    </w:pPr>
  </w:style>
  <w:style w:type="paragraph" w:customStyle="1" w:styleId="MarginNote">
    <w:name w:val="Margin Note"/>
    <w:basedOn w:val="BodyText"/>
    <w:rsid w:val="003D6D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6D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6D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6DEB"/>
    <w:rPr>
      <w:sz w:val="32"/>
    </w:rPr>
  </w:style>
  <w:style w:type="paragraph" w:customStyle="1" w:styleId="HeadingProcedure">
    <w:name w:val="Heading Procedure"/>
    <w:basedOn w:val="HeadingBase"/>
    <w:next w:val="Normal"/>
    <w:rsid w:val="003D6DEB"/>
    <w:pPr>
      <w:tabs>
        <w:tab w:val="left" w:pos="0"/>
      </w:tabs>
      <w:spacing w:before="120" w:after="60"/>
    </w:pPr>
    <w:rPr>
      <w:i/>
      <w:color w:val="918585"/>
      <w:sz w:val="22"/>
    </w:rPr>
  </w:style>
  <w:style w:type="paragraph" w:customStyle="1" w:styleId="TableBodyText">
    <w:name w:val="Table Body Text"/>
    <w:basedOn w:val="BodyText"/>
    <w:rsid w:val="003D6DEB"/>
    <w:pPr>
      <w:spacing w:before="60" w:after="60"/>
    </w:pPr>
  </w:style>
  <w:style w:type="paragraph" w:styleId="ListContinue">
    <w:name w:val="List Continue"/>
    <w:basedOn w:val="List"/>
    <w:rsid w:val="003D6DEB"/>
    <w:pPr>
      <w:ind w:firstLine="0"/>
    </w:pPr>
  </w:style>
  <w:style w:type="paragraph" w:customStyle="1" w:styleId="ListNote">
    <w:name w:val="List Note"/>
    <w:basedOn w:val="List"/>
    <w:rsid w:val="003D6DEB"/>
    <w:pPr>
      <w:pBdr>
        <w:top w:val="single" w:sz="6" w:space="2" w:color="918585"/>
        <w:bottom w:val="single" w:sz="6" w:space="2" w:color="918585"/>
      </w:pBdr>
      <w:tabs>
        <w:tab w:val="left" w:pos="1021"/>
      </w:tabs>
      <w:ind w:firstLine="0"/>
    </w:pPr>
  </w:style>
  <w:style w:type="paragraph" w:customStyle="1" w:styleId="Warning">
    <w:name w:val="Warning"/>
    <w:basedOn w:val="BodyText"/>
    <w:rsid w:val="003D6DEB"/>
    <w:pPr>
      <w:shd w:val="clear" w:color="auto" w:fill="D9D9D9"/>
      <w:tabs>
        <w:tab w:val="left" w:pos="992"/>
      </w:tabs>
      <w:ind w:left="119" w:right="119"/>
    </w:pPr>
    <w:rPr>
      <w:sz w:val="20"/>
    </w:rPr>
  </w:style>
  <w:style w:type="paragraph" w:customStyle="1" w:styleId="MarginIcons">
    <w:name w:val="Margin Icons"/>
    <w:basedOn w:val="BodyText"/>
    <w:rsid w:val="003D6D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6DEB"/>
    <w:rPr>
      <w:rFonts w:ascii="Courier New" w:hAnsi="Courier New"/>
    </w:rPr>
  </w:style>
  <w:style w:type="paragraph" w:customStyle="1" w:styleId="NoteBullet">
    <w:name w:val="Note Bullet"/>
    <w:basedOn w:val="Note"/>
    <w:rsid w:val="003D6DEB"/>
    <w:pPr>
      <w:tabs>
        <w:tab w:val="clear" w:pos="680"/>
      </w:tabs>
      <w:spacing w:before="60" w:after="60"/>
    </w:pPr>
  </w:style>
  <w:style w:type="paragraph" w:customStyle="1" w:styleId="SubHeading2">
    <w:name w:val="SubHeading2"/>
    <w:basedOn w:val="HeadingBase"/>
    <w:rsid w:val="003D6DEB"/>
    <w:pPr>
      <w:spacing w:before="240" w:after="60"/>
    </w:pPr>
    <w:rPr>
      <w:sz w:val="20"/>
    </w:rPr>
  </w:style>
  <w:style w:type="paragraph" w:customStyle="1" w:styleId="SubHeading1">
    <w:name w:val="SubHeading1"/>
    <w:basedOn w:val="HeadingBase"/>
    <w:rsid w:val="003D6DEB"/>
    <w:pPr>
      <w:spacing w:before="240" w:after="60"/>
    </w:pPr>
    <w:rPr>
      <w:color w:val="918585"/>
      <w:sz w:val="22"/>
    </w:rPr>
  </w:style>
  <w:style w:type="paragraph" w:customStyle="1" w:styleId="SideHeading">
    <w:name w:val="Side Heading"/>
    <w:basedOn w:val="HeadingBase"/>
    <w:rsid w:val="003D6D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6DEB"/>
    <w:pPr>
      <w:tabs>
        <w:tab w:val="num" w:pos="360"/>
      </w:tabs>
    </w:pPr>
  </w:style>
  <w:style w:type="paragraph" w:styleId="PlainText">
    <w:name w:val="Plain Text"/>
    <w:basedOn w:val="Normal"/>
    <w:link w:val="PlainTextChar"/>
    <w:rsid w:val="003D6DEB"/>
    <w:rPr>
      <w:sz w:val="20"/>
    </w:rPr>
  </w:style>
  <w:style w:type="character" w:customStyle="1" w:styleId="PlainTextChar">
    <w:name w:val="Plain Text Char"/>
    <w:basedOn w:val="DefaultParagraphFont"/>
    <w:link w:val="PlainText"/>
    <w:rsid w:val="003D6DEB"/>
    <w:rPr>
      <w:rFonts w:ascii="Courier New" w:eastAsia="Times New Roman" w:hAnsi="Courier New" w:cs="Times New Roman"/>
      <w:sz w:val="20"/>
      <w:szCs w:val="20"/>
      <w:lang w:eastAsia="en-US"/>
    </w:rPr>
  </w:style>
  <w:style w:type="character" w:customStyle="1" w:styleId="MenuOption">
    <w:name w:val="Menu Option"/>
    <w:basedOn w:val="DefaultParagraphFont"/>
    <w:rsid w:val="003D6DEB"/>
    <w:rPr>
      <w:b/>
      <w:smallCaps/>
    </w:rPr>
  </w:style>
  <w:style w:type="paragraph" w:customStyle="1" w:styleId="TableListNumber">
    <w:name w:val="Table List Number"/>
    <w:basedOn w:val="ListNumber"/>
    <w:rsid w:val="003D6DEB"/>
    <w:pPr>
      <w:numPr>
        <w:numId w:val="0"/>
      </w:numPr>
    </w:pPr>
  </w:style>
  <w:style w:type="paragraph" w:styleId="TOC4">
    <w:name w:val="toc 4"/>
    <w:basedOn w:val="TOCBase"/>
    <w:next w:val="Normal"/>
    <w:semiHidden/>
    <w:rsid w:val="003D6DEB"/>
    <w:pPr>
      <w:tabs>
        <w:tab w:val="right" w:leader="dot" w:pos="9071"/>
      </w:tabs>
      <w:ind w:left="1701"/>
    </w:pPr>
  </w:style>
  <w:style w:type="paragraph" w:customStyle="1" w:styleId="ListAlpha">
    <w:name w:val="List Alpha"/>
    <w:basedOn w:val="List"/>
    <w:rsid w:val="003D6DEB"/>
    <w:pPr>
      <w:numPr>
        <w:numId w:val="9"/>
      </w:numPr>
    </w:pPr>
  </w:style>
  <w:style w:type="paragraph" w:customStyle="1" w:styleId="ListAlpha2">
    <w:name w:val="List Alpha 2"/>
    <w:basedOn w:val="List2"/>
    <w:rsid w:val="003D6DEB"/>
    <w:pPr>
      <w:numPr>
        <w:numId w:val="8"/>
      </w:numPr>
    </w:pPr>
  </w:style>
  <w:style w:type="paragraph" w:styleId="List2">
    <w:name w:val="List 2"/>
    <w:basedOn w:val="BodyText"/>
    <w:rsid w:val="003D6DEB"/>
    <w:pPr>
      <w:tabs>
        <w:tab w:val="left" w:pos="680"/>
      </w:tabs>
      <w:spacing w:before="60" w:after="60"/>
      <w:ind w:left="680" w:hanging="340"/>
    </w:pPr>
  </w:style>
  <w:style w:type="paragraph" w:styleId="List3">
    <w:name w:val="List 3"/>
    <w:basedOn w:val="BodyText"/>
    <w:rsid w:val="003D6DEB"/>
    <w:pPr>
      <w:tabs>
        <w:tab w:val="left" w:pos="1021"/>
      </w:tabs>
      <w:spacing w:before="60" w:after="60"/>
      <w:ind w:left="1020" w:hanging="340"/>
    </w:pPr>
  </w:style>
  <w:style w:type="paragraph" w:styleId="List4">
    <w:name w:val="List 4"/>
    <w:basedOn w:val="BodyText"/>
    <w:rsid w:val="003D6DEB"/>
    <w:pPr>
      <w:tabs>
        <w:tab w:val="left" w:pos="1361"/>
      </w:tabs>
      <w:spacing w:before="60" w:after="60"/>
      <w:ind w:left="1361" w:hanging="340"/>
    </w:pPr>
  </w:style>
  <w:style w:type="paragraph" w:styleId="List5">
    <w:name w:val="List 5"/>
    <w:basedOn w:val="BodyText"/>
    <w:rsid w:val="003D6DEB"/>
    <w:pPr>
      <w:tabs>
        <w:tab w:val="left" w:pos="1701"/>
      </w:tabs>
      <w:spacing w:before="60" w:after="60"/>
      <w:ind w:left="1701" w:hanging="340"/>
    </w:pPr>
  </w:style>
  <w:style w:type="paragraph" w:styleId="ListBullet3">
    <w:name w:val="List Bullet 3"/>
    <w:basedOn w:val="List3"/>
    <w:rsid w:val="003D6DEB"/>
    <w:pPr>
      <w:numPr>
        <w:numId w:val="14"/>
      </w:numPr>
      <w:tabs>
        <w:tab w:val="clear" w:pos="1021"/>
      </w:tabs>
      <w:ind w:left="1037" w:hanging="357"/>
    </w:pPr>
  </w:style>
  <w:style w:type="paragraph" w:styleId="ListBullet4">
    <w:name w:val="List Bullet 4"/>
    <w:basedOn w:val="List4"/>
    <w:rsid w:val="003D6DEB"/>
    <w:pPr>
      <w:numPr>
        <w:numId w:val="3"/>
      </w:numPr>
      <w:tabs>
        <w:tab w:val="clear" w:pos="1361"/>
      </w:tabs>
    </w:pPr>
  </w:style>
  <w:style w:type="paragraph" w:styleId="ListBullet5">
    <w:name w:val="List Bullet 5"/>
    <w:basedOn w:val="List5"/>
    <w:rsid w:val="003D6DEB"/>
    <w:pPr>
      <w:numPr>
        <w:numId w:val="4"/>
      </w:numPr>
    </w:pPr>
  </w:style>
  <w:style w:type="paragraph" w:styleId="ListContinue2">
    <w:name w:val="List Continue 2"/>
    <w:basedOn w:val="List2"/>
    <w:rsid w:val="003D6DEB"/>
    <w:pPr>
      <w:ind w:firstLine="0"/>
    </w:pPr>
  </w:style>
  <w:style w:type="paragraph" w:styleId="ListContinue3">
    <w:name w:val="List Continue 3"/>
    <w:basedOn w:val="List3"/>
    <w:rsid w:val="003D6DEB"/>
    <w:pPr>
      <w:ind w:left="1021" w:firstLine="0"/>
    </w:pPr>
  </w:style>
  <w:style w:type="paragraph" w:styleId="ListContinue4">
    <w:name w:val="List Continue 4"/>
    <w:basedOn w:val="List4"/>
    <w:rsid w:val="003D6DEB"/>
    <w:pPr>
      <w:ind w:firstLine="0"/>
    </w:pPr>
  </w:style>
  <w:style w:type="paragraph" w:styleId="ListContinue5">
    <w:name w:val="List Continue 5"/>
    <w:basedOn w:val="List5"/>
    <w:rsid w:val="003D6DEB"/>
    <w:pPr>
      <w:ind w:firstLine="0"/>
    </w:pPr>
  </w:style>
  <w:style w:type="paragraph" w:styleId="ListNumber3">
    <w:name w:val="List Number 3"/>
    <w:basedOn w:val="List3"/>
    <w:rsid w:val="003D6DEB"/>
    <w:pPr>
      <w:numPr>
        <w:numId w:val="5"/>
      </w:numPr>
    </w:pPr>
  </w:style>
  <w:style w:type="paragraph" w:styleId="ListNumber4">
    <w:name w:val="List Number 4"/>
    <w:basedOn w:val="List4"/>
    <w:rsid w:val="003D6DEB"/>
    <w:pPr>
      <w:numPr>
        <w:numId w:val="6"/>
      </w:numPr>
    </w:pPr>
  </w:style>
  <w:style w:type="paragraph" w:styleId="ListNumber5">
    <w:name w:val="List Number 5"/>
    <w:basedOn w:val="List5"/>
    <w:rsid w:val="003D6DEB"/>
    <w:pPr>
      <w:numPr>
        <w:numId w:val="7"/>
      </w:numPr>
    </w:pPr>
  </w:style>
  <w:style w:type="paragraph" w:styleId="BlockText">
    <w:name w:val="Block Text"/>
    <w:basedOn w:val="Normal"/>
    <w:rsid w:val="003D6DEB"/>
    <w:pPr>
      <w:spacing w:after="120"/>
      <w:ind w:left="1440" w:right="1440"/>
    </w:pPr>
  </w:style>
  <w:style w:type="character" w:customStyle="1" w:styleId="Subscript">
    <w:name w:val="Subscript"/>
    <w:basedOn w:val="DefaultParagraphFont"/>
    <w:rsid w:val="003D6DEB"/>
    <w:rPr>
      <w:sz w:val="16"/>
      <w:vertAlign w:val="subscript"/>
    </w:rPr>
  </w:style>
  <w:style w:type="character" w:customStyle="1" w:styleId="Superscript">
    <w:name w:val="Superscript"/>
    <w:basedOn w:val="DefaultParagraphFont"/>
    <w:rsid w:val="003D6DEB"/>
    <w:rPr>
      <w:sz w:val="16"/>
      <w:vertAlign w:val="superscript"/>
    </w:rPr>
  </w:style>
  <w:style w:type="character" w:customStyle="1" w:styleId="Symbols">
    <w:name w:val="Symbols"/>
    <w:basedOn w:val="DefaultParagraphFont"/>
    <w:rsid w:val="003D6DEB"/>
    <w:rPr>
      <w:rFonts w:ascii="Symbol" w:hAnsi="Symbol"/>
    </w:rPr>
  </w:style>
  <w:style w:type="character" w:customStyle="1" w:styleId="MenuOptions">
    <w:name w:val="Menu Options"/>
    <w:basedOn w:val="DefaultParagraphFont"/>
    <w:rsid w:val="003D6DEB"/>
    <w:rPr>
      <w:rFonts w:ascii="Arial Narrow" w:hAnsi="Arial Narrow"/>
      <w:smallCaps/>
    </w:rPr>
  </w:style>
  <w:style w:type="character" w:customStyle="1" w:styleId="Buttons">
    <w:name w:val="Buttons"/>
    <w:basedOn w:val="DefaultParagraphFont"/>
    <w:rsid w:val="003D6DEB"/>
    <w:rPr>
      <w:b/>
    </w:rPr>
  </w:style>
  <w:style w:type="character" w:customStyle="1" w:styleId="Underlined">
    <w:name w:val="Underlined"/>
    <w:basedOn w:val="DefaultParagraphFont"/>
    <w:rsid w:val="003D6DEB"/>
    <w:rPr>
      <w:u w:val="single"/>
    </w:rPr>
  </w:style>
  <w:style w:type="paragraph" w:customStyle="1" w:styleId="TableBodyTextRight">
    <w:name w:val="Table Body Text Right"/>
    <w:basedOn w:val="TableBodyText"/>
    <w:rsid w:val="003D6DEB"/>
    <w:pPr>
      <w:widowControl w:val="0"/>
      <w:autoSpaceDE w:val="0"/>
      <w:autoSpaceDN w:val="0"/>
      <w:adjustRightInd w:val="0"/>
      <w:jc w:val="right"/>
    </w:pPr>
    <w:rPr>
      <w:rFonts w:cs="Arial"/>
      <w:szCs w:val="18"/>
    </w:rPr>
  </w:style>
  <w:style w:type="paragraph" w:customStyle="1" w:styleId="CopyrightText">
    <w:name w:val="Copyright Text"/>
    <w:basedOn w:val="BodyText"/>
    <w:rsid w:val="003D6DEB"/>
    <w:rPr>
      <w:sz w:val="18"/>
    </w:rPr>
  </w:style>
  <w:style w:type="paragraph" w:customStyle="1" w:styleId="BodySmallRight">
    <w:name w:val="Body Small Right"/>
    <w:basedOn w:val="BodyTextRight"/>
    <w:rsid w:val="003D6DEB"/>
    <w:rPr>
      <w:sz w:val="18"/>
      <w:szCs w:val="18"/>
    </w:rPr>
  </w:style>
  <w:style w:type="paragraph" w:customStyle="1" w:styleId="MarginEdition">
    <w:name w:val="Margin Edition"/>
    <w:basedOn w:val="MarginNote"/>
    <w:rsid w:val="003D6DEB"/>
    <w:pPr>
      <w:spacing w:before="0" w:after="0"/>
    </w:pPr>
    <w:rPr>
      <w:rFonts w:ascii="Times New Roman" w:hAnsi="Times New Roman"/>
      <w:color w:val="999999"/>
    </w:rPr>
  </w:style>
  <w:style w:type="paragraph" w:customStyle="1" w:styleId="Spacer">
    <w:name w:val="Spacer"/>
    <w:basedOn w:val="Normal"/>
    <w:rsid w:val="003D6DEB"/>
    <w:rPr>
      <w:sz w:val="2"/>
      <w:szCs w:val="2"/>
    </w:rPr>
  </w:style>
  <w:style w:type="character" w:customStyle="1" w:styleId="Small">
    <w:name w:val="Small"/>
    <w:basedOn w:val="DefaultParagraphFont"/>
    <w:rsid w:val="003D6DEB"/>
    <w:rPr>
      <w:sz w:val="16"/>
    </w:rPr>
  </w:style>
  <w:style w:type="paragraph" w:customStyle="1" w:styleId="WideTable">
    <w:name w:val="Wide Table"/>
    <w:basedOn w:val="Normal"/>
    <w:rsid w:val="003D6DEB"/>
    <w:pPr>
      <w:ind w:left="-1418"/>
    </w:pPr>
    <w:rPr>
      <w:sz w:val="2"/>
      <w:szCs w:val="2"/>
    </w:rPr>
  </w:style>
  <w:style w:type="character" w:styleId="PageNumber">
    <w:name w:val="page number"/>
    <w:basedOn w:val="DefaultParagraphFont"/>
    <w:rsid w:val="003D6DEB"/>
  </w:style>
  <w:style w:type="paragraph" w:styleId="Quote">
    <w:name w:val="Quote"/>
    <w:basedOn w:val="Heading1"/>
    <w:link w:val="QuoteChar"/>
    <w:qFormat/>
    <w:rsid w:val="003D6DEB"/>
    <w:rPr>
      <w:b w:val="0"/>
      <w:sz w:val="72"/>
      <w:szCs w:val="72"/>
      <w:lang w:val="en-NZ"/>
    </w:rPr>
  </w:style>
  <w:style w:type="character" w:customStyle="1" w:styleId="QuoteChar">
    <w:name w:val="Quote Char"/>
    <w:basedOn w:val="DefaultParagraphFont"/>
    <w:link w:val="Quote"/>
    <w:rsid w:val="003D6D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6DEB"/>
    <w:pPr>
      <w:pageBreakBefore/>
    </w:pPr>
  </w:style>
  <w:style w:type="paragraph" w:customStyle="1" w:styleId="Border">
    <w:name w:val="Border"/>
    <w:basedOn w:val="Normal"/>
    <w:qFormat/>
    <w:rsid w:val="003D6D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6DEB"/>
    <w:rPr>
      <w:b/>
      <w:bCs/>
      <w:i/>
      <w:iCs/>
      <w:color w:val="auto"/>
    </w:rPr>
  </w:style>
  <w:style w:type="paragraph" w:styleId="IntenseQuote">
    <w:name w:val="Intense Quote"/>
    <w:basedOn w:val="Normal"/>
    <w:next w:val="Normal"/>
    <w:link w:val="IntenseQuoteChar"/>
    <w:uiPriority w:val="30"/>
    <w:qFormat/>
    <w:rsid w:val="003D6D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6D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6DEB"/>
    <w:rPr>
      <w:smallCaps/>
      <w:color w:val="auto"/>
      <w:u w:val="single"/>
    </w:rPr>
  </w:style>
  <w:style w:type="character" w:styleId="IntenseReference">
    <w:name w:val="Intense Reference"/>
    <w:basedOn w:val="DefaultParagraphFont"/>
    <w:uiPriority w:val="32"/>
    <w:qFormat/>
    <w:rsid w:val="003D6DEB"/>
    <w:rPr>
      <w:b/>
      <w:bCs/>
      <w:smallCaps/>
      <w:color w:val="auto"/>
      <w:spacing w:val="5"/>
      <w:u w:val="single"/>
    </w:rPr>
  </w:style>
  <w:style w:type="paragraph" w:customStyle="1" w:styleId="2ColumnHeading">
    <w:name w:val="2Column Heading"/>
    <w:basedOn w:val="BodyText"/>
    <w:qFormat/>
    <w:rsid w:val="003D6DEB"/>
    <w:pPr>
      <w:spacing w:after="60"/>
      <w:ind w:left="-2268"/>
    </w:pPr>
    <w:rPr>
      <w:b/>
    </w:rPr>
  </w:style>
  <w:style w:type="paragraph" w:customStyle="1" w:styleId="Heading1TOC">
    <w:name w:val="Heading1 TOC"/>
    <w:basedOn w:val="Normal"/>
    <w:qFormat/>
    <w:rsid w:val="003D6DEB"/>
    <w:pPr>
      <w:spacing w:before="240" w:after="120"/>
    </w:pPr>
    <w:rPr>
      <w:rFonts w:ascii="Times New Roman" w:hAnsi="Times New Roman"/>
      <w:b/>
      <w:sz w:val="32"/>
    </w:rPr>
  </w:style>
  <w:style w:type="paragraph" w:customStyle="1" w:styleId="Heading2TOC">
    <w:name w:val="Heading2 TOC"/>
    <w:basedOn w:val="Normal"/>
    <w:qFormat/>
    <w:rsid w:val="003D6DEB"/>
    <w:pPr>
      <w:spacing w:before="240" w:after="60"/>
    </w:pPr>
    <w:rPr>
      <w:rFonts w:ascii="Times New Roman" w:hAnsi="Times New Roman"/>
      <w:b/>
      <w:sz w:val="28"/>
    </w:rPr>
  </w:style>
  <w:style w:type="character" w:customStyle="1" w:styleId="Underline">
    <w:name w:val="Underline"/>
    <w:basedOn w:val="DefaultParagraphFont"/>
    <w:qFormat/>
    <w:rsid w:val="003D6DEB"/>
    <w:rPr>
      <w:u w:val="single"/>
    </w:rPr>
  </w:style>
  <w:style w:type="character" w:customStyle="1" w:styleId="BoldandItalics">
    <w:name w:val="Bold and Italics"/>
    <w:qFormat/>
    <w:rsid w:val="003D6DEB"/>
    <w:rPr>
      <w:b/>
      <w:i/>
      <w:u w:val="none"/>
    </w:rPr>
  </w:style>
  <w:style w:type="paragraph" w:styleId="BalloonText">
    <w:name w:val="Balloon Text"/>
    <w:basedOn w:val="Normal"/>
    <w:link w:val="BalloonTextChar"/>
    <w:rsid w:val="003D6DEB"/>
    <w:rPr>
      <w:rFonts w:ascii="Tahoma" w:hAnsi="Tahoma" w:cs="Tahoma"/>
      <w:sz w:val="16"/>
      <w:szCs w:val="16"/>
    </w:rPr>
  </w:style>
  <w:style w:type="character" w:customStyle="1" w:styleId="BalloonTextChar">
    <w:name w:val="Balloon Text Char"/>
    <w:basedOn w:val="DefaultParagraphFont"/>
    <w:link w:val="BalloonText"/>
    <w:rsid w:val="003D6D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6D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6D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6DEB"/>
    <w:rPr>
      <w:b/>
      <w:color w:val="660033"/>
      <w:spacing w:val="0"/>
    </w:rPr>
  </w:style>
  <w:style w:type="paragraph" w:customStyle="1" w:styleId="Nameditemlist">
    <w:name w:val="Named item list"/>
    <w:basedOn w:val="BodyText"/>
    <w:qFormat/>
    <w:rsid w:val="003D6DEB"/>
    <w:pPr>
      <w:tabs>
        <w:tab w:val="left" w:pos="2835"/>
      </w:tabs>
      <w:ind w:left="2835" w:hanging="2835"/>
    </w:pPr>
  </w:style>
  <w:style w:type="paragraph" w:customStyle="1" w:styleId="BodyTextnopadding">
    <w:name w:val="Body Text no padding"/>
    <w:basedOn w:val="BodyText"/>
    <w:qFormat/>
    <w:rsid w:val="003D6DEB"/>
    <w:pPr>
      <w:spacing w:before="0" w:after="0"/>
    </w:pPr>
  </w:style>
  <w:style w:type="paragraph" w:customStyle="1" w:styleId="BodyTextBold">
    <w:name w:val="Body Text Bold"/>
    <w:basedOn w:val="BodyText"/>
    <w:qFormat/>
    <w:rsid w:val="003D6DEB"/>
    <w:rPr>
      <w:b/>
    </w:rPr>
  </w:style>
  <w:style w:type="character" w:styleId="Hyperlink">
    <w:name w:val="Hyperlink"/>
    <w:basedOn w:val="DefaultParagraphFont"/>
    <w:uiPriority w:val="99"/>
    <w:unhideWhenUsed/>
    <w:rsid w:val="00A60C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633</Words>
  <Characters>4124</Characters>
  <Application>Microsoft Office Word</Application>
  <DocSecurity>0</DocSecurity>
  <Lines>164</Lines>
  <Paragraphs>91</Paragraphs>
  <ScaleCrop>false</ScaleCrop>
  <Company>Author-it Software Corporation Ltd.</Company>
  <LinksUpToDate>false</LinksUpToDate>
  <CharactersWithSpaces>4666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CPCSUS5001 Develop workplace policies and procedures for sustainability</dc:title>
  <dc:subject>Approved</dc:subject>
  <dc:creator>BuildSkills Australia</dc:creator>
  <cp:keywords>Release: 3</cp:keywords>
  <dc:description>Review Date: 12 April 2008</dc:description>
  <cp:lastModifiedBy>HSD_TPCMSd.prod</cp:lastModifiedBy>
  <cp:revision>3</cp:revision>
  <dcterms:created xsi:type="dcterms:W3CDTF">2024-12-24T01:26:00Z</dcterms:created>
  <dcterms:modified xsi:type="dcterms:W3CDTF">2024-12-24T01:26:00Z</dcterms:modified>
</cp:coreProperties>
</file>