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712D" w:rsidP="00EA71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CPCSUS5001 Develop workplace policies and procedures for sustainability</w:t>
      </w:r>
      <w:r>
        <w:fldChar w:fldCharType="end"/>
      </w:r>
    </w:p>
    <w:p w:rsidR="00EA712D" w:rsidP="00EA712D">
      <w:pPr>
        <w:pStyle w:val="Version"/>
        <w:sectPr w:rsidSect="00DC70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C7063" w:rsidP="00DC7063">
      <w:pPr>
        <w:pStyle w:val="SuperHeading"/>
      </w:pPr>
      <w:r w:rsidRPr="00DC7063">
        <w:t>Assessment Requirements for CPCSUS5001 Develop workplace policies and procedures for sustainability</w:t>
      </w:r>
    </w:p>
    <w:p w:rsidR="00000000" w:rsidRPr="00DC7063" w:rsidP="00DC7063">
      <w:pPr>
        <w:pStyle w:val="Heading1"/>
      </w:pPr>
      <w:bookmarkStart w:id="1" w:name="O_1290497"/>
      <w:bookmarkEnd w:id="1"/>
      <w:r w:rsidRPr="00DC70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C7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063">
            <w:pPr>
              <w:pStyle w:val="BodyText"/>
              <w:rPr>
                <w:lang w:val="en-NZ"/>
              </w:rPr>
            </w:pPr>
            <w:r w:rsidRPr="00DC7063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063">
            <w:pPr>
              <w:pStyle w:val="BodyText"/>
              <w:rPr>
                <w:lang w:val="en-NZ"/>
              </w:rPr>
            </w:pPr>
            <w:r w:rsidRPr="00DC7063">
              <w:t>Updated reference to general construction induction training program.</w:t>
            </w:r>
          </w:p>
        </w:tc>
      </w:tr>
      <w:tr w:rsidTr="00DC7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063">
            <w:pPr>
              <w:pStyle w:val="BodyText"/>
              <w:rPr>
                <w:lang w:val="en-NZ"/>
              </w:rPr>
            </w:pPr>
            <w:r w:rsidRPr="00DC706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063" w:rsidP="00DC7063">
            <w:pPr>
              <w:pStyle w:val="BodyText"/>
            </w:pPr>
            <w:r w:rsidRPr="00DC7063">
              <w:t>This version first released with CPC Construction, Plumbing and Services Training Package Release 5.0.</w:t>
            </w:r>
          </w:p>
          <w:p w:rsidR="00000000" w:rsidP="00DC7063">
            <w:pPr>
              <w:pStyle w:val="BodyText"/>
              <w:rPr>
                <w:lang w:val="en-NZ"/>
              </w:rPr>
            </w:pPr>
            <w:r w:rsidRPr="00DC7063">
              <w:t>Knowledge Evidence updated for clarity.</w:t>
            </w:r>
          </w:p>
        </w:tc>
      </w:tr>
      <w:tr w:rsidTr="00DC7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063">
            <w:pPr>
              <w:pStyle w:val="BodyText"/>
              <w:rPr>
                <w:lang w:val="en-NZ"/>
              </w:rPr>
            </w:pPr>
            <w:r w:rsidRPr="00DC706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063" w:rsidP="00DC7063">
            <w:pPr>
              <w:pStyle w:val="BodyText"/>
            </w:pPr>
            <w:r w:rsidRPr="00DC7063">
              <w:t>This version first released with CPC Construction, Plumbing and Services Training Package Release 5.0.</w:t>
            </w:r>
          </w:p>
          <w:p w:rsidR="00000000" w:rsidRPr="00DC7063" w:rsidP="00DC7063">
            <w:pPr>
              <w:pStyle w:val="BodyText"/>
            </w:pPr>
            <w:r w:rsidRPr="00DC7063">
              <w:t>Supersedes and equivalent to CPCSUS5001A Develop workplace policies and procedures for sustainability.  Updated to meet the Standards for Training Packages 2012.</w:t>
            </w:r>
          </w:p>
        </w:tc>
      </w:tr>
    </w:tbl>
    <w:p w:rsidR="00000000" w:rsidRPr="00DC7063" w:rsidP="00DC7063">
      <w:pPr>
        <w:pStyle w:val="BodyText"/>
      </w:pPr>
    </w:p>
    <w:p w:rsidR="00000000" w:rsidRPr="00DC7063" w:rsidP="00DC7063">
      <w:pPr>
        <w:pStyle w:val="AllowPageBreak"/>
      </w:pPr>
    </w:p>
    <w:p w:rsidR="00000000" w:rsidRPr="00DC7063" w:rsidP="00DC7063">
      <w:pPr>
        <w:pStyle w:val="Heading1"/>
      </w:pPr>
      <w:bookmarkStart w:id="2" w:name="O_1290496"/>
      <w:bookmarkEnd w:id="2"/>
      <w:r w:rsidRPr="00DC7063">
        <w:t>Performance Evidence</w:t>
      </w:r>
    </w:p>
    <w:p w:rsidR="00000000" w:rsidRPr="00DC7063" w:rsidP="00EA712D">
      <w:pPr>
        <w:pStyle w:val="BodyText"/>
      </w:pPr>
      <w:r w:rsidRPr="00DC7063">
        <w:t>To demonstrate competency, a candidate must meet th</w:t>
      </w:r>
      <w:r w:rsidRPr="00DC7063">
        <w:t>e elements and performance criteria of this unit by developing and implementing policies and procedures for sustainable work practices for one of the following:</w:t>
      </w:r>
    </w:p>
    <w:p w:rsidR="00000000" w:rsidRPr="00DC7063" w:rsidP="00DC7063">
      <w:pPr>
        <w:pStyle w:val="ListBullet"/>
      </w:pPr>
      <w:r w:rsidRPr="00DC7063">
        <w:t>a construction project worksite</w:t>
      </w:r>
    </w:p>
    <w:p w:rsidR="00000000" w:rsidRPr="00DC7063" w:rsidP="00DC7063">
      <w:pPr>
        <w:pStyle w:val="ListBullet"/>
      </w:pPr>
      <w:r w:rsidRPr="00DC7063">
        <w:t>a designated work area</w:t>
      </w:r>
    </w:p>
    <w:p w:rsidR="00000000" w:rsidRPr="00DC7063" w:rsidP="00DC7063">
      <w:pPr>
        <w:pStyle w:val="ListBullet"/>
      </w:pPr>
      <w:r w:rsidRPr="00DC7063">
        <w:t>an office</w:t>
      </w:r>
    </w:p>
    <w:p w:rsidR="00000000" w:rsidRPr="00DC7063" w:rsidP="00EA712D">
      <w:pPr>
        <w:pStyle w:val="BodyText"/>
      </w:pPr>
      <w:r w:rsidRPr="00DC7063">
        <w:t>In doing this, the candidate must:</w:t>
      </w:r>
    </w:p>
    <w:p w:rsidR="00000000" w:rsidRPr="00DC7063" w:rsidP="00DC7063">
      <w:pPr>
        <w:pStyle w:val="ListBullet"/>
      </w:pPr>
      <w:r w:rsidRPr="00DC7063">
        <w:t>gather and compile information from various sources</w:t>
      </w:r>
    </w:p>
    <w:p w:rsidR="00000000" w:rsidRPr="00DC7063" w:rsidP="00DC7063">
      <w:pPr>
        <w:pStyle w:val="ListBullet"/>
      </w:pPr>
      <w:r w:rsidRPr="00DC7063">
        <w:t>engage with stakeholders and key personnel to plan the policy development process and identify requirements and issues that may cause disputes</w:t>
      </w:r>
    </w:p>
    <w:p w:rsidR="00000000" w:rsidRPr="00DC7063" w:rsidP="00DC7063">
      <w:pPr>
        <w:pStyle w:val="ListBullet"/>
      </w:pPr>
      <w:r w:rsidRPr="00DC7063">
        <w:t>integrate into the sustai</w:t>
      </w:r>
      <w:r w:rsidRPr="00DC7063">
        <w:t>nability policy:</w:t>
      </w:r>
    </w:p>
    <w:p w:rsidR="00000000" w:rsidRPr="00DC7063" w:rsidP="00DC7063">
      <w:pPr>
        <w:pStyle w:val="ListBullet2"/>
      </w:pPr>
      <w:r w:rsidRPr="00DC7063">
        <w:t>minimising resource use</w:t>
      </w:r>
    </w:p>
    <w:p w:rsidR="00000000" w:rsidRPr="00DC7063" w:rsidP="00DC7063">
      <w:pPr>
        <w:pStyle w:val="ListBullet2"/>
      </w:pPr>
      <w:r w:rsidRPr="00DC7063">
        <w:t>applying waste recovery strategies</w:t>
      </w:r>
    </w:p>
    <w:p w:rsidR="00000000" w:rsidRPr="00DC7063" w:rsidP="00DC7063">
      <w:pPr>
        <w:pStyle w:val="ListBullet2"/>
      </w:pPr>
      <w:r w:rsidRPr="00DC7063">
        <w:t>reducing or eliminating use of hazardous chemicals and toxic materials</w:t>
      </w:r>
    </w:p>
    <w:p w:rsidR="00000000" w:rsidRPr="00DC7063" w:rsidP="00DC7063">
      <w:pPr>
        <w:pStyle w:val="ListBullet2"/>
      </w:pPr>
      <w:r w:rsidRPr="00DC7063">
        <w:t>employing lifecycle management approaches at all stages of work</w:t>
      </w:r>
    </w:p>
    <w:p w:rsidR="00000000" w:rsidRPr="00DC7063" w:rsidP="00DC7063">
      <w:pPr>
        <w:pStyle w:val="ListBullet"/>
      </w:pPr>
      <w:r w:rsidRPr="00DC7063">
        <w:t>review policies using performance indicator</w:t>
      </w:r>
      <w:r w:rsidRPr="00DC7063">
        <w:t>s against measurable benchmarks to identify improvements.</w:t>
      </w:r>
    </w:p>
    <w:p w:rsidR="00000000" w:rsidRPr="00DC7063" w:rsidP="00DC7063">
      <w:pPr>
        <w:pStyle w:val="AllowPageBreak"/>
      </w:pPr>
    </w:p>
    <w:p w:rsidR="00000000" w:rsidRPr="00DC7063" w:rsidP="00DC7063">
      <w:pPr>
        <w:pStyle w:val="Heading1"/>
      </w:pPr>
      <w:bookmarkStart w:id="3" w:name="O_1290495"/>
      <w:bookmarkEnd w:id="3"/>
      <w:r w:rsidRPr="00DC7063">
        <w:t>Knowledge Evidence</w:t>
      </w:r>
    </w:p>
    <w:p w:rsidR="00000000" w:rsidRPr="00DC7063" w:rsidP="00EA712D">
      <w:pPr>
        <w:pStyle w:val="BodyText"/>
      </w:pPr>
      <w:r w:rsidRPr="00DC7063">
        <w:t>To be competent in this unit, a candidate must demonstrate knowledge of:</w:t>
      </w:r>
    </w:p>
    <w:p w:rsidR="00000000" w:rsidRPr="00DC7063" w:rsidP="00DC7063">
      <w:pPr>
        <w:pStyle w:val="ListBullet"/>
      </w:pPr>
      <w:r w:rsidRPr="00DC7063">
        <w:t>environmental and sustainability legislation, requirements, policies, standards and guidelines including:</w:t>
      </w:r>
    </w:p>
    <w:p w:rsidR="00000000" w:rsidRPr="00DC7063" w:rsidP="00DC7063">
      <w:pPr>
        <w:pStyle w:val="ListBullet2"/>
      </w:pPr>
      <w:r w:rsidRPr="00DC7063">
        <w:t>Environmental Protection and Biodiversity Conservation Act</w:t>
      </w:r>
    </w:p>
    <w:p w:rsidR="00000000" w:rsidRPr="00DC7063" w:rsidP="00DC7063">
      <w:pPr>
        <w:pStyle w:val="ListBullet2"/>
      </w:pPr>
      <w:r w:rsidRPr="00DC7063">
        <w:rPr>
          <w:rStyle w:val="Emphasis"/>
        </w:rPr>
        <w:t>ISO 14001 Environmental Management Systems</w:t>
      </w:r>
    </w:p>
    <w:p w:rsidR="00000000" w:rsidRPr="00DC7063" w:rsidP="00DC7063">
      <w:pPr>
        <w:pStyle w:val="ListBullet"/>
      </w:pPr>
      <w:r w:rsidRPr="00DC7063">
        <w:t>government building legislation, codes and sta</w:t>
      </w:r>
      <w:r w:rsidRPr="00DC7063">
        <w:t>ndards</w:t>
      </w:r>
    </w:p>
    <w:p w:rsidR="00000000" w:rsidRPr="00DC7063" w:rsidP="00DC7063">
      <w:pPr>
        <w:pStyle w:val="ListBullet"/>
      </w:pPr>
      <w:r w:rsidRPr="00DC7063">
        <w:t>the National Construction Code (NCC)</w:t>
      </w:r>
    </w:p>
    <w:p w:rsidR="00000000" w:rsidRPr="00DC7063" w:rsidP="00DC7063">
      <w:pPr>
        <w:pStyle w:val="ListBullet"/>
      </w:pPr>
      <w:r w:rsidRPr="00DC7063">
        <w:t>organisational policies and procedures, quality systems and best practice approaches</w:t>
      </w:r>
    </w:p>
    <w:p w:rsidR="00000000" w:rsidRPr="00DC7063" w:rsidP="00DC7063">
      <w:pPr>
        <w:pStyle w:val="ListBullet"/>
      </w:pPr>
      <w:r w:rsidRPr="00DC7063">
        <w:t>addressing sustainability initiatives:</w:t>
      </w:r>
    </w:p>
    <w:p w:rsidR="00000000" w:rsidRPr="00DC7063" w:rsidP="00DC7063">
      <w:pPr>
        <w:pStyle w:val="ListBullet2"/>
      </w:pPr>
      <w:r w:rsidRPr="00DC7063">
        <w:t>lifecycle management and thinking</w:t>
      </w:r>
    </w:p>
    <w:p w:rsidR="00000000" w:rsidRPr="00DC7063" w:rsidP="00DC7063">
      <w:pPr>
        <w:pStyle w:val="ListBullet2"/>
      </w:pPr>
      <w:r w:rsidRPr="00DC7063">
        <w:t>elimination or reduction of greenhouse gases</w:t>
      </w:r>
    </w:p>
    <w:p w:rsidR="00000000" w:rsidRPr="00DC7063" w:rsidP="00DC7063">
      <w:pPr>
        <w:pStyle w:val="ListBullet2"/>
      </w:pPr>
      <w:r w:rsidRPr="00DC7063">
        <w:t>star rat</w:t>
      </w:r>
      <w:r w:rsidRPr="00DC7063">
        <w:t>ing for all new homes</w:t>
      </w:r>
    </w:p>
    <w:p w:rsidR="00000000" w:rsidRPr="00DC7063" w:rsidP="00DC7063">
      <w:pPr>
        <w:pStyle w:val="ListBullet2"/>
      </w:pPr>
      <w:r w:rsidRPr="00DC7063">
        <w:t>green purchasing programs to purchase sustainable products</w:t>
      </w:r>
    </w:p>
    <w:p w:rsidR="00000000" w:rsidRPr="00DC7063" w:rsidP="00DC7063">
      <w:pPr>
        <w:pStyle w:val="ListBullet2"/>
      </w:pPr>
      <w:r w:rsidRPr="00DC7063">
        <w:t>green plumbing</w:t>
      </w:r>
    </w:p>
    <w:p w:rsidR="00000000" w:rsidRPr="00DC7063" w:rsidP="00DC7063">
      <w:pPr>
        <w:pStyle w:val="ListBullet2"/>
      </w:pPr>
      <w:r w:rsidRPr="00DC7063">
        <w:t>product stewardship</w:t>
      </w:r>
    </w:p>
    <w:p w:rsidR="00000000" w:rsidRPr="00DC7063" w:rsidP="00DC7063">
      <w:pPr>
        <w:pStyle w:val="ListBullet2"/>
      </w:pPr>
      <w:r w:rsidRPr="00DC7063">
        <w:t>supply chain management to influence suppliers to take up sustainability approaches</w:t>
      </w:r>
    </w:p>
    <w:p w:rsidR="00000000" w:rsidRPr="00DC7063" w:rsidP="00DC7063">
      <w:pPr>
        <w:pStyle w:val="ListBullet2"/>
      </w:pPr>
      <w:r w:rsidRPr="00DC7063">
        <w:t>sustainability action plans or frameworks</w:t>
      </w:r>
    </w:p>
    <w:p w:rsidR="00000000" w:rsidRPr="00DC7063" w:rsidP="00DC7063">
      <w:pPr>
        <w:pStyle w:val="ListBullet2"/>
      </w:pPr>
      <w:r w:rsidRPr="00DC7063">
        <w:t>sustainability covenants and compacts</w:t>
      </w:r>
    </w:p>
    <w:p w:rsidR="00000000" w:rsidRPr="00DC7063" w:rsidP="00DC7063">
      <w:pPr>
        <w:pStyle w:val="ListBullet2"/>
      </w:pPr>
      <w:r w:rsidRPr="00DC7063">
        <w:t>triple bottom line reporting</w:t>
      </w:r>
    </w:p>
    <w:p w:rsidR="00000000" w:rsidRPr="00DC7063" w:rsidP="00DC7063">
      <w:pPr>
        <w:pStyle w:val="ListBullet2"/>
      </w:pPr>
      <w:r w:rsidRPr="00DC7063">
        <w:t>purchasing of carbon credits or green power</w:t>
      </w:r>
    </w:p>
    <w:p w:rsidR="00000000" w:rsidRPr="00DC7063" w:rsidP="00DC7063">
      <w:pPr>
        <w:pStyle w:val="ListBullet2"/>
      </w:pPr>
      <w:r w:rsidRPr="00DC7063">
        <w:t>raising awareness among stakeholders through product advice and user recommendations</w:t>
      </w:r>
    </w:p>
    <w:p w:rsidR="00000000" w:rsidRPr="00DC7063" w:rsidP="00DC7063">
      <w:pPr>
        <w:pStyle w:val="ListBullet2"/>
      </w:pPr>
      <w:r w:rsidRPr="00DC7063">
        <w:t>reduce the consumption of non-renewable resources</w:t>
      </w:r>
    </w:p>
    <w:p w:rsidR="00000000" w:rsidRPr="00DC7063" w:rsidP="00DC7063">
      <w:pPr>
        <w:pStyle w:val="ListBullet2"/>
      </w:pPr>
      <w:r w:rsidRPr="00DC7063">
        <w:t>reducing o</w:t>
      </w:r>
      <w:r w:rsidRPr="00DC7063">
        <w:t>r eliminating the use of hazardous and toxic materials</w:t>
      </w:r>
    </w:p>
    <w:p w:rsidR="00000000" w:rsidRPr="00DC7063" w:rsidP="00DC7063">
      <w:pPr>
        <w:pStyle w:val="ListBullet2"/>
      </w:pPr>
      <w:r w:rsidRPr="00DC7063">
        <w:t>resource, water and energy audits included in quote or tender</w:t>
      </w:r>
    </w:p>
    <w:p w:rsidR="00000000" w:rsidRPr="00DC7063" w:rsidP="00DC7063">
      <w:pPr>
        <w:pStyle w:val="ListBullet2"/>
      </w:pPr>
      <w:r w:rsidRPr="00DC7063">
        <w:t>training of staff in principles and techniques of sustainability</w:t>
      </w:r>
    </w:p>
    <w:p w:rsidR="00000000" w:rsidRPr="00DC7063" w:rsidP="00DC7063">
      <w:pPr>
        <w:pStyle w:val="ListBullet2"/>
      </w:pPr>
      <w:r w:rsidRPr="00DC7063">
        <w:t>use of solar or renewable energies and water</w:t>
      </w:r>
    </w:p>
    <w:p w:rsidR="00000000" w:rsidRPr="00DC7063" w:rsidP="00DC7063">
      <w:pPr>
        <w:pStyle w:val="ListBullet2"/>
      </w:pPr>
      <w:r w:rsidRPr="00DC7063">
        <w:t>waste treatment initiatives (</w:t>
      </w:r>
      <w:r w:rsidRPr="00DC7063">
        <w:t>materials, resources and water)</w:t>
      </w:r>
    </w:p>
    <w:p w:rsidR="00000000" w:rsidRPr="00DC7063" w:rsidP="00DC7063">
      <w:pPr>
        <w:pStyle w:val="ListBullet2"/>
      </w:pPr>
      <w:r w:rsidRPr="00DC7063">
        <w:t>maximising the use of recycled, renewable, reusable and reclaimed resource opportunities</w:t>
      </w:r>
    </w:p>
    <w:p w:rsidR="00000000" w:rsidRPr="00DC7063" w:rsidP="00DC7063">
      <w:pPr>
        <w:pStyle w:val="ListBullet2"/>
      </w:pPr>
      <w:r w:rsidRPr="00DC7063">
        <w:t>efficient use of resources, energy and water</w:t>
      </w:r>
    </w:p>
    <w:p w:rsidR="00000000" w:rsidRPr="00DC7063" w:rsidP="00DC7063">
      <w:pPr>
        <w:pStyle w:val="ListBullet2"/>
      </w:pPr>
      <w:r w:rsidRPr="00DC7063">
        <w:t>environmental site management to minimise stormwater pollution</w:t>
      </w:r>
    </w:p>
    <w:p w:rsidR="00000000" w:rsidRPr="00DC7063" w:rsidP="00DC7063">
      <w:pPr>
        <w:pStyle w:val="ListBullet2"/>
      </w:pPr>
      <w:r w:rsidRPr="00DC7063">
        <w:t>installation of efficient a</w:t>
      </w:r>
      <w:r w:rsidRPr="00DC7063">
        <w:t>ppliances, techniques and recommendations for consumer use and opportunities</w:t>
      </w:r>
    </w:p>
    <w:p w:rsidR="00000000" w:rsidRPr="00DC7063" w:rsidP="00DC7063">
      <w:pPr>
        <w:pStyle w:val="ListBullet"/>
      </w:pPr>
      <w:r w:rsidRPr="00DC7063">
        <w:t>properties, characteristics and limitations of approved building materials and components</w:t>
      </w:r>
    </w:p>
    <w:p w:rsidR="00000000" w:rsidRPr="00DC7063" w:rsidP="00DC7063">
      <w:pPr>
        <w:pStyle w:val="ListBullet"/>
      </w:pPr>
      <w:r w:rsidRPr="00DC7063">
        <w:t>sustainability principles and concepts</w:t>
      </w:r>
    </w:p>
    <w:p w:rsidR="00000000" w:rsidRPr="00DC7063" w:rsidP="00DC7063">
      <w:pPr>
        <w:pStyle w:val="ListBullet"/>
      </w:pPr>
      <w:r w:rsidRPr="00DC7063">
        <w:t>workplace safety requirements:</w:t>
      </w:r>
    </w:p>
    <w:p w:rsidR="00000000" w:rsidRPr="00DC7063" w:rsidP="00DC7063">
      <w:pPr>
        <w:pStyle w:val="ListBullet2"/>
      </w:pPr>
      <w:r w:rsidRPr="00DC7063">
        <w:t>hierarchy of control</w:t>
      </w:r>
    </w:p>
    <w:p w:rsidR="00000000" w:rsidRPr="00DC7063" w:rsidP="00DC7063">
      <w:pPr>
        <w:pStyle w:val="ListBullet2"/>
      </w:pPr>
      <w:r w:rsidRPr="00DC7063">
        <w:t>hazardous substances</w:t>
      </w:r>
    </w:p>
    <w:p w:rsidR="00000000" w:rsidRPr="00DC7063" w:rsidP="00DC7063">
      <w:pPr>
        <w:pStyle w:val="ListBullet2"/>
      </w:pPr>
      <w:r w:rsidRPr="00DC7063">
        <w:t>risk management</w:t>
      </w:r>
    </w:p>
    <w:p w:rsidR="00000000" w:rsidRPr="00DC7063" w:rsidP="00DC7063">
      <w:pPr>
        <w:pStyle w:val="ListBullet"/>
      </w:pPr>
      <w:r w:rsidRPr="00DC7063">
        <w:t>industry associations, such as:</w:t>
      </w:r>
    </w:p>
    <w:p w:rsidR="00000000" w:rsidRPr="00DC7063" w:rsidP="00DC7063">
      <w:pPr>
        <w:pStyle w:val="ListBullet2"/>
      </w:pPr>
      <w:r w:rsidRPr="00DC7063">
        <w:t xml:space="preserve">Housing Industry Association (HIA) </w:t>
      </w:r>
    </w:p>
    <w:p w:rsidR="00000000" w:rsidRPr="00DC7063" w:rsidP="00DC7063">
      <w:pPr>
        <w:pStyle w:val="ListBullet2"/>
      </w:pPr>
      <w:r w:rsidRPr="00DC7063">
        <w:t xml:space="preserve">Master Builders Association </w:t>
      </w:r>
    </w:p>
    <w:p w:rsidR="00000000" w:rsidRPr="00DC7063" w:rsidP="00DC7063">
      <w:pPr>
        <w:pStyle w:val="ListBullet2"/>
      </w:pPr>
      <w:r w:rsidRPr="00DC7063">
        <w:t xml:space="preserve">Green Building Council of Australia (GBCA) </w:t>
      </w:r>
    </w:p>
    <w:p w:rsidR="00000000" w:rsidRPr="00DC7063" w:rsidP="00DC7063">
      <w:pPr>
        <w:pStyle w:val="ListBullet"/>
      </w:pPr>
      <w:r w:rsidRPr="00DC7063">
        <w:t>sustainability schemes and rating systems:</w:t>
      </w:r>
    </w:p>
    <w:p w:rsidR="00000000" w:rsidRPr="00DC7063" w:rsidP="00DC7063">
      <w:pPr>
        <w:pStyle w:val="ListBullet2"/>
      </w:pPr>
      <w:r w:rsidRPr="00DC7063">
        <w:t>HIA – Gree</w:t>
      </w:r>
      <w:r w:rsidRPr="00DC7063">
        <w:t>nSmart</w:t>
      </w:r>
    </w:p>
    <w:p w:rsidR="00000000" w:rsidRPr="00DC7063" w:rsidP="00DC7063">
      <w:pPr>
        <w:pStyle w:val="ListBullet2"/>
      </w:pPr>
      <w:r w:rsidRPr="00DC7063">
        <w:t>Master Builders Association of Victoria – Green Living</w:t>
      </w:r>
    </w:p>
    <w:p w:rsidR="00000000" w:rsidRPr="00DC7063" w:rsidP="00DC7063">
      <w:pPr>
        <w:pStyle w:val="ListBullet2"/>
      </w:pPr>
      <w:r w:rsidRPr="00DC7063">
        <w:t>GBCA – Green Star</w:t>
      </w:r>
    </w:p>
    <w:p w:rsidR="00000000" w:rsidRPr="00DC7063" w:rsidP="00DC7063">
      <w:pPr>
        <w:pStyle w:val="ListBullet2"/>
      </w:pPr>
      <w:r w:rsidRPr="00DC7063">
        <w:t>National Australian Building Environmental Rating Scheme (NABERS)</w:t>
      </w:r>
    </w:p>
    <w:p w:rsidR="00000000" w:rsidRPr="00DC7063" w:rsidP="00DC7063">
      <w:pPr>
        <w:pStyle w:val="ListBullet2"/>
      </w:pPr>
      <w:r w:rsidRPr="00DC7063">
        <w:t>Australian Building Greenhouse Rating</w:t>
      </w:r>
    </w:p>
    <w:p w:rsidR="00000000" w:rsidRPr="00DC7063" w:rsidP="00DC7063">
      <w:pPr>
        <w:pStyle w:val="ListBullet2"/>
      </w:pPr>
      <w:r w:rsidRPr="00DC7063">
        <w:t>Leadership in Energy and Environmental Design (LEED)</w:t>
      </w:r>
    </w:p>
    <w:p w:rsidR="00000000" w:rsidRPr="00DC7063" w:rsidP="00DC7063">
      <w:pPr>
        <w:pStyle w:val="ListBullet2"/>
      </w:pPr>
      <w:r w:rsidRPr="00DC7063">
        <w:t>Passive House.</w:t>
      </w:r>
    </w:p>
    <w:p w:rsidR="00000000" w:rsidRPr="00DC7063" w:rsidP="00DC7063">
      <w:pPr>
        <w:pStyle w:val="AllowPageBreak"/>
      </w:pPr>
    </w:p>
    <w:p w:rsidR="00000000" w:rsidRPr="00DC7063" w:rsidP="00DC7063">
      <w:pPr>
        <w:pStyle w:val="Heading1"/>
      </w:pPr>
      <w:bookmarkStart w:id="4" w:name="O_1290494"/>
      <w:bookmarkEnd w:id="4"/>
      <w:r w:rsidRPr="00DC7063">
        <w:t>Assessment Conditions</w:t>
      </w:r>
    </w:p>
    <w:p w:rsidR="00000000" w:rsidRPr="00DC7063" w:rsidP="00EA712D">
      <w:pPr>
        <w:pStyle w:val="BodyText"/>
      </w:pPr>
      <w:r w:rsidRPr="00DC7063">
        <w:t xml:space="preserve">Assessors must meet the requirements for assessors contained in the Standards for Registered Training Organisations. </w:t>
      </w:r>
    </w:p>
    <w:p w:rsidR="00000000" w:rsidRPr="00DC7063" w:rsidP="00EA712D">
      <w:pPr>
        <w:pStyle w:val="BodyText"/>
      </w:pPr>
      <w:r w:rsidRPr="00DC7063">
        <w:t xml:space="preserve">Assessment can be undertaken in the workplace or in a simulated workplace environment. </w:t>
      </w:r>
    </w:p>
    <w:p w:rsidR="00000000" w:rsidRPr="00DC7063" w:rsidP="00EA712D">
      <w:pPr>
        <w:pStyle w:val="BodyText"/>
      </w:pPr>
      <w:r w:rsidRPr="00DC7063">
        <w:t>A simulate</w:t>
      </w:r>
      <w:r w:rsidRPr="00DC7063">
        <w:t xml:space="preserve">d environment is one that realistically replicates workplace conditions, materials and equipment, interactions with others and workplace irregularities, and which meets industry standards for safety and environmental practices.  </w:t>
      </w:r>
    </w:p>
    <w:p w:rsidR="00000000" w:rsidRPr="00DC7063" w:rsidP="00EA712D">
      <w:pPr>
        <w:pStyle w:val="BodyText"/>
      </w:pPr>
      <w:r w:rsidRPr="00DC7063">
        <w:t>Candidates must have acces</w:t>
      </w:r>
      <w:r w:rsidRPr="00DC7063">
        <w:t>s to:</w:t>
      </w:r>
    </w:p>
    <w:p w:rsidR="00000000" w:rsidRPr="00DC7063" w:rsidP="00DC7063">
      <w:pPr>
        <w:pStyle w:val="ListBullet"/>
      </w:pPr>
      <w:r w:rsidRPr="00DC7063">
        <w:t>current and relevant environmental and sustainability legislation, requirements, policies, standards and guidelines</w:t>
      </w:r>
    </w:p>
    <w:p w:rsidR="00000000" w:rsidRPr="00DC7063" w:rsidP="00DC7063">
      <w:pPr>
        <w:pStyle w:val="ListBullet"/>
      </w:pPr>
      <w:r w:rsidRPr="00DC7063">
        <w:t xml:space="preserve">national, state and territory and local government building codes and standards </w:t>
      </w:r>
    </w:p>
    <w:p w:rsidR="00000000" w:rsidRPr="00DC7063" w:rsidP="00DC7063">
      <w:pPr>
        <w:pStyle w:val="ListBullet"/>
      </w:pPr>
      <w:r w:rsidRPr="00DC7063">
        <w:t xml:space="preserve">technology, applications and software systems for recording and filing documentation, researching, extracting, analysing and presenting information, interpreting data and developing documents and reports. </w:t>
      </w:r>
    </w:p>
    <w:p w:rsidR="00000000" w:rsidRPr="00DC7063" w:rsidP="00DC7063">
      <w:pPr>
        <w:pStyle w:val="AllowPageBreak"/>
      </w:pPr>
    </w:p>
    <w:p w:rsidR="00000000" w:rsidRPr="00DC7063" w:rsidP="00DC7063">
      <w:pPr>
        <w:pStyle w:val="Heading1"/>
      </w:pPr>
      <w:bookmarkStart w:id="5" w:name="O_1290507"/>
      <w:bookmarkEnd w:id="5"/>
      <w:r w:rsidRPr="00DC7063">
        <w:t>Links</w:t>
      </w:r>
    </w:p>
    <w:p w:rsidR="00000000" w:rsidRPr="00DC7063" w:rsidP="00EA712D">
      <w:pPr>
        <w:pStyle w:val="BodyText"/>
      </w:pPr>
      <w:r w:rsidRPr="00DC7063">
        <w:t>Companion volumes to this</w:t>
      </w:r>
      <w:r w:rsidRPr="00DC7063">
        <w:t xml:space="preserve">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145E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C7063" w:rsidP="00DC7063"/>
    <w:sectPr w:rsidSect="00DC70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0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063" w:rsidRPr="00EA712D" w:rsidP="00EA71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0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12D" w:rsidP="00DC70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712D" w:rsidP="00DC70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A712D" w:rsidP="00DC70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0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1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7063" w:rsidRPr="00EA712D" w:rsidP="00EA71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0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12D" w:rsidRPr="002D2AF8" w:rsidP="00DC70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CPCSUS5001 Develop workplace policies and procedures for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A712D" w:rsidP="00DC70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22F1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B292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58B0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0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70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70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70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70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70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70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70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70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70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70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7063"/>
  </w:style>
  <w:style w:type="character" w:customStyle="1" w:styleId="Heading1Char">
    <w:name w:val="Heading 1 Char"/>
    <w:basedOn w:val="DefaultParagraphFont"/>
    <w:link w:val="Heading1"/>
    <w:rsid w:val="00DC70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70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70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706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706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C7063"/>
    <w:rPr>
      <w:i/>
    </w:rPr>
  </w:style>
  <w:style w:type="paragraph" w:customStyle="1" w:styleId="SuperHeading">
    <w:name w:val="SuperHeading"/>
    <w:basedOn w:val="Normal"/>
    <w:rsid w:val="00DC70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70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70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70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70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70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70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70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70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70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70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70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70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70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70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70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70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70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70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70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70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70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7063"/>
    <w:rPr>
      <w:b/>
      <w:spacing w:val="0"/>
    </w:rPr>
  </w:style>
  <w:style w:type="paragraph" w:customStyle="1" w:styleId="SuperTitle">
    <w:name w:val="SuperTitle"/>
    <w:basedOn w:val="Title"/>
    <w:rsid w:val="00DC70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70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70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70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70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70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70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70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70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70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70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70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70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70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70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7063"/>
  </w:style>
  <w:style w:type="paragraph" w:styleId="TableofFigures">
    <w:name w:val="table of figures"/>
    <w:basedOn w:val="Normal"/>
    <w:next w:val="Normal"/>
    <w:semiHidden/>
    <w:rsid w:val="00DC70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70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7063"/>
    <w:rPr>
      <w:rFonts w:ascii="Wingdings" w:hAnsi="Wingdings"/>
    </w:rPr>
  </w:style>
  <w:style w:type="paragraph" w:customStyle="1" w:styleId="TableHeading">
    <w:name w:val="Table Heading"/>
    <w:basedOn w:val="HeadingBase"/>
    <w:rsid w:val="00DC70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7063"/>
    <w:rPr>
      <w:color w:val="0033CC"/>
      <w:u w:val="none"/>
    </w:rPr>
  </w:style>
  <w:style w:type="paragraph" w:customStyle="1" w:styleId="BodyTextRight">
    <w:name w:val="Body Text Right"/>
    <w:basedOn w:val="BodyText"/>
    <w:rsid w:val="00DC70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70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70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70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70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70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7063"/>
    <w:rPr>
      <w:sz w:val="32"/>
    </w:rPr>
  </w:style>
  <w:style w:type="paragraph" w:customStyle="1" w:styleId="HeadingProcedure">
    <w:name w:val="Heading Procedure"/>
    <w:basedOn w:val="HeadingBase"/>
    <w:next w:val="Normal"/>
    <w:rsid w:val="00DC70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7063"/>
    <w:pPr>
      <w:spacing w:before="60" w:after="60"/>
    </w:pPr>
  </w:style>
  <w:style w:type="paragraph" w:styleId="ListContinue">
    <w:name w:val="List Continue"/>
    <w:basedOn w:val="List"/>
    <w:rsid w:val="00DC7063"/>
    <w:pPr>
      <w:ind w:firstLine="0"/>
    </w:pPr>
  </w:style>
  <w:style w:type="paragraph" w:customStyle="1" w:styleId="ListNote">
    <w:name w:val="List Note"/>
    <w:basedOn w:val="List"/>
    <w:rsid w:val="00DC70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70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70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7063"/>
    <w:rPr>
      <w:rFonts w:ascii="Courier New" w:hAnsi="Courier New"/>
    </w:rPr>
  </w:style>
  <w:style w:type="paragraph" w:customStyle="1" w:styleId="NoteBullet">
    <w:name w:val="Note Bullet"/>
    <w:basedOn w:val="Note"/>
    <w:rsid w:val="00DC70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70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70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70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70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70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70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7063"/>
    <w:rPr>
      <w:b/>
      <w:smallCaps/>
    </w:rPr>
  </w:style>
  <w:style w:type="paragraph" w:customStyle="1" w:styleId="TableListNumber">
    <w:name w:val="Table List Number"/>
    <w:basedOn w:val="ListNumber"/>
    <w:rsid w:val="00DC70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70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7063"/>
    <w:pPr>
      <w:numPr>
        <w:numId w:val="9"/>
      </w:numPr>
    </w:pPr>
  </w:style>
  <w:style w:type="paragraph" w:customStyle="1" w:styleId="ListAlpha2">
    <w:name w:val="List Alpha 2"/>
    <w:basedOn w:val="List2"/>
    <w:rsid w:val="00DC7063"/>
    <w:pPr>
      <w:numPr>
        <w:numId w:val="8"/>
      </w:numPr>
    </w:pPr>
  </w:style>
  <w:style w:type="paragraph" w:styleId="List2">
    <w:name w:val="List 2"/>
    <w:basedOn w:val="BodyText"/>
    <w:rsid w:val="00DC70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70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70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70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70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70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7063"/>
    <w:pPr>
      <w:numPr>
        <w:numId w:val="4"/>
      </w:numPr>
    </w:pPr>
  </w:style>
  <w:style w:type="paragraph" w:styleId="ListContinue2">
    <w:name w:val="List Continue 2"/>
    <w:basedOn w:val="List2"/>
    <w:rsid w:val="00DC7063"/>
    <w:pPr>
      <w:ind w:firstLine="0"/>
    </w:pPr>
  </w:style>
  <w:style w:type="paragraph" w:styleId="ListContinue3">
    <w:name w:val="List Continue 3"/>
    <w:basedOn w:val="List3"/>
    <w:rsid w:val="00DC7063"/>
    <w:pPr>
      <w:ind w:left="1021" w:firstLine="0"/>
    </w:pPr>
  </w:style>
  <w:style w:type="paragraph" w:styleId="ListContinue4">
    <w:name w:val="List Continue 4"/>
    <w:basedOn w:val="List4"/>
    <w:rsid w:val="00DC7063"/>
    <w:pPr>
      <w:ind w:firstLine="0"/>
    </w:pPr>
  </w:style>
  <w:style w:type="paragraph" w:styleId="ListContinue5">
    <w:name w:val="List Continue 5"/>
    <w:basedOn w:val="List5"/>
    <w:rsid w:val="00DC7063"/>
    <w:pPr>
      <w:ind w:firstLine="0"/>
    </w:pPr>
  </w:style>
  <w:style w:type="paragraph" w:styleId="ListNumber3">
    <w:name w:val="List Number 3"/>
    <w:basedOn w:val="List3"/>
    <w:rsid w:val="00DC7063"/>
    <w:pPr>
      <w:numPr>
        <w:numId w:val="5"/>
      </w:numPr>
    </w:pPr>
  </w:style>
  <w:style w:type="paragraph" w:styleId="ListNumber4">
    <w:name w:val="List Number 4"/>
    <w:basedOn w:val="List4"/>
    <w:rsid w:val="00DC7063"/>
    <w:pPr>
      <w:numPr>
        <w:numId w:val="6"/>
      </w:numPr>
    </w:pPr>
  </w:style>
  <w:style w:type="paragraph" w:styleId="ListNumber5">
    <w:name w:val="List Number 5"/>
    <w:basedOn w:val="List5"/>
    <w:rsid w:val="00DC7063"/>
    <w:pPr>
      <w:numPr>
        <w:numId w:val="7"/>
      </w:numPr>
    </w:pPr>
  </w:style>
  <w:style w:type="paragraph" w:styleId="BlockText">
    <w:name w:val="Block Text"/>
    <w:basedOn w:val="Normal"/>
    <w:rsid w:val="00DC70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70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7063"/>
    <w:rPr>
      <w:sz w:val="16"/>
      <w:vertAlign w:val="superscript"/>
    </w:rPr>
  </w:style>
  <w:style w:type="character" w:customStyle="1" w:styleId="Symbols">
    <w:name w:val="Symbols"/>
    <w:basedOn w:val="DefaultParagraphFont"/>
    <w:rsid w:val="00DC7063"/>
    <w:rPr>
      <w:rFonts w:ascii="Symbol" w:hAnsi="Symbol"/>
    </w:rPr>
  </w:style>
  <w:style w:type="character" w:customStyle="1" w:styleId="MenuOptions">
    <w:name w:val="Menu Options"/>
    <w:basedOn w:val="DefaultParagraphFont"/>
    <w:rsid w:val="00DC70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7063"/>
    <w:rPr>
      <w:b/>
    </w:rPr>
  </w:style>
  <w:style w:type="character" w:customStyle="1" w:styleId="Underlined">
    <w:name w:val="Underlined"/>
    <w:basedOn w:val="DefaultParagraphFont"/>
    <w:rsid w:val="00DC7063"/>
    <w:rPr>
      <w:u w:val="single"/>
    </w:rPr>
  </w:style>
  <w:style w:type="paragraph" w:customStyle="1" w:styleId="TableBodyTextRight">
    <w:name w:val="Table Body Text Right"/>
    <w:basedOn w:val="TableBodyText"/>
    <w:rsid w:val="00DC70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7063"/>
    <w:rPr>
      <w:sz w:val="18"/>
    </w:rPr>
  </w:style>
  <w:style w:type="paragraph" w:customStyle="1" w:styleId="BodySmallRight">
    <w:name w:val="Body Small Right"/>
    <w:basedOn w:val="BodyTextRight"/>
    <w:rsid w:val="00DC7063"/>
    <w:rPr>
      <w:sz w:val="18"/>
      <w:szCs w:val="18"/>
    </w:rPr>
  </w:style>
  <w:style w:type="paragraph" w:customStyle="1" w:styleId="MarginEdition">
    <w:name w:val="Margin Edition"/>
    <w:basedOn w:val="MarginNote"/>
    <w:rsid w:val="00DC70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7063"/>
    <w:rPr>
      <w:sz w:val="2"/>
      <w:szCs w:val="2"/>
    </w:rPr>
  </w:style>
  <w:style w:type="character" w:customStyle="1" w:styleId="Small">
    <w:name w:val="Small"/>
    <w:basedOn w:val="DefaultParagraphFont"/>
    <w:rsid w:val="00DC7063"/>
    <w:rPr>
      <w:sz w:val="16"/>
    </w:rPr>
  </w:style>
  <w:style w:type="paragraph" w:customStyle="1" w:styleId="WideTable">
    <w:name w:val="Wide Table"/>
    <w:basedOn w:val="Normal"/>
    <w:rsid w:val="00DC70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7063"/>
  </w:style>
  <w:style w:type="paragraph" w:styleId="Quote">
    <w:name w:val="Quote"/>
    <w:basedOn w:val="Heading1"/>
    <w:link w:val="QuoteChar"/>
    <w:qFormat/>
    <w:rsid w:val="00DC70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70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7063"/>
    <w:pPr>
      <w:pageBreakBefore/>
    </w:pPr>
  </w:style>
  <w:style w:type="paragraph" w:customStyle="1" w:styleId="Border">
    <w:name w:val="Border"/>
    <w:basedOn w:val="Normal"/>
    <w:qFormat/>
    <w:rsid w:val="00DC70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70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0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0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70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70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70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70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70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7063"/>
    <w:rPr>
      <w:u w:val="single"/>
    </w:rPr>
  </w:style>
  <w:style w:type="character" w:customStyle="1" w:styleId="BoldandItalics">
    <w:name w:val="Bold and Italics"/>
    <w:qFormat/>
    <w:rsid w:val="00DC7063"/>
    <w:rPr>
      <w:b/>
      <w:i/>
      <w:u w:val="none"/>
    </w:rPr>
  </w:style>
  <w:style w:type="paragraph" w:styleId="BalloonText">
    <w:name w:val="Balloon Text"/>
    <w:basedOn w:val="Normal"/>
    <w:link w:val="BalloonTextChar"/>
    <w:rsid w:val="00DC70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70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70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70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70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70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7063"/>
    <w:pPr>
      <w:spacing w:before="0" w:after="0"/>
    </w:pPr>
  </w:style>
  <w:style w:type="paragraph" w:customStyle="1" w:styleId="BodyTextBold">
    <w:name w:val="Body Text Bold"/>
    <w:basedOn w:val="BodyText"/>
    <w:qFormat/>
    <w:rsid w:val="00DC7063"/>
    <w:rPr>
      <w:b/>
    </w:rPr>
  </w:style>
  <w:style w:type="character" w:styleId="Hyperlink">
    <w:name w:val="Hyperlink"/>
    <w:basedOn w:val="DefaultParagraphFont"/>
    <w:uiPriority w:val="99"/>
    <w:unhideWhenUsed/>
    <w:rsid w:val="00EA71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646</Words>
  <Characters>4565</Characters>
  <Application>Microsoft Office Word</Application>
  <DocSecurity>0</DocSecurity>
  <Lines>117</Lines>
  <Paragraphs>98</Paragraphs>
  <ScaleCrop>false</ScaleCrop>
  <Company>Author-it Software Corporation Ltd.</Company>
  <LinksUpToDate>false</LinksUpToDate>
  <CharactersWithSpaces>5113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CPCSUS5001 Develop workplace policies and procedures for sustainability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2024-12-24T01:06:00Z</dcterms:created>
  <dcterms:modified xsi:type="dcterms:W3CDTF">2024-12-24T01:06:00Z</dcterms:modified>
</cp:coreProperties>
</file>