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25C" w:rsidP="00167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CPCSUS4003 Maximise energy efficiency through applied trade skills</w:t>
      </w:r>
      <w:r>
        <w:fldChar w:fldCharType="end"/>
      </w:r>
    </w:p>
    <w:p w:rsidR="0016725C" w:rsidP="0016725C">
      <w:pPr>
        <w:pStyle w:val="Version"/>
        <w:sectPr w:rsidSect="00BD6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D6B7B" w:rsidP="00BD6B7B">
      <w:pPr>
        <w:pStyle w:val="SuperHeading"/>
      </w:pPr>
      <w:r w:rsidRPr="00BD6B7B">
        <w:t>Assessment Requirements for CPCSUS4003 Maximise energy efficiency through applied trade skills</w:t>
      </w:r>
    </w:p>
    <w:p w:rsidR="00000000" w:rsidRPr="00BD6B7B" w:rsidP="00BD6B7B">
      <w:pPr>
        <w:pStyle w:val="Heading1"/>
      </w:pPr>
      <w:bookmarkStart w:id="1" w:name="O_1290513"/>
      <w:bookmarkEnd w:id="1"/>
      <w:r w:rsidRPr="00BD6B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6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7B">
            <w:pPr>
              <w:pStyle w:val="BodyText"/>
              <w:rPr>
                <w:lang w:val="en-NZ"/>
              </w:rPr>
            </w:pPr>
            <w:r w:rsidRPr="00BD6B7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7B">
            <w:pPr>
              <w:pStyle w:val="BodyText"/>
              <w:rPr>
                <w:lang w:val="en-NZ"/>
              </w:rPr>
            </w:pPr>
            <w:r w:rsidRPr="00BD6B7B">
              <w:t>Updated reference to general construction induction training program.</w:t>
            </w:r>
          </w:p>
        </w:tc>
      </w:tr>
      <w:tr w:rsidTr="00BD6B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B7B">
            <w:pPr>
              <w:pStyle w:val="BodyText"/>
              <w:rPr>
                <w:lang w:val="en-NZ"/>
              </w:rPr>
            </w:pPr>
            <w:r w:rsidRPr="00BD6B7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B7B" w:rsidP="00BD6B7B">
            <w:pPr>
              <w:pStyle w:val="BodyText"/>
            </w:pPr>
            <w:r w:rsidRPr="00BD6B7B">
              <w:t xml:space="preserve">This version </w:t>
            </w:r>
            <w:r w:rsidRPr="00BD6B7B">
              <w:t>first released with CPC Construction, Plumbing and Services Training Package Release 5.0.</w:t>
            </w:r>
          </w:p>
          <w:p w:rsidR="00000000" w:rsidRPr="00BD6B7B" w:rsidP="00BD6B7B">
            <w:pPr>
              <w:pStyle w:val="BodyText"/>
            </w:pPr>
            <w:r w:rsidRPr="00BD6B7B">
              <w:t>Supersedes and equivalent to CPCSUS4003A Maximise energy efficiency through applied trade skills.  Updated to meet the Standards for Training Packages 2012.</w:t>
            </w:r>
          </w:p>
        </w:tc>
      </w:tr>
    </w:tbl>
    <w:p w:rsidR="00000000" w:rsidRPr="00BD6B7B" w:rsidP="00BD6B7B">
      <w:pPr>
        <w:pStyle w:val="BodyText"/>
      </w:pPr>
    </w:p>
    <w:p w:rsidR="00000000" w:rsidRPr="00BD6B7B" w:rsidP="00BD6B7B">
      <w:pPr>
        <w:pStyle w:val="AllowPageBreak"/>
      </w:pPr>
    </w:p>
    <w:p w:rsidR="00000000" w:rsidRPr="00BD6B7B" w:rsidP="00BD6B7B">
      <w:pPr>
        <w:pStyle w:val="Heading1"/>
      </w:pPr>
      <w:bookmarkStart w:id="2" w:name="O_1290512"/>
      <w:bookmarkEnd w:id="2"/>
      <w:r w:rsidRPr="00BD6B7B">
        <w:t>Performance Evidence</w:t>
      </w:r>
    </w:p>
    <w:p w:rsidR="00000000" w:rsidRPr="00BD6B7B" w:rsidP="0016725C">
      <w:pPr>
        <w:pStyle w:val="BodyText"/>
      </w:pPr>
      <w:r w:rsidRPr="00BD6B7B">
        <w:t xml:space="preserve">To demonstrate competency, a candidate must meet the elements and performance criteria of this unit by undertaking and completing three different activities to maximise energy efficiency of the process or finished product. </w:t>
      </w:r>
      <w:r w:rsidRPr="00BD6B7B">
        <w:t>The three activities may be related to or on the same construction project.</w:t>
      </w:r>
    </w:p>
    <w:p w:rsidR="00000000" w:rsidRPr="00BD6B7B" w:rsidP="0016725C">
      <w:pPr>
        <w:pStyle w:val="BodyText"/>
      </w:pPr>
      <w:r w:rsidRPr="00BD6B7B">
        <w:t>In doing this, the candidate must:</w:t>
      </w:r>
    </w:p>
    <w:p w:rsidR="00000000" w:rsidRPr="00BD6B7B" w:rsidP="00BD6B7B">
      <w:pPr>
        <w:pStyle w:val="ListBullet"/>
      </w:pPr>
      <w:r w:rsidRPr="00BD6B7B">
        <w:t>use principles or techniques that are designed to maximise the energy efficiency characteristics of the building or project</w:t>
      </w:r>
    </w:p>
    <w:p w:rsidR="00000000" w:rsidRPr="00BD6B7B" w:rsidP="00BD6B7B">
      <w:pPr>
        <w:pStyle w:val="ListBullet"/>
      </w:pPr>
      <w:r w:rsidRPr="00BD6B7B">
        <w:t>apply their trade skills to energy efficient practices during the project.</w:t>
      </w:r>
    </w:p>
    <w:p w:rsidR="00000000" w:rsidRPr="00BD6B7B" w:rsidP="00BD6B7B">
      <w:pPr>
        <w:pStyle w:val="AllowPageBreak"/>
      </w:pPr>
    </w:p>
    <w:p w:rsidR="00000000" w:rsidRPr="00BD6B7B" w:rsidP="00BD6B7B">
      <w:pPr>
        <w:pStyle w:val="Heading1"/>
      </w:pPr>
      <w:bookmarkStart w:id="3" w:name="O_1290511"/>
      <w:bookmarkEnd w:id="3"/>
      <w:r w:rsidRPr="00BD6B7B">
        <w:t>Knowledge Evidence</w:t>
      </w:r>
    </w:p>
    <w:p w:rsidR="00000000" w:rsidRPr="00BD6B7B" w:rsidP="0016725C">
      <w:pPr>
        <w:pStyle w:val="BodyText"/>
      </w:pPr>
      <w:r w:rsidRPr="00BD6B7B">
        <w:t>To be competent in this unit, a candidate must demonstrate knowledge of:</w:t>
      </w:r>
    </w:p>
    <w:p w:rsidR="00000000" w:rsidRPr="00BD6B7B" w:rsidP="00BD6B7B">
      <w:pPr>
        <w:pStyle w:val="ListBullet"/>
      </w:pPr>
      <w:r w:rsidRPr="00BD6B7B">
        <w:t>general construction terminology</w:t>
      </w:r>
    </w:p>
    <w:p w:rsidR="00000000" w:rsidRPr="00BD6B7B" w:rsidP="00BD6B7B">
      <w:pPr>
        <w:pStyle w:val="ListBullet"/>
      </w:pPr>
      <w:r w:rsidRPr="00BD6B7B">
        <w:t>building science principles:</w:t>
      </w:r>
    </w:p>
    <w:p w:rsidR="00000000" w:rsidRPr="00BD6B7B" w:rsidP="00BD6B7B">
      <w:pPr>
        <w:pStyle w:val="ListBullet2"/>
      </w:pPr>
      <w:r w:rsidRPr="00BD6B7B">
        <w:t>buildi</w:t>
      </w:r>
      <w:r w:rsidRPr="00BD6B7B">
        <w:t xml:space="preserve">ng envelope </w:t>
      </w:r>
    </w:p>
    <w:p w:rsidR="00000000" w:rsidRPr="00BD6B7B" w:rsidP="00BD6B7B">
      <w:pPr>
        <w:pStyle w:val="ListBullet2"/>
      </w:pPr>
      <w:r w:rsidRPr="00BD6B7B">
        <w:t xml:space="preserve">effective ventilation </w:t>
      </w:r>
    </w:p>
    <w:p w:rsidR="00000000" w:rsidRPr="00BD6B7B" w:rsidP="00BD6B7B">
      <w:pPr>
        <w:pStyle w:val="ListBullet2"/>
      </w:pPr>
      <w:r w:rsidRPr="00BD6B7B">
        <w:t>heat, air and moisture flows:</w:t>
      </w:r>
    </w:p>
    <w:p w:rsidR="00000000" w:rsidRPr="00BD6B7B" w:rsidP="00BD6B7B">
      <w:pPr>
        <w:pStyle w:val="ListBullet3"/>
      </w:pPr>
      <w:r w:rsidRPr="00BD6B7B">
        <w:t>conduction</w:t>
      </w:r>
    </w:p>
    <w:p w:rsidR="00000000" w:rsidRPr="00BD6B7B" w:rsidP="00BD6B7B">
      <w:pPr>
        <w:pStyle w:val="ListBullet3"/>
      </w:pPr>
      <w:r w:rsidRPr="00BD6B7B">
        <w:t>convection</w:t>
      </w:r>
    </w:p>
    <w:p w:rsidR="00000000" w:rsidRPr="00BD6B7B" w:rsidP="00BD6B7B">
      <w:pPr>
        <w:pStyle w:val="ListBullet3"/>
      </w:pPr>
      <w:r w:rsidRPr="00BD6B7B">
        <w:t>radiation</w:t>
      </w:r>
    </w:p>
    <w:p w:rsidR="00000000" w:rsidRPr="00BD6B7B" w:rsidP="00BD6B7B">
      <w:pPr>
        <w:pStyle w:val="ListBullet2"/>
      </w:pPr>
      <w:r w:rsidRPr="00BD6B7B">
        <w:t xml:space="preserve">interaction between occupants, building components and systems, and the environment both indoors and out </w:t>
      </w:r>
    </w:p>
    <w:p w:rsidR="00000000" w:rsidRPr="00BD6B7B" w:rsidP="00BD6B7B">
      <w:pPr>
        <w:pStyle w:val="ListBullet2"/>
      </w:pPr>
      <w:r w:rsidRPr="00BD6B7B">
        <w:t>moisture management and condensation</w:t>
      </w:r>
    </w:p>
    <w:p w:rsidR="00000000" w:rsidRPr="00BD6B7B" w:rsidP="00BD6B7B">
      <w:pPr>
        <w:pStyle w:val="ListBullet"/>
      </w:pPr>
      <w:r w:rsidRPr="00BD6B7B">
        <w:t>energy efficient techniques:</w:t>
      </w:r>
    </w:p>
    <w:p w:rsidR="00000000" w:rsidRPr="00BD6B7B" w:rsidP="00BD6B7B">
      <w:pPr>
        <w:pStyle w:val="ListBullet2"/>
      </w:pPr>
      <w:r w:rsidRPr="00BD6B7B">
        <w:t>advanced framing or optimal value engineering for energy efficient framing</w:t>
      </w:r>
    </w:p>
    <w:p w:rsidR="00000000" w:rsidRPr="00BD6B7B" w:rsidP="00BD6B7B">
      <w:pPr>
        <w:pStyle w:val="ListBullet2"/>
      </w:pPr>
      <w:r w:rsidRPr="00BD6B7B">
        <w:t>appropriate selection and installation of insulation without compressing it</w:t>
      </w:r>
    </w:p>
    <w:p w:rsidR="00000000" w:rsidRPr="00BD6B7B" w:rsidP="00BD6B7B">
      <w:pPr>
        <w:pStyle w:val="ListBullet2"/>
      </w:pPr>
      <w:r w:rsidRPr="00BD6B7B">
        <w:t xml:space="preserve">conserving energy by effectively sealing the building envelope to minimise air leakage (exfiltration and infiltration) in the building envelope, shell or enclosure </w:t>
      </w:r>
    </w:p>
    <w:p w:rsidR="00000000" w:rsidRPr="00BD6B7B" w:rsidP="00BD6B7B">
      <w:pPr>
        <w:pStyle w:val="ListBullet2"/>
      </w:pPr>
      <w:r w:rsidRPr="00BD6B7B">
        <w:t>effectively installing windows and flashing without breaking the building envelope</w:t>
      </w:r>
    </w:p>
    <w:p w:rsidR="00000000" w:rsidRPr="00BD6B7B" w:rsidP="00BD6B7B">
      <w:pPr>
        <w:pStyle w:val="ListBullet2"/>
      </w:pPr>
      <w:r w:rsidRPr="00BD6B7B">
        <w:t>effectiv</w:t>
      </w:r>
      <w:r w:rsidRPr="00BD6B7B">
        <w:t>ely selecting and installing thermal insulation</w:t>
      </w:r>
    </w:p>
    <w:p w:rsidR="00000000" w:rsidRPr="00BD6B7B" w:rsidP="00BD6B7B">
      <w:pPr>
        <w:pStyle w:val="ListBullet2"/>
      </w:pPr>
      <w:r w:rsidRPr="00BD6B7B">
        <w:t>minimising embodied energy</w:t>
      </w:r>
    </w:p>
    <w:p w:rsidR="00000000" w:rsidRPr="00BD6B7B" w:rsidP="00BD6B7B">
      <w:pPr>
        <w:pStyle w:val="ListBullet2"/>
      </w:pPr>
      <w:r w:rsidRPr="00BD6B7B">
        <w:t>sealing, insulating and minimising duct leakage</w:t>
      </w:r>
    </w:p>
    <w:p w:rsidR="00000000" w:rsidRPr="00BD6B7B" w:rsidP="00BD6B7B">
      <w:pPr>
        <w:pStyle w:val="ListBullet2"/>
      </w:pPr>
      <w:r w:rsidRPr="00BD6B7B">
        <w:t>sealing leaky joints</w:t>
      </w:r>
    </w:p>
    <w:p w:rsidR="00000000" w:rsidRPr="00BD6B7B" w:rsidP="00BD6B7B">
      <w:pPr>
        <w:pStyle w:val="ListBullet2"/>
      </w:pPr>
      <w:r w:rsidRPr="00BD6B7B">
        <w:t>selecting recycled materials to minimise production energy</w:t>
      </w:r>
    </w:p>
    <w:p w:rsidR="00000000" w:rsidRPr="00BD6B7B" w:rsidP="00BD6B7B">
      <w:pPr>
        <w:pStyle w:val="ListBullet2"/>
      </w:pPr>
      <w:r w:rsidRPr="00BD6B7B">
        <w:t>sourcing materials or products locally to minimise tr</w:t>
      </w:r>
      <w:r w:rsidRPr="00BD6B7B">
        <w:t>ansport energy</w:t>
      </w:r>
    </w:p>
    <w:p w:rsidR="00000000" w:rsidRPr="00BD6B7B" w:rsidP="00BD6B7B">
      <w:pPr>
        <w:pStyle w:val="ListBullet"/>
      </w:pPr>
      <w:r w:rsidRPr="00BD6B7B">
        <w:t>energy efficiency expectations:</w:t>
      </w:r>
    </w:p>
    <w:p w:rsidR="00000000" w:rsidRPr="00BD6B7B" w:rsidP="00BD6B7B">
      <w:pPr>
        <w:pStyle w:val="ListBullet2"/>
      </w:pPr>
      <w:r w:rsidRPr="00BD6B7B">
        <w:t>acoustic and thermal insulation between zones and rooms</w:t>
      </w:r>
    </w:p>
    <w:p w:rsidR="00000000" w:rsidRPr="00BD6B7B" w:rsidP="00BD6B7B">
      <w:pPr>
        <w:pStyle w:val="ListBullet2"/>
      </w:pPr>
      <w:r w:rsidRPr="00BD6B7B">
        <w:t>achieving relevant energy efficient requirements in the National Construction Code (NCC), and other relevant codes and regulations</w:t>
      </w:r>
    </w:p>
    <w:p w:rsidR="00000000" w:rsidRPr="00BD6B7B" w:rsidP="00BD6B7B">
      <w:pPr>
        <w:pStyle w:val="ListBullet2"/>
      </w:pPr>
      <w:r w:rsidRPr="00BD6B7B">
        <w:t xml:space="preserve">achieving or maintaining a home energy rating, commercial building rating, or equivalent energy rating </w:t>
      </w:r>
    </w:p>
    <w:p w:rsidR="00000000" w:rsidRPr="00BD6B7B" w:rsidP="00BD6B7B">
      <w:pPr>
        <w:pStyle w:val="ListBullet2"/>
      </w:pPr>
      <w:r w:rsidRPr="00BD6B7B">
        <w:t>effectively selecting and using thermal mass</w:t>
      </w:r>
    </w:p>
    <w:p w:rsidR="00000000" w:rsidRPr="00BD6B7B" w:rsidP="00BD6B7B">
      <w:pPr>
        <w:pStyle w:val="ListBullet2"/>
      </w:pPr>
      <w:r w:rsidRPr="00BD6B7B">
        <w:t xml:space="preserve">energy conservation </w:t>
      </w:r>
    </w:p>
    <w:p w:rsidR="00000000" w:rsidRPr="00BD6B7B" w:rsidP="00BD6B7B">
      <w:pPr>
        <w:pStyle w:val="ListBullet2"/>
      </w:pPr>
      <w:r w:rsidRPr="00BD6B7B">
        <w:t>minimising infiltration</w:t>
      </w:r>
    </w:p>
    <w:p w:rsidR="00000000" w:rsidRPr="00BD6B7B" w:rsidP="00BD6B7B">
      <w:pPr>
        <w:pStyle w:val="ListBullet2"/>
      </w:pPr>
      <w:r w:rsidRPr="00BD6B7B">
        <w:t>minimising the heat loss and maximising the heat gain based on</w:t>
      </w:r>
      <w:r w:rsidRPr="00BD6B7B">
        <w:t xml:space="preserve"> the requirements of the building reflective of the climatic zones</w:t>
      </w:r>
    </w:p>
    <w:p w:rsidR="00000000" w:rsidRPr="00BD6B7B" w:rsidP="00BD6B7B">
      <w:pPr>
        <w:pStyle w:val="ListBullet2"/>
      </w:pPr>
      <w:r w:rsidRPr="00BD6B7B">
        <w:t>minimising thermal bridging</w:t>
      </w:r>
    </w:p>
    <w:p w:rsidR="00000000" w:rsidRPr="00BD6B7B" w:rsidP="00BD6B7B">
      <w:pPr>
        <w:pStyle w:val="ListBullet2"/>
      </w:pPr>
      <w:r w:rsidRPr="00BD6B7B">
        <w:t>passive solar design approach</w:t>
      </w:r>
    </w:p>
    <w:p w:rsidR="00000000" w:rsidRPr="00BD6B7B" w:rsidP="00BD6B7B">
      <w:pPr>
        <w:pStyle w:val="ListBullet2"/>
      </w:pPr>
      <w:r w:rsidRPr="00BD6B7B">
        <w:t>reducing or minimising energy costs and consumption to heat and cool the building</w:t>
      </w:r>
    </w:p>
    <w:p w:rsidR="00000000" w:rsidRPr="00BD6B7B" w:rsidP="00BD6B7B">
      <w:pPr>
        <w:pStyle w:val="ListBullet2"/>
      </w:pPr>
      <w:r w:rsidRPr="00BD6B7B">
        <w:t>thermal resistance</w:t>
      </w:r>
    </w:p>
    <w:p w:rsidR="00000000" w:rsidRPr="00BD6B7B" w:rsidP="00BD6B7B">
      <w:pPr>
        <w:pStyle w:val="ListBullet2"/>
      </w:pPr>
      <w:r w:rsidRPr="00BD6B7B">
        <w:t>ventilation, heat and energy r</w:t>
      </w:r>
      <w:r w:rsidRPr="00BD6B7B">
        <w:t>ecovery</w:t>
      </w:r>
    </w:p>
    <w:p w:rsidR="00000000" w:rsidRPr="00BD6B7B" w:rsidP="00BD6B7B">
      <w:pPr>
        <w:pStyle w:val="ListBullet2"/>
      </w:pPr>
      <w:r w:rsidRPr="00BD6B7B">
        <w:t>zero energy homes</w:t>
      </w:r>
    </w:p>
    <w:p w:rsidR="00000000" w:rsidRPr="00BD6B7B" w:rsidP="00BD6B7B">
      <w:pPr>
        <w:pStyle w:val="ListBullet"/>
      </w:pPr>
      <w:r w:rsidRPr="00BD6B7B">
        <w:t>workplace safety:</w:t>
      </w:r>
    </w:p>
    <w:p w:rsidR="00000000" w:rsidRPr="00BD6B7B" w:rsidP="00BD6B7B">
      <w:pPr>
        <w:pStyle w:val="ListBullet2"/>
      </w:pPr>
      <w:r w:rsidRPr="00BD6B7B">
        <w:t>hierarchy of control</w:t>
      </w:r>
    </w:p>
    <w:p w:rsidR="00000000" w:rsidRPr="00BD6B7B" w:rsidP="00BD6B7B">
      <w:pPr>
        <w:pStyle w:val="ListBullet2"/>
      </w:pPr>
      <w:r w:rsidRPr="00BD6B7B">
        <w:t>hazardous manual tasks</w:t>
      </w:r>
    </w:p>
    <w:p w:rsidR="00000000" w:rsidRPr="00BD6B7B" w:rsidP="00BD6B7B">
      <w:pPr>
        <w:pStyle w:val="ListBullet"/>
      </w:pPr>
      <w:r w:rsidRPr="00BD6B7B">
        <w:t>processes, procedures and techniques for:</w:t>
      </w:r>
    </w:p>
    <w:p w:rsidR="00000000" w:rsidRPr="00BD6B7B" w:rsidP="00BD6B7B">
      <w:pPr>
        <w:pStyle w:val="ListBullet2"/>
      </w:pPr>
      <w:r w:rsidRPr="00BD6B7B">
        <w:t>calculating material for the task</w:t>
      </w:r>
    </w:p>
    <w:p w:rsidR="00000000" w:rsidRPr="00BD6B7B" w:rsidP="00BD6B7B">
      <w:pPr>
        <w:pStyle w:val="ListBullet"/>
      </w:pPr>
      <w:r w:rsidRPr="00BD6B7B">
        <w:t>organisation’s project quality requirements</w:t>
      </w:r>
    </w:p>
    <w:p w:rsidR="00000000" w:rsidRPr="00BD6B7B" w:rsidP="00BD6B7B">
      <w:pPr>
        <w:pStyle w:val="ListBullet"/>
      </w:pPr>
      <w:r w:rsidRPr="00BD6B7B">
        <w:t>environmental requirements and sustainability principles</w:t>
      </w:r>
    </w:p>
    <w:p w:rsidR="00000000" w:rsidRPr="00BD6B7B" w:rsidP="00BD6B7B">
      <w:pPr>
        <w:pStyle w:val="ListBullet"/>
      </w:pPr>
      <w:r w:rsidRPr="00BD6B7B">
        <w:t>properties, characteristics and limitations of approved materials, products and components:</w:t>
      </w:r>
    </w:p>
    <w:p w:rsidR="00000000" w:rsidRPr="00BD6B7B" w:rsidP="00BD6B7B">
      <w:pPr>
        <w:pStyle w:val="ListBullet2"/>
      </w:pPr>
      <w:r w:rsidRPr="00BD6B7B">
        <w:t>structural insulated panels</w:t>
      </w:r>
    </w:p>
    <w:p w:rsidR="00000000" w:rsidRPr="00BD6B7B" w:rsidP="00BD6B7B">
      <w:pPr>
        <w:pStyle w:val="ListBullet2"/>
      </w:pPr>
      <w:r w:rsidRPr="00BD6B7B">
        <w:t>mud bricks</w:t>
      </w:r>
    </w:p>
    <w:p w:rsidR="00000000" w:rsidRPr="00BD6B7B" w:rsidP="00BD6B7B">
      <w:pPr>
        <w:pStyle w:val="ListBullet2"/>
      </w:pPr>
      <w:r w:rsidRPr="00BD6B7B">
        <w:t>solar panels and battery storage</w:t>
      </w:r>
    </w:p>
    <w:p w:rsidR="00000000" w:rsidRPr="00BD6B7B" w:rsidP="00BD6B7B">
      <w:pPr>
        <w:pStyle w:val="ListBullet2"/>
      </w:pPr>
      <w:r w:rsidRPr="00BD6B7B">
        <w:t>glazing</w:t>
      </w:r>
    </w:p>
    <w:p w:rsidR="00000000" w:rsidRPr="00BD6B7B" w:rsidP="00BD6B7B">
      <w:pPr>
        <w:pStyle w:val="ListBullet2"/>
      </w:pPr>
      <w:r w:rsidRPr="00BD6B7B">
        <w:t>straw bale building produc</w:t>
      </w:r>
      <w:r w:rsidRPr="00BD6B7B">
        <w:t>ts</w:t>
      </w:r>
    </w:p>
    <w:p w:rsidR="00000000" w:rsidRPr="00BD6B7B" w:rsidP="00BD6B7B">
      <w:pPr>
        <w:pStyle w:val="ListBullet"/>
      </w:pPr>
      <w:r w:rsidRPr="00BD6B7B">
        <w:t>functional and operational features of tools and equipment.</w:t>
      </w:r>
    </w:p>
    <w:p w:rsidR="00000000" w:rsidRPr="00BD6B7B" w:rsidP="00BD6B7B">
      <w:pPr>
        <w:pStyle w:val="AllowPageBreak"/>
      </w:pPr>
    </w:p>
    <w:p w:rsidR="00000000" w:rsidRPr="00BD6B7B" w:rsidP="00BD6B7B">
      <w:pPr>
        <w:pStyle w:val="Heading1"/>
      </w:pPr>
      <w:bookmarkStart w:id="4" w:name="O_1290510"/>
      <w:bookmarkEnd w:id="4"/>
      <w:r w:rsidRPr="00BD6B7B">
        <w:t>Assessment Conditions</w:t>
      </w:r>
    </w:p>
    <w:p w:rsidR="00000000" w:rsidRPr="00BD6B7B" w:rsidP="0016725C">
      <w:pPr>
        <w:pStyle w:val="BodyText"/>
      </w:pPr>
      <w:r w:rsidRPr="00BD6B7B">
        <w:t xml:space="preserve">Assessors must meet the requirements for assessors contained in the Standards for Registered Training Organisations. </w:t>
      </w:r>
    </w:p>
    <w:p w:rsidR="00000000" w:rsidRPr="00BD6B7B" w:rsidP="0016725C">
      <w:pPr>
        <w:pStyle w:val="BodyText"/>
      </w:pPr>
      <w:r w:rsidRPr="00BD6B7B">
        <w:t xml:space="preserve">Assessment can be undertaken in the workplace or in a simulated workplace environment. </w:t>
      </w:r>
    </w:p>
    <w:p w:rsidR="00000000" w:rsidRPr="00BD6B7B" w:rsidP="0016725C">
      <w:pPr>
        <w:pStyle w:val="BodyText"/>
      </w:pPr>
      <w:r w:rsidRPr="00BD6B7B">
        <w:t>A simulated environment is one that realistically replicates workplace conditions, materials and equipment, interactions with others and workplace irregularities, and w</w:t>
      </w:r>
      <w:r w:rsidRPr="00BD6B7B">
        <w:t xml:space="preserve">hich meets industry standards for safety and environmental practices.  </w:t>
      </w:r>
    </w:p>
    <w:p w:rsidR="00000000" w:rsidRPr="00BD6B7B" w:rsidP="0016725C">
      <w:pPr>
        <w:pStyle w:val="BodyText"/>
      </w:pPr>
      <w:r w:rsidRPr="00BD6B7B">
        <w:t xml:space="preserve">Candidates must have access to: </w:t>
      </w:r>
    </w:p>
    <w:p w:rsidR="00000000" w:rsidRPr="00BD6B7B" w:rsidP="00BD6B7B">
      <w:pPr>
        <w:pStyle w:val="ListBullet"/>
      </w:pPr>
      <w:r w:rsidRPr="00BD6B7B">
        <w:t>government building and environmental legislation</w:t>
      </w:r>
    </w:p>
    <w:p w:rsidR="00000000" w:rsidRPr="00BD6B7B" w:rsidP="00BD6B7B">
      <w:pPr>
        <w:pStyle w:val="ListBullet"/>
      </w:pPr>
      <w:r w:rsidRPr="00BD6B7B">
        <w:t>relevant industry codes and standards</w:t>
      </w:r>
    </w:p>
    <w:p w:rsidR="00000000" w:rsidRPr="00BD6B7B" w:rsidP="00BD6B7B">
      <w:pPr>
        <w:pStyle w:val="ListBullet"/>
      </w:pPr>
      <w:r w:rsidRPr="00BD6B7B">
        <w:t>current project plans, specifications and manufacturer’s produ</w:t>
      </w:r>
      <w:r w:rsidRPr="00BD6B7B">
        <w:t>ct information</w:t>
      </w:r>
    </w:p>
    <w:p w:rsidR="00000000" w:rsidRPr="00BD6B7B" w:rsidP="00BD6B7B">
      <w:pPr>
        <w:pStyle w:val="ListBullet"/>
      </w:pPr>
      <w:r w:rsidRPr="00BD6B7B">
        <w:t>organisational policies, procedures and other quality documentation to undertake the performance criteria and assessment requirements</w:t>
      </w:r>
    </w:p>
    <w:p w:rsidR="00000000" w:rsidRPr="00BD6B7B" w:rsidP="00BD6B7B">
      <w:pPr>
        <w:pStyle w:val="ListBullet"/>
      </w:pPr>
      <w:r w:rsidRPr="00BD6B7B">
        <w:t xml:space="preserve">business equipment, technology, applications and software to research product and material information and </w:t>
      </w:r>
      <w:r w:rsidRPr="00BD6B7B">
        <w:t>calculate energy gains.</w:t>
      </w:r>
    </w:p>
    <w:p w:rsidR="00000000" w:rsidRPr="00BD6B7B" w:rsidP="00BD6B7B">
      <w:pPr>
        <w:pStyle w:val="AllowPageBreak"/>
      </w:pPr>
    </w:p>
    <w:p w:rsidR="00000000" w:rsidRPr="00BD6B7B" w:rsidP="00BD6B7B">
      <w:pPr>
        <w:pStyle w:val="Heading1"/>
      </w:pPr>
      <w:bookmarkStart w:id="5" w:name="O_1290523"/>
      <w:bookmarkEnd w:id="5"/>
      <w:r w:rsidRPr="00BD6B7B">
        <w:t>Links</w:t>
      </w:r>
    </w:p>
    <w:p w:rsidR="00000000" w:rsidRPr="00BD6B7B" w:rsidP="0016725C">
      <w:pPr>
        <w:pStyle w:val="BodyText"/>
      </w:pPr>
      <w:r w:rsidRPr="00BD6B7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35CB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6B7B" w:rsidP="00BD6B7B"/>
    <w:sectPr w:rsidSect="00BD6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7B" w:rsidRPr="0016725C" w:rsidP="00167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5C" w:rsidP="00BD6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725C" w:rsidP="00BD6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725C" w:rsidP="00BD6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B7B" w:rsidRPr="0016725C" w:rsidP="001672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5C" w:rsidRPr="002D2AF8" w:rsidP="00BD6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CPCSUS4003 Maximise energy efficiency through applied trade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6725C" w:rsidP="00BD6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6F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14C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B0C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B7B"/>
  </w:style>
  <w:style w:type="character" w:customStyle="1" w:styleId="Heading1Char">
    <w:name w:val="Heading 1 Char"/>
    <w:basedOn w:val="DefaultParagraphFont"/>
    <w:link w:val="Heading1"/>
    <w:rsid w:val="00BD6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B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B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6B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6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D6B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D6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B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B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B7B"/>
    <w:rPr>
      <w:b/>
      <w:spacing w:val="0"/>
    </w:rPr>
  </w:style>
  <w:style w:type="paragraph" w:customStyle="1" w:styleId="SuperTitle">
    <w:name w:val="SuperTitle"/>
    <w:basedOn w:val="Title"/>
    <w:rsid w:val="00BD6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6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6B7B"/>
    <w:rPr>
      <w:i/>
    </w:rPr>
  </w:style>
  <w:style w:type="paragraph" w:styleId="Caption">
    <w:name w:val="caption"/>
    <w:basedOn w:val="BodyText"/>
    <w:next w:val="Normal"/>
    <w:qFormat/>
    <w:rsid w:val="00BD6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B7B"/>
  </w:style>
  <w:style w:type="paragraph" w:styleId="TableofFigures">
    <w:name w:val="table of figures"/>
    <w:basedOn w:val="Normal"/>
    <w:next w:val="Normal"/>
    <w:semiHidden/>
    <w:rsid w:val="00BD6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B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D6B7B"/>
    <w:rPr>
      <w:rFonts w:ascii="Wingdings" w:hAnsi="Wingdings"/>
    </w:rPr>
  </w:style>
  <w:style w:type="paragraph" w:customStyle="1" w:styleId="TableHeading">
    <w:name w:val="Table Heading"/>
    <w:basedOn w:val="HeadingBase"/>
    <w:rsid w:val="00BD6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B7B"/>
    <w:rPr>
      <w:color w:val="0033CC"/>
      <w:u w:val="none"/>
    </w:rPr>
  </w:style>
  <w:style w:type="paragraph" w:customStyle="1" w:styleId="BodyTextRight">
    <w:name w:val="Body Text Right"/>
    <w:basedOn w:val="BodyText"/>
    <w:rsid w:val="00BD6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B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B7B"/>
    <w:rPr>
      <w:sz w:val="32"/>
    </w:rPr>
  </w:style>
  <w:style w:type="paragraph" w:customStyle="1" w:styleId="HeadingProcedure">
    <w:name w:val="Heading Procedure"/>
    <w:basedOn w:val="HeadingBase"/>
    <w:next w:val="Normal"/>
    <w:rsid w:val="00BD6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B7B"/>
    <w:pPr>
      <w:spacing w:before="60" w:after="60"/>
    </w:pPr>
  </w:style>
  <w:style w:type="paragraph" w:styleId="ListContinue">
    <w:name w:val="List Continue"/>
    <w:basedOn w:val="List"/>
    <w:rsid w:val="00BD6B7B"/>
    <w:pPr>
      <w:ind w:firstLine="0"/>
    </w:pPr>
  </w:style>
  <w:style w:type="paragraph" w:customStyle="1" w:styleId="ListNote">
    <w:name w:val="List Note"/>
    <w:basedOn w:val="List"/>
    <w:rsid w:val="00BD6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B7B"/>
    <w:rPr>
      <w:rFonts w:ascii="Courier New" w:hAnsi="Courier New"/>
    </w:rPr>
  </w:style>
  <w:style w:type="paragraph" w:customStyle="1" w:styleId="NoteBullet">
    <w:name w:val="Note Bullet"/>
    <w:basedOn w:val="Note"/>
    <w:rsid w:val="00BD6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B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6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B7B"/>
    <w:rPr>
      <w:b/>
      <w:smallCaps/>
    </w:rPr>
  </w:style>
  <w:style w:type="paragraph" w:customStyle="1" w:styleId="TableListNumber">
    <w:name w:val="Table List Number"/>
    <w:basedOn w:val="ListNumber"/>
    <w:rsid w:val="00BD6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B7B"/>
    <w:pPr>
      <w:numPr>
        <w:numId w:val="10"/>
      </w:numPr>
    </w:pPr>
  </w:style>
  <w:style w:type="paragraph" w:customStyle="1" w:styleId="ListAlpha2">
    <w:name w:val="List Alpha 2"/>
    <w:basedOn w:val="List2"/>
    <w:rsid w:val="00BD6B7B"/>
    <w:pPr>
      <w:numPr>
        <w:numId w:val="9"/>
      </w:numPr>
    </w:pPr>
  </w:style>
  <w:style w:type="paragraph" w:styleId="List2">
    <w:name w:val="List 2"/>
    <w:basedOn w:val="BodyText"/>
    <w:rsid w:val="00BD6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B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D6B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D6B7B"/>
    <w:pPr>
      <w:numPr>
        <w:numId w:val="5"/>
      </w:numPr>
    </w:pPr>
  </w:style>
  <w:style w:type="paragraph" w:styleId="ListContinue2">
    <w:name w:val="List Continue 2"/>
    <w:basedOn w:val="List2"/>
    <w:rsid w:val="00BD6B7B"/>
    <w:pPr>
      <w:ind w:firstLine="0"/>
    </w:pPr>
  </w:style>
  <w:style w:type="paragraph" w:styleId="ListContinue3">
    <w:name w:val="List Continue 3"/>
    <w:basedOn w:val="List3"/>
    <w:rsid w:val="00BD6B7B"/>
    <w:pPr>
      <w:ind w:left="1021" w:firstLine="0"/>
    </w:pPr>
  </w:style>
  <w:style w:type="paragraph" w:styleId="ListContinue4">
    <w:name w:val="List Continue 4"/>
    <w:basedOn w:val="List4"/>
    <w:rsid w:val="00BD6B7B"/>
    <w:pPr>
      <w:ind w:firstLine="0"/>
    </w:pPr>
  </w:style>
  <w:style w:type="paragraph" w:styleId="ListContinue5">
    <w:name w:val="List Continue 5"/>
    <w:basedOn w:val="List5"/>
    <w:rsid w:val="00BD6B7B"/>
    <w:pPr>
      <w:ind w:firstLine="0"/>
    </w:pPr>
  </w:style>
  <w:style w:type="paragraph" w:styleId="ListNumber3">
    <w:name w:val="List Number 3"/>
    <w:basedOn w:val="List3"/>
    <w:rsid w:val="00BD6B7B"/>
    <w:pPr>
      <w:numPr>
        <w:numId w:val="6"/>
      </w:numPr>
    </w:pPr>
  </w:style>
  <w:style w:type="paragraph" w:styleId="ListNumber4">
    <w:name w:val="List Number 4"/>
    <w:basedOn w:val="List4"/>
    <w:rsid w:val="00BD6B7B"/>
    <w:pPr>
      <w:numPr>
        <w:numId w:val="7"/>
      </w:numPr>
    </w:pPr>
  </w:style>
  <w:style w:type="paragraph" w:styleId="ListNumber5">
    <w:name w:val="List Number 5"/>
    <w:basedOn w:val="List5"/>
    <w:rsid w:val="00BD6B7B"/>
    <w:pPr>
      <w:numPr>
        <w:numId w:val="8"/>
      </w:numPr>
    </w:pPr>
  </w:style>
  <w:style w:type="paragraph" w:styleId="BlockText">
    <w:name w:val="Block Text"/>
    <w:basedOn w:val="Normal"/>
    <w:rsid w:val="00BD6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B7B"/>
    <w:rPr>
      <w:sz w:val="16"/>
      <w:vertAlign w:val="superscript"/>
    </w:rPr>
  </w:style>
  <w:style w:type="character" w:customStyle="1" w:styleId="Symbols">
    <w:name w:val="Symbols"/>
    <w:basedOn w:val="DefaultParagraphFont"/>
    <w:rsid w:val="00BD6B7B"/>
    <w:rPr>
      <w:rFonts w:ascii="Symbol" w:hAnsi="Symbol"/>
    </w:rPr>
  </w:style>
  <w:style w:type="character" w:customStyle="1" w:styleId="MenuOptions">
    <w:name w:val="Menu Options"/>
    <w:basedOn w:val="DefaultParagraphFont"/>
    <w:rsid w:val="00BD6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B7B"/>
    <w:rPr>
      <w:b/>
    </w:rPr>
  </w:style>
  <w:style w:type="character" w:customStyle="1" w:styleId="Underlined">
    <w:name w:val="Underlined"/>
    <w:basedOn w:val="DefaultParagraphFont"/>
    <w:rsid w:val="00BD6B7B"/>
    <w:rPr>
      <w:u w:val="single"/>
    </w:rPr>
  </w:style>
  <w:style w:type="paragraph" w:customStyle="1" w:styleId="TableBodyTextRight">
    <w:name w:val="Table Body Text Right"/>
    <w:basedOn w:val="TableBodyText"/>
    <w:rsid w:val="00BD6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B7B"/>
    <w:rPr>
      <w:sz w:val="18"/>
    </w:rPr>
  </w:style>
  <w:style w:type="paragraph" w:customStyle="1" w:styleId="BodySmallRight">
    <w:name w:val="Body Small Right"/>
    <w:basedOn w:val="BodyTextRight"/>
    <w:rsid w:val="00BD6B7B"/>
    <w:rPr>
      <w:sz w:val="18"/>
      <w:szCs w:val="18"/>
    </w:rPr>
  </w:style>
  <w:style w:type="paragraph" w:customStyle="1" w:styleId="MarginEdition">
    <w:name w:val="Margin Edition"/>
    <w:basedOn w:val="MarginNote"/>
    <w:rsid w:val="00BD6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B7B"/>
    <w:rPr>
      <w:sz w:val="2"/>
      <w:szCs w:val="2"/>
    </w:rPr>
  </w:style>
  <w:style w:type="character" w:customStyle="1" w:styleId="Small">
    <w:name w:val="Small"/>
    <w:basedOn w:val="DefaultParagraphFont"/>
    <w:rsid w:val="00BD6B7B"/>
    <w:rPr>
      <w:sz w:val="16"/>
    </w:rPr>
  </w:style>
  <w:style w:type="paragraph" w:customStyle="1" w:styleId="WideTable">
    <w:name w:val="Wide Table"/>
    <w:basedOn w:val="Normal"/>
    <w:rsid w:val="00BD6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B7B"/>
  </w:style>
  <w:style w:type="paragraph" w:styleId="Quote">
    <w:name w:val="Quote"/>
    <w:basedOn w:val="Heading1"/>
    <w:link w:val="QuoteChar"/>
    <w:qFormat/>
    <w:rsid w:val="00BD6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B7B"/>
    <w:pPr>
      <w:pageBreakBefore/>
    </w:pPr>
  </w:style>
  <w:style w:type="paragraph" w:customStyle="1" w:styleId="Border">
    <w:name w:val="Border"/>
    <w:basedOn w:val="Normal"/>
    <w:qFormat/>
    <w:rsid w:val="00BD6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B7B"/>
    <w:rPr>
      <w:u w:val="single"/>
    </w:rPr>
  </w:style>
  <w:style w:type="character" w:customStyle="1" w:styleId="BoldandItalics">
    <w:name w:val="Bold and Italics"/>
    <w:qFormat/>
    <w:rsid w:val="00BD6B7B"/>
    <w:rPr>
      <w:b/>
      <w:i/>
      <w:u w:val="none"/>
    </w:rPr>
  </w:style>
  <w:style w:type="paragraph" w:styleId="BalloonText">
    <w:name w:val="Balloon Text"/>
    <w:basedOn w:val="Normal"/>
    <w:link w:val="BalloonTextChar"/>
    <w:rsid w:val="00BD6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B7B"/>
    <w:pPr>
      <w:spacing w:before="0" w:after="0"/>
    </w:pPr>
  </w:style>
  <w:style w:type="paragraph" w:customStyle="1" w:styleId="BodyTextBold">
    <w:name w:val="Body Text Bold"/>
    <w:basedOn w:val="BodyText"/>
    <w:qFormat/>
    <w:rsid w:val="00BD6B7B"/>
    <w:rPr>
      <w:b/>
    </w:rPr>
  </w:style>
  <w:style w:type="character" w:styleId="Hyperlink">
    <w:name w:val="Hyperlink"/>
    <w:basedOn w:val="DefaultParagraphFont"/>
    <w:uiPriority w:val="99"/>
    <w:unhideWhenUsed/>
    <w:rsid w:val="001672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4171</Characters>
  <Application>Microsoft Office Word</Application>
  <DocSecurity>0</DocSecurity>
  <Lines>109</Lines>
  <Paragraphs>90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CPCSUS4003 Maximise energy efficiency through applied trade skills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