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360A" w:rsidP="002436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CPCSUS4001 Implement and monitor environmentally sustainable work practices</w:t>
      </w:r>
      <w:r>
        <w:fldChar w:fldCharType="end"/>
      </w:r>
    </w:p>
    <w:p w:rsidR="0024360A" w:rsidP="0024360A">
      <w:pPr>
        <w:pStyle w:val="Version"/>
        <w:sectPr w:rsidSect="00EA1F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A1FE6" w:rsidP="00EA1FE6">
      <w:pPr>
        <w:pStyle w:val="SuperHeading"/>
      </w:pPr>
      <w:r w:rsidRPr="00EA1FE6">
        <w:t>Assessment Requirements for CPCSUS4001 Implement and monitor environmentally sustainable work practices</w:t>
      </w:r>
    </w:p>
    <w:p w:rsidR="00000000" w:rsidRPr="00EA1FE6" w:rsidP="00EA1FE6">
      <w:pPr>
        <w:pStyle w:val="Heading1"/>
      </w:pPr>
      <w:bookmarkStart w:id="1" w:name="O_1290545"/>
      <w:bookmarkEnd w:id="1"/>
      <w:r w:rsidRPr="00EA1F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A1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E6">
            <w:pPr>
              <w:pStyle w:val="BodyText"/>
              <w:rPr>
                <w:lang w:val="en-NZ"/>
              </w:rPr>
            </w:pPr>
            <w:r w:rsidRPr="00EA1FE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E6">
            <w:pPr>
              <w:pStyle w:val="BodyText"/>
              <w:rPr>
                <w:lang w:val="en-NZ"/>
              </w:rPr>
            </w:pPr>
            <w:r w:rsidRPr="00EA1FE6">
              <w:t>Updated reference to general construction induction training program.</w:t>
            </w:r>
          </w:p>
        </w:tc>
      </w:tr>
      <w:tr w:rsidTr="00EA1F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FE6">
            <w:pPr>
              <w:pStyle w:val="BodyText"/>
              <w:rPr>
                <w:lang w:val="en-NZ"/>
              </w:rPr>
            </w:pPr>
            <w:r w:rsidRPr="00EA1FE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FE6" w:rsidP="00EA1FE6">
            <w:pPr>
              <w:pStyle w:val="BodyText"/>
            </w:pPr>
            <w:r w:rsidRPr="00EA1FE6">
              <w:t>This version first released with CPC Construction, Plumbing and Services Training Package Release 5.0.</w:t>
            </w:r>
          </w:p>
          <w:p w:rsidR="00000000" w:rsidRPr="00EA1FE6" w:rsidP="00EA1FE6">
            <w:pPr>
              <w:pStyle w:val="BodyText"/>
            </w:pPr>
            <w:r w:rsidRPr="00EA1FE6">
              <w:t>Supersedes and equivalent to CPCSUS4001A Implement and monitor environmentally sustainable work practices.  Updated to meet the Standards for Training Pa</w:t>
            </w:r>
            <w:r w:rsidRPr="00EA1FE6">
              <w:t>ckages 2012.</w:t>
            </w:r>
          </w:p>
        </w:tc>
      </w:tr>
    </w:tbl>
    <w:p w:rsidR="00000000" w:rsidRPr="00EA1FE6" w:rsidP="00EA1FE6">
      <w:pPr>
        <w:pStyle w:val="BodyText"/>
      </w:pPr>
    </w:p>
    <w:p w:rsidR="00000000" w:rsidRPr="00EA1FE6" w:rsidP="00EA1FE6">
      <w:pPr>
        <w:pStyle w:val="AllowPageBreak"/>
      </w:pPr>
    </w:p>
    <w:p w:rsidR="00000000" w:rsidRPr="00EA1FE6" w:rsidP="00EA1FE6">
      <w:pPr>
        <w:pStyle w:val="Heading1"/>
      </w:pPr>
      <w:bookmarkStart w:id="2" w:name="O_1290544"/>
      <w:bookmarkEnd w:id="2"/>
      <w:r w:rsidRPr="00EA1FE6">
        <w:t>Performance Evidence</w:t>
      </w:r>
    </w:p>
    <w:p w:rsidR="00000000" w:rsidRPr="00EA1FE6" w:rsidP="0024360A">
      <w:pPr>
        <w:pStyle w:val="BodyText"/>
      </w:pPr>
      <w:r w:rsidRPr="00EA1FE6">
        <w:t xml:space="preserve">To demonstrate competency, a candidate must meet the elements and performance criteria of this unit by analysing and monitoring effective sustainable workplace practices on at least one worksite, area </w:t>
      </w:r>
      <w:r w:rsidRPr="00EA1FE6">
        <w:t>or construction work group.</w:t>
      </w:r>
    </w:p>
    <w:p w:rsidR="00000000" w:rsidRPr="00EA1FE6" w:rsidP="0024360A">
      <w:pPr>
        <w:pStyle w:val="BodyText"/>
      </w:pPr>
      <w:r w:rsidRPr="00EA1FE6">
        <w:t>In doing this, the candidate must:</w:t>
      </w:r>
    </w:p>
    <w:p w:rsidR="00000000" w:rsidRPr="00EA1FE6" w:rsidP="00EA1FE6">
      <w:pPr>
        <w:pStyle w:val="ListBullet"/>
      </w:pPr>
      <w:r w:rsidRPr="00EA1FE6">
        <w:t>access, collect, analyse and organise data from a variety of sources to inform and advise opportunities for improvement</w:t>
      </w:r>
    </w:p>
    <w:p w:rsidR="00000000" w:rsidRPr="00EA1FE6" w:rsidP="00EA1FE6">
      <w:pPr>
        <w:pStyle w:val="ListBullet"/>
      </w:pPr>
      <w:r w:rsidRPr="00EA1FE6">
        <w:t>devise strategies and practices to improve environmental and resource efficiency</w:t>
      </w:r>
    </w:p>
    <w:p w:rsidR="00000000" w:rsidRPr="00EA1FE6" w:rsidP="00EA1FE6">
      <w:pPr>
        <w:pStyle w:val="ListBullet"/>
      </w:pPr>
      <w:r w:rsidRPr="00EA1FE6">
        <w:t>develop and implement improvement plan and introduce tools and technology.</w:t>
      </w:r>
    </w:p>
    <w:p w:rsidR="00000000" w:rsidRPr="00EA1FE6" w:rsidP="00EA1FE6">
      <w:pPr>
        <w:pStyle w:val="AllowPageBreak"/>
      </w:pPr>
    </w:p>
    <w:p w:rsidR="00000000" w:rsidRPr="00EA1FE6" w:rsidP="00EA1FE6">
      <w:pPr>
        <w:pStyle w:val="Heading1"/>
      </w:pPr>
      <w:bookmarkStart w:id="3" w:name="O_1290543"/>
      <w:bookmarkEnd w:id="3"/>
      <w:r w:rsidRPr="00EA1FE6">
        <w:t>Knowledge Evidence</w:t>
      </w:r>
    </w:p>
    <w:p w:rsidR="00000000" w:rsidRPr="00EA1FE6" w:rsidP="0024360A">
      <w:pPr>
        <w:pStyle w:val="BodyText"/>
      </w:pPr>
      <w:r w:rsidRPr="00EA1FE6">
        <w:t>To be competent in this unit, a candidate must demonstrate kno</w:t>
      </w:r>
      <w:r w:rsidRPr="00EA1FE6">
        <w:t>wledge of:</w:t>
      </w:r>
    </w:p>
    <w:p w:rsidR="00000000" w:rsidRPr="00EA1FE6" w:rsidP="00EA1FE6">
      <w:pPr>
        <w:pStyle w:val="ListBullet"/>
      </w:pPr>
      <w:r w:rsidRPr="00EA1FE6">
        <w:t>government legislation, regulations, codes and standards:</w:t>
      </w:r>
    </w:p>
    <w:p w:rsidR="00000000" w:rsidRPr="00EA1FE6" w:rsidP="00EA1FE6">
      <w:pPr>
        <w:pStyle w:val="ListBullet2"/>
      </w:pPr>
      <w:r w:rsidRPr="00EA1FE6">
        <w:t>environmental protection</w:t>
      </w:r>
    </w:p>
    <w:p w:rsidR="00000000" w:rsidRPr="00EA1FE6" w:rsidP="00EA1FE6">
      <w:pPr>
        <w:pStyle w:val="ListBullet2"/>
      </w:pPr>
      <w:r w:rsidRPr="00EA1FE6">
        <w:t>Biodiversity Conservation Act</w:t>
      </w:r>
    </w:p>
    <w:p w:rsidR="00000000" w:rsidRPr="00EA1FE6" w:rsidP="00EA1FE6">
      <w:pPr>
        <w:pStyle w:val="ListBullet2"/>
      </w:pPr>
      <w:r w:rsidRPr="00EA1FE6">
        <w:t>National Construction Code (NCC)</w:t>
      </w:r>
    </w:p>
    <w:p w:rsidR="00000000" w:rsidRPr="00EA1FE6" w:rsidP="00EA1FE6">
      <w:pPr>
        <w:pStyle w:val="ListBullet"/>
      </w:pPr>
      <w:r w:rsidRPr="00EA1FE6">
        <w:t>environmental and sustainability practices:</w:t>
      </w:r>
    </w:p>
    <w:p w:rsidR="00000000" w:rsidRPr="00EA1FE6" w:rsidP="00EA1FE6">
      <w:pPr>
        <w:pStyle w:val="ListBullet2"/>
      </w:pPr>
      <w:r w:rsidRPr="00EA1FE6">
        <w:t>efficient use of resources and materials</w:t>
      </w:r>
    </w:p>
    <w:p w:rsidR="00000000" w:rsidRPr="00EA1FE6" w:rsidP="00EA1FE6">
      <w:pPr>
        <w:pStyle w:val="ListBullet2"/>
      </w:pPr>
      <w:r w:rsidRPr="00EA1FE6">
        <w:t>maximising</w:t>
      </w:r>
      <w:r w:rsidRPr="00EA1FE6">
        <w:t xml:space="preserve"> opportunities to use renewable, recyclable, reusable and recoverable resources</w:t>
      </w:r>
    </w:p>
    <w:p w:rsidR="00000000" w:rsidRPr="00EA1FE6" w:rsidP="00EA1FE6">
      <w:pPr>
        <w:pStyle w:val="ListBullet2"/>
      </w:pPr>
      <w:r w:rsidRPr="00EA1FE6">
        <w:t>management and treatment of waste and waste products</w:t>
      </w:r>
    </w:p>
    <w:p w:rsidR="00000000" w:rsidRPr="00EA1FE6" w:rsidP="00EA1FE6">
      <w:pPr>
        <w:pStyle w:val="ListBullet2"/>
      </w:pPr>
      <w:r w:rsidRPr="00EA1FE6">
        <w:t>implementing and using alternative practices, procedures or materials to reduce or eliminate resource c</w:t>
      </w:r>
      <w:r w:rsidRPr="00EA1FE6">
        <w:t>onsumption on worksite</w:t>
      </w:r>
    </w:p>
    <w:p w:rsidR="00000000" w:rsidRPr="00EA1FE6" w:rsidP="00EA1FE6">
      <w:pPr>
        <w:pStyle w:val="ListBullet2"/>
      </w:pPr>
      <w:r w:rsidRPr="00EA1FE6">
        <w:t>eliminating the use of hazardous and toxic materials</w:t>
      </w:r>
    </w:p>
    <w:p w:rsidR="00000000" w:rsidRPr="00EA1FE6" w:rsidP="00EA1FE6">
      <w:pPr>
        <w:pStyle w:val="ListBullet2"/>
      </w:pPr>
      <w:r w:rsidRPr="00EA1FE6">
        <w:t>addressing environmental and resource sustainability initiatives</w:t>
      </w:r>
    </w:p>
    <w:p w:rsidR="00000000" w:rsidRPr="00EA1FE6" w:rsidP="00EA1FE6">
      <w:pPr>
        <w:pStyle w:val="ListBullet2"/>
      </w:pPr>
      <w:r w:rsidRPr="00EA1FE6">
        <w:t>referring to federal government five-star rating for all new homes</w:t>
      </w:r>
    </w:p>
    <w:p w:rsidR="00000000" w:rsidRPr="00EA1FE6" w:rsidP="00EA1FE6">
      <w:pPr>
        <w:pStyle w:val="ListBullet"/>
      </w:pPr>
      <w:r w:rsidRPr="00EA1FE6">
        <w:t>workplace environmental and sustainability issu</w:t>
      </w:r>
      <w:r w:rsidRPr="00EA1FE6">
        <w:t>es:</w:t>
      </w:r>
    </w:p>
    <w:p w:rsidR="00000000" w:rsidRPr="00EA1FE6" w:rsidP="00EA1FE6">
      <w:pPr>
        <w:pStyle w:val="ListBullet2"/>
      </w:pPr>
      <w:r w:rsidRPr="00EA1FE6">
        <w:t>how tradespersons can contribute to environmental sustainability</w:t>
      </w:r>
    </w:p>
    <w:p w:rsidR="00000000" w:rsidRPr="00EA1FE6" w:rsidP="00EA1FE6">
      <w:pPr>
        <w:pStyle w:val="ListBullet2"/>
      </w:pPr>
      <w:r w:rsidRPr="00EA1FE6">
        <w:t>hazards and risks associated with worksite supervision</w:t>
      </w:r>
    </w:p>
    <w:p w:rsidR="00000000" w:rsidRPr="00EA1FE6" w:rsidP="00EA1FE6">
      <w:pPr>
        <w:pStyle w:val="ListBullet2"/>
      </w:pPr>
      <w:r w:rsidRPr="00EA1FE6">
        <w:t>job specifications and strategies and procedures to maximise opportunities and minimise impacts</w:t>
      </w:r>
    </w:p>
    <w:p w:rsidR="00000000" w:rsidRPr="00EA1FE6" w:rsidP="00EA1FE6">
      <w:pPr>
        <w:pStyle w:val="ListBullet"/>
      </w:pPr>
      <w:r w:rsidRPr="00EA1FE6">
        <w:t>environment industry associations</w:t>
      </w:r>
    </w:p>
    <w:p w:rsidR="00000000" w:rsidRPr="00EA1FE6" w:rsidP="00EA1FE6">
      <w:pPr>
        <w:pStyle w:val="ListBullet"/>
      </w:pPr>
      <w:r w:rsidRPr="00EA1FE6">
        <w:t>methods, techniques and tools to measure environmental impact:</w:t>
      </w:r>
    </w:p>
    <w:p w:rsidR="00000000" w:rsidRPr="00EA1FE6" w:rsidP="00EA1FE6">
      <w:pPr>
        <w:pStyle w:val="ListBullet2"/>
      </w:pPr>
      <w:r w:rsidRPr="00EA1FE6">
        <w:t>accessing the skills of others as appropriate to the specific industry context</w:t>
      </w:r>
    </w:p>
    <w:p w:rsidR="00000000" w:rsidRPr="00EA1FE6" w:rsidP="00EA1FE6">
      <w:pPr>
        <w:pStyle w:val="ListBullet2"/>
      </w:pPr>
      <w:r w:rsidRPr="00EA1FE6">
        <w:t>environmental site management plans</w:t>
      </w:r>
    </w:p>
    <w:p w:rsidR="00000000" w:rsidRPr="00EA1FE6" w:rsidP="00EA1FE6">
      <w:pPr>
        <w:pStyle w:val="ListBullet2"/>
      </w:pPr>
      <w:r w:rsidRPr="00EA1FE6">
        <w:t>examination of invoices from suppliers</w:t>
      </w:r>
    </w:p>
    <w:p w:rsidR="00000000" w:rsidRPr="00EA1FE6" w:rsidP="00EA1FE6">
      <w:pPr>
        <w:pStyle w:val="ListBullet2"/>
      </w:pPr>
      <w:r w:rsidRPr="00EA1FE6">
        <w:t>examination of relevant information and data</w:t>
      </w:r>
    </w:p>
    <w:p w:rsidR="00000000" w:rsidRPr="00EA1FE6" w:rsidP="00EA1FE6">
      <w:pPr>
        <w:pStyle w:val="ListBullet2"/>
      </w:pPr>
      <w:r w:rsidRPr="00EA1FE6">
        <w:t>integration of environmental and sustainability specifications in quotes and tenders</w:t>
      </w:r>
    </w:p>
    <w:p w:rsidR="00000000" w:rsidRPr="00EA1FE6" w:rsidP="00EA1FE6">
      <w:pPr>
        <w:pStyle w:val="ListBullet2"/>
      </w:pPr>
      <w:r w:rsidRPr="00EA1FE6">
        <w:t>measurements made under different conditions</w:t>
      </w:r>
    </w:p>
    <w:p w:rsidR="00000000" w:rsidRPr="00EA1FE6" w:rsidP="00EA1FE6">
      <w:pPr>
        <w:pStyle w:val="ListBullet2"/>
      </w:pPr>
      <w:r w:rsidRPr="00EA1FE6">
        <w:t>recommendation of sustainable products and practices to stakeholders</w:t>
      </w:r>
    </w:p>
    <w:p w:rsidR="00000000" w:rsidRPr="00EA1FE6" w:rsidP="00EA1FE6">
      <w:pPr>
        <w:pStyle w:val="ListBullet"/>
      </w:pPr>
      <w:r w:rsidRPr="00EA1FE6">
        <w:t>workplace s</w:t>
      </w:r>
      <w:r w:rsidRPr="00EA1FE6">
        <w:t>afety requirements:</w:t>
      </w:r>
    </w:p>
    <w:p w:rsidR="00000000" w:rsidRPr="00EA1FE6" w:rsidP="00EA1FE6">
      <w:pPr>
        <w:pStyle w:val="ListBullet2"/>
      </w:pPr>
      <w:r w:rsidRPr="00EA1FE6">
        <w:t>hierarchy of control</w:t>
      </w:r>
    </w:p>
    <w:p w:rsidR="00000000" w:rsidRPr="00EA1FE6" w:rsidP="00EA1FE6">
      <w:pPr>
        <w:pStyle w:val="ListBullet2"/>
      </w:pPr>
      <w:r w:rsidRPr="00EA1FE6">
        <w:t>risk management.</w:t>
      </w:r>
    </w:p>
    <w:p w:rsidR="00000000" w:rsidRPr="00EA1FE6" w:rsidP="00EA1FE6">
      <w:pPr>
        <w:pStyle w:val="AllowPageBreak"/>
      </w:pPr>
    </w:p>
    <w:p w:rsidR="00000000" w:rsidRPr="00EA1FE6" w:rsidP="00EA1FE6">
      <w:pPr>
        <w:pStyle w:val="Heading1"/>
      </w:pPr>
      <w:bookmarkStart w:id="4" w:name="O_1290542"/>
      <w:bookmarkEnd w:id="4"/>
      <w:r w:rsidRPr="00EA1FE6">
        <w:t>Assessment Conditions</w:t>
      </w:r>
    </w:p>
    <w:p w:rsidR="00000000" w:rsidRPr="00EA1FE6" w:rsidP="0024360A">
      <w:pPr>
        <w:pStyle w:val="BodyText"/>
      </w:pPr>
      <w:r w:rsidRPr="00EA1FE6">
        <w:t xml:space="preserve">Assessors must meet the requirements for assessors contained in the Standards for Registered Training Organisations. </w:t>
      </w:r>
    </w:p>
    <w:p w:rsidR="00000000" w:rsidRPr="00EA1FE6" w:rsidP="0024360A">
      <w:pPr>
        <w:pStyle w:val="BodyText"/>
      </w:pPr>
      <w:r w:rsidRPr="00EA1FE6">
        <w:t>Assessment can be undertaken in the wo</w:t>
      </w:r>
      <w:r w:rsidRPr="00EA1FE6">
        <w:t xml:space="preserve">rkplace or in a simulated workplace environment. </w:t>
      </w:r>
    </w:p>
    <w:p w:rsidR="00000000" w:rsidRPr="00EA1FE6" w:rsidP="0024360A">
      <w:pPr>
        <w:pStyle w:val="BodyText"/>
      </w:pPr>
      <w:r w:rsidRPr="00EA1FE6">
        <w:t xml:space="preserve">A simulated environment is one that realistically replicates workplace conditions, materials and equipment, interactions with others and workplace irregularities, and which meets industry standards for safety and environmental practices.  </w:t>
      </w:r>
    </w:p>
    <w:p w:rsidR="00000000" w:rsidRPr="00EA1FE6" w:rsidP="0024360A">
      <w:pPr>
        <w:pStyle w:val="BodyText"/>
      </w:pPr>
      <w:r w:rsidRPr="00EA1FE6">
        <w:t xml:space="preserve">Candidates must </w:t>
      </w:r>
      <w:r w:rsidRPr="00EA1FE6">
        <w:t>have access to:</w:t>
      </w:r>
    </w:p>
    <w:p w:rsidR="00000000" w:rsidRPr="00EA1FE6" w:rsidP="00EA1FE6">
      <w:pPr>
        <w:pStyle w:val="ListBullet"/>
      </w:pPr>
      <w:r w:rsidRPr="00EA1FE6">
        <w:t xml:space="preserve">government legislation </w:t>
      </w:r>
    </w:p>
    <w:p w:rsidR="00000000" w:rsidRPr="00EA1FE6" w:rsidP="00EA1FE6">
      <w:pPr>
        <w:pStyle w:val="ListBullet"/>
      </w:pPr>
      <w:r w:rsidRPr="00EA1FE6">
        <w:t>current industry and Australian codes and standards</w:t>
      </w:r>
    </w:p>
    <w:p w:rsidR="00000000" w:rsidRPr="00EA1FE6" w:rsidP="00EA1FE6">
      <w:pPr>
        <w:pStyle w:val="ListBullet"/>
      </w:pPr>
      <w:r w:rsidRPr="00EA1FE6">
        <w:t>current project plans, specifications and manufacturer’s product information</w:t>
      </w:r>
    </w:p>
    <w:p w:rsidR="00000000" w:rsidRPr="00EA1FE6" w:rsidP="00EA1FE6">
      <w:pPr>
        <w:pStyle w:val="ListBullet"/>
      </w:pPr>
      <w:r w:rsidRPr="00EA1FE6">
        <w:t>organisational policies, procedures and other quality documentation to undertake the p</w:t>
      </w:r>
      <w:r w:rsidRPr="00EA1FE6">
        <w:t>erformance criteria and assessment requirements</w:t>
      </w:r>
    </w:p>
    <w:p w:rsidR="00000000" w:rsidRPr="00EA1FE6" w:rsidP="00EA1FE6">
      <w:pPr>
        <w:pStyle w:val="ListBullet"/>
      </w:pPr>
      <w:r w:rsidRPr="00EA1FE6">
        <w:t>equipment, technology, applications and software to collect, interpret and measure data and develop costings and reports.</w:t>
      </w:r>
    </w:p>
    <w:p w:rsidR="00000000" w:rsidRPr="00EA1FE6" w:rsidP="00EA1FE6">
      <w:pPr>
        <w:pStyle w:val="AllowPageBreak"/>
      </w:pPr>
    </w:p>
    <w:p w:rsidR="00000000" w:rsidRPr="00EA1FE6" w:rsidP="00EA1FE6">
      <w:pPr>
        <w:pStyle w:val="Heading1"/>
      </w:pPr>
      <w:bookmarkStart w:id="5" w:name="O_1290555"/>
      <w:bookmarkEnd w:id="5"/>
      <w:r w:rsidRPr="00EA1FE6">
        <w:t>Links</w:t>
      </w:r>
    </w:p>
    <w:p w:rsidR="00000000" w:rsidRPr="00EA1FE6" w:rsidP="0024360A">
      <w:pPr>
        <w:pStyle w:val="BodyText"/>
      </w:pPr>
      <w:r w:rsidRPr="00EA1FE6">
        <w:t>Companion volumes to this training package are available at t</w:t>
      </w:r>
      <w:r w:rsidRPr="00EA1FE6">
        <w:t xml:space="preserve">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A19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A1FE6" w:rsidP="00EA1FE6"/>
    <w:sectPr w:rsidSect="00EA1F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E6" w:rsidRPr="0024360A" w:rsidP="002436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60A" w:rsidP="00EA1F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360A" w:rsidP="00EA1F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4360A" w:rsidP="00EA1F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6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FE6" w:rsidRPr="0024360A" w:rsidP="002436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F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60A" w:rsidRPr="002D2AF8" w:rsidP="00EA1F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CPCSUS4001 Implement and monitor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4360A" w:rsidP="00EA1F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9658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B651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407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F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F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F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F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F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F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F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F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F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F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F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FE6"/>
  </w:style>
  <w:style w:type="character" w:customStyle="1" w:styleId="Heading1Char">
    <w:name w:val="Heading 1 Char"/>
    <w:basedOn w:val="DefaultParagraphFont"/>
    <w:link w:val="Heading1"/>
    <w:rsid w:val="00EA1F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F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F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F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A1F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1F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1F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F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F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F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F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F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F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F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F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F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F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F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F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F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F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F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F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F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F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1FE6"/>
    <w:rPr>
      <w:b/>
      <w:spacing w:val="0"/>
    </w:rPr>
  </w:style>
  <w:style w:type="paragraph" w:customStyle="1" w:styleId="SuperTitle">
    <w:name w:val="SuperTitle"/>
    <w:basedOn w:val="Title"/>
    <w:rsid w:val="00EA1F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F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F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1F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F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F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F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F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F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F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F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F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FE6"/>
    <w:rPr>
      <w:i/>
    </w:rPr>
  </w:style>
  <w:style w:type="paragraph" w:styleId="Caption">
    <w:name w:val="caption"/>
    <w:basedOn w:val="BodyText"/>
    <w:next w:val="Normal"/>
    <w:qFormat/>
    <w:rsid w:val="00EA1F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F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F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FE6"/>
  </w:style>
  <w:style w:type="paragraph" w:styleId="TableofFigures">
    <w:name w:val="table of figures"/>
    <w:basedOn w:val="Normal"/>
    <w:next w:val="Normal"/>
    <w:semiHidden/>
    <w:rsid w:val="00EA1F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F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1FE6"/>
    <w:rPr>
      <w:rFonts w:ascii="Wingdings" w:hAnsi="Wingdings"/>
    </w:rPr>
  </w:style>
  <w:style w:type="paragraph" w:customStyle="1" w:styleId="TableHeading">
    <w:name w:val="Table Heading"/>
    <w:basedOn w:val="HeadingBase"/>
    <w:rsid w:val="00EA1F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1FE6"/>
    <w:rPr>
      <w:color w:val="0033CC"/>
      <w:u w:val="none"/>
    </w:rPr>
  </w:style>
  <w:style w:type="paragraph" w:customStyle="1" w:styleId="BodyTextRight">
    <w:name w:val="Body Text Right"/>
    <w:basedOn w:val="BodyText"/>
    <w:rsid w:val="00EA1F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F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F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F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F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F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FE6"/>
    <w:rPr>
      <w:sz w:val="32"/>
    </w:rPr>
  </w:style>
  <w:style w:type="paragraph" w:customStyle="1" w:styleId="HeadingProcedure">
    <w:name w:val="Heading Procedure"/>
    <w:basedOn w:val="HeadingBase"/>
    <w:next w:val="Normal"/>
    <w:rsid w:val="00EA1F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FE6"/>
    <w:pPr>
      <w:spacing w:before="60" w:after="60"/>
    </w:pPr>
  </w:style>
  <w:style w:type="paragraph" w:styleId="ListContinue">
    <w:name w:val="List Continue"/>
    <w:basedOn w:val="List"/>
    <w:rsid w:val="00EA1FE6"/>
    <w:pPr>
      <w:ind w:firstLine="0"/>
    </w:pPr>
  </w:style>
  <w:style w:type="paragraph" w:customStyle="1" w:styleId="ListNote">
    <w:name w:val="List Note"/>
    <w:basedOn w:val="List"/>
    <w:rsid w:val="00EA1F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F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F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FE6"/>
    <w:rPr>
      <w:rFonts w:ascii="Courier New" w:hAnsi="Courier New"/>
    </w:rPr>
  </w:style>
  <w:style w:type="paragraph" w:customStyle="1" w:styleId="NoteBullet">
    <w:name w:val="Note Bullet"/>
    <w:basedOn w:val="Note"/>
    <w:rsid w:val="00EA1F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F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F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F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F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1F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F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FE6"/>
    <w:rPr>
      <w:b/>
      <w:smallCaps/>
    </w:rPr>
  </w:style>
  <w:style w:type="paragraph" w:customStyle="1" w:styleId="TableListNumber">
    <w:name w:val="Table List Number"/>
    <w:basedOn w:val="ListNumber"/>
    <w:rsid w:val="00EA1F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F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FE6"/>
    <w:pPr>
      <w:numPr>
        <w:numId w:val="9"/>
      </w:numPr>
    </w:pPr>
  </w:style>
  <w:style w:type="paragraph" w:customStyle="1" w:styleId="ListAlpha2">
    <w:name w:val="List Alpha 2"/>
    <w:basedOn w:val="List2"/>
    <w:rsid w:val="00EA1FE6"/>
    <w:pPr>
      <w:numPr>
        <w:numId w:val="8"/>
      </w:numPr>
    </w:pPr>
  </w:style>
  <w:style w:type="paragraph" w:styleId="List2">
    <w:name w:val="List 2"/>
    <w:basedOn w:val="BodyText"/>
    <w:rsid w:val="00EA1F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F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F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F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F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F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1FE6"/>
    <w:pPr>
      <w:numPr>
        <w:numId w:val="4"/>
      </w:numPr>
    </w:pPr>
  </w:style>
  <w:style w:type="paragraph" w:styleId="ListContinue2">
    <w:name w:val="List Continue 2"/>
    <w:basedOn w:val="List2"/>
    <w:rsid w:val="00EA1FE6"/>
    <w:pPr>
      <w:ind w:firstLine="0"/>
    </w:pPr>
  </w:style>
  <w:style w:type="paragraph" w:styleId="ListContinue3">
    <w:name w:val="List Continue 3"/>
    <w:basedOn w:val="List3"/>
    <w:rsid w:val="00EA1FE6"/>
    <w:pPr>
      <w:ind w:left="1021" w:firstLine="0"/>
    </w:pPr>
  </w:style>
  <w:style w:type="paragraph" w:styleId="ListContinue4">
    <w:name w:val="List Continue 4"/>
    <w:basedOn w:val="List4"/>
    <w:rsid w:val="00EA1FE6"/>
    <w:pPr>
      <w:ind w:firstLine="0"/>
    </w:pPr>
  </w:style>
  <w:style w:type="paragraph" w:styleId="ListContinue5">
    <w:name w:val="List Continue 5"/>
    <w:basedOn w:val="List5"/>
    <w:rsid w:val="00EA1FE6"/>
    <w:pPr>
      <w:ind w:firstLine="0"/>
    </w:pPr>
  </w:style>
  <w:style w:type="paragraph" w:styleId="ListNumber3">
    <w:name w:val="List Number 3"/>
    <w:basedOn w:val="List3"/>
    <w:rsid w:val="00EA1FE6"/>
    <w:pPr>
      <w:numPr>
        <w:numId w:val="5"/>
      </w:numPr>
    </w:pPr>
  </w:style>
  <w:style w:type="paragraph" w:styleId="ListNumber4">
    <w:name w:val="List Number 4"/>
    <w:basedOn w:val="List4"/>
    <w:rsid w:val="00EA1FE6"/>
    <w:pPr>
      <w:numPr>
        <w:numId w:val="6"/>
      </w:numPr>
    </w:pPr>
  </w:style>
  <w:style w:type="paragraph" w:styleId="ListNumber5">
    <w:name w:val="List Number 5"/>
    <w:basedOn w:val="List5"/>
    <w:rsid w:val="00EA1FE6"/>
    <w:pPr>
      <w:numPr>
        <w:numId w:val="7"/>
      </w:numPr>
    </w:pPr>
  </w:style>
  <w:style w:type="paragraph" w:styleId="BlockText">
    <w:name w:val="Block Text"/>
    <w:basedOn w:val="Normal"/>
    <w:rsid w:val="00EA1F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F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FE6"/>
    <w:rPr>
      <w:sz w:val="16"/>
      <w:vertAlign w:val="superscript"/>
    </w:rPr>
  </w:style>
  <w:style w:type="character" w:customStyle="1" w:styleId="Symbols">
    <w:name w:val="Symbols"/>
    <w:basedOn w:val="DefaultParagraphFont"/>
    <w:rsid w:val="00EA1FE6"/>
    <w:rPr>
      <w:rFonts w:ascii="Symbol" w:hAnsi="Symbol"/>
    </w:rPr>
  </w:style>
  <w:style w:type="character" w:customStyle="1" w:styleId="MenuOptions">
    <w:name w:val="Menu Options"/>
    <w:basedOn w:val="DefaultParagraphFont"/>
    <w:rsid w:val="00EA1F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FE6"/>
    <w:rPr>
      <w:b/>
    </w:rPr>
  </w:style>
  <w:style w:type="character" w:customStyle="1" w:styleId="Underlined">
    <w:name w:val="Underlined"/>
    <w:basedOn w:val="DefaultParagraphFont"/>
    <w:rsid w:val="00EA1FE6"/>
    <w:rPr>
      <w:u w:val="single"/>
    </w:rPr>
  </w:style>
  <w:style w:type="paragraph" w:customStyle="1" w:styleId="TableBodyTextRight">
    <w:name w:val="Table Body Text Right"/>
    <w:basedOn w:val="TableBodyText"/>
    <w:rsid w:val="00EA1F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FE6"/>
    <w:rPr>
      <w:sz w:val="18"/>
    </w:rPr>
  </w:style>
  <w:style w:type="paragraph" w:customStyle="1" w:styleId="BodySmallRight">
    <w:name w:val="Body Small Right"/>
    <w:basedOn w:val="BodyTextRight"/>
    <w:rsid w:val="00EA1FE6"/>
    <w:rPr>
      <w:sz w:val="18"/>
      <w:szCs w:val="18"/>
    </w:rPr>
  </w:style>
  <w:style w:type="paragraph" w:customStyle="1" w:styleId="MarginEdition">
    <w:name w:val="Margin Edition"/>
    <w:basedOn w:val="MarginNote"/>
    <w:rsid w:val="00EA1F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FE6"/>
    <w:rPr>
      <w:sz w:val="2"/>
      <w:szCs w:val="2"/>
    </w:rPr>
  </w:style>
  <w:style w:type="character" w:customStyle="1" w:styleId="Small">
    <w:name w:val="Small"/>
    <w:basedOn w:val="DefaultParagraphFont"/>
    <w:rsid w:val="00EA1FE6"/>
    <w:rPr>
      <w:sz w:val="16"/>
    </w:rPr>
  </w:style>
  <w:style w:type="paragraph" w:customStyle="1" w:styleId="WideTable">
    <w:name w:val="Wide Table"/>
    <w:basedOn w:val="Normal"/>
    <w:rsid w:val="00EA1F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FE6"/>
  </w:style>
  <w:style w:type="paragraph" w:styleId="Quote">
    <w:name w:val="Quote"/>
    <w:basedOn w:val="Heading1"/>
    <w:link w:val="QuoteChar"/>
    <w:qFormat/>
    <w:rsid w:val="00EA1F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F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FE6"/>
    <w:pPr>
      <w:pageBreakBefore/>
    </w:pPr>
  </w:style>
  <w:style w:type="paragraph" w:customStyle="1" w:styleId="Border">
    <w:name w:val="Border"/>
    <w:basedOn w:val="Normal"/>
    <w:qFormat/>
    <w:rsid w:val="00EA1F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F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F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F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F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F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F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F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F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FE6"/>
    <w:rPr>
      <w:u w:val="single"/>
    </w:rPr>
  </w:style>
  <w:style w:type="character" w:customStyle="1" w:styleId="BoldandItalics">
    <w:name w:val="Bold and Italics"/>
    <w:qFormat/>
    <w:rsid w:val="00EA1FE6"/>
    <w:rPr>
      <w:b/>
      <w:i/>
      <w:u w:val="none"/>
    </w:rPr>
  </w:style>
  <w:style w:type="paragraph" w:styleId="BalloonText">
    <w:name w:val="Balloon Text"/>
    <w:basedOn w:val="Normal"/>
    <w:link w:val="BalloonTextChar"/>
    <w:rsid w:val="00EA1F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F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F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F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F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F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FE6"/>
    <w:pPr>
      <w:spacing w:before="0" w:after="0"/>
    </w:pPr>
  </w:style>
  <w:style w:type="paragraph" w:customStyle="1" w:styleId="BodyTextBold">
    <w:name w:val="Body Text Bold"/>
    <w:basedOn w:val="BodyText"/>
    <w:qFormat/>
    <w:rsid w:val="00EA1FE6"/>
    <w:rPr>
      <w:b/>
    </w:rPr>
  </w:style>
  <w:style w:type="character" w:styleId="Hyperlink">
    <w:name w:val="Hyperlink"/>
    <w:basedOn w:val="DefaultParagraphFont"/>
    <w:uiPriority w:val="99"/>
    <w:unhideWhenUsed/>
    <w:rsid w:val="002436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3533</Characters>
  <Application>Microsoft Office Word</Application>
  <DocSecurity>0</DocSecurity>
  <Lines>84</Lines>
  <Paragraphs>67</Paragraphs>
  <ScaleCrop>false</ScaleCrop>
  <Company>Author-it Software Corporation Ltd.</Company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CPCSUS4001 Implement and monitor environmentally sustainable work practices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