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CPCSS00012 Ground Disturbance Skill Set</w:t>
      </w:r>
      <w:bookmarkEnd w:id="0"/>
      <w:bookmarkEnd w:id="1"/>
    </w:p>
    <w:p w:rsidR="00D44002" w:rsidRPr="00F31CE3" w:rsidP="00F31CE3" w14:paraId="160C8F32" w14:textId="3B105B63">
      <w:pPr>
        <w:pStyle w:val="ChapterTitle"/>
      </w:pPr>
      <w:bookmarkStart w:id="2" w:name="CPCSS00012"/>
      <w:r w:rsidRPr="00F31CE3">
        <w:t>CPCSS00012 Ground Disturbance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CPC Construction, Plumbing and Services Training Package Release 11.0.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disturb the ground for any trade or labouring purpose. The purpose of this skill set is to enable candidates to avoid danger and protect subsurface utilities when disturbing the ground.</w:t>
      </w:r>
    </w:p>
    <w:p w:rsidR="00D44002" w:rsidRPr="00F31CE3" w:rsidP="00F31CE3">
      <w:r w:rsidRPr="00F31CE3">
        <w:rPr>
          <w:i/>
          <w:iCs/>
        </w:rPr>
        <w:t>Licensing, legislative and certification requirements that apply to this skill set can vary between states, territories and utility operations users must check requirements with relevant bodies before applying this skill set.  </w:t>
      </w:r>
    </w:p>
    <w:p w:rsidR="00D44002" w:rsidRPr="00F31CE3" w:rsidP="00F31CE3">
      <w:pPr>
        <w:pStyle w:val="Heading1"/>
      </w:pPr>
      <w:r w:rsidRPr="00F31CE3">
        <w:t>Licensing/Regulatory Information</w:t>
      </w:r>
    </w:p>
    <w:p w:rsidR="00D44002" w:rsidRPr="00F31CE3" w:rsidP="00F31CE3">
      <w:r w:rsidRPr="00F31CE3">
        <w:t xml:space="preserve">Completion of the general construction induction training program, specified in the Safe Work Australia model </w:t>
      </w:r>
      <w:r w:rsidRPr="00F31CE3">
        <w:rPr>
          <w:i/>
          <w:iCs/>
        </w:rPr>
        <w:t>Code of Practice: Construction work</w:t>
      </w:r>
      <w:r w:rsidRPr="00F31CE3">
        <w:t>, is required by anyone carrying out construction work. </w:t>
      </w:r>
    </w:p>
    <w:p w:rsidR="00D44002" w:rsidRPr="00F31CE3" w:rsidP="00F31CE3">
      <w:pPr>
        <w:pStyle w:val="Heading1"/>
      </w:pPr>
      <w:r w:rsidRPr="00F31CE3">
        <w:t>Pathways Information</w:t>
      </w:r>
    </w:p>
    <w:p w:rsidR="00D44002" w:rsidRPr="00F31CE3" w:rsidP="00F31CE3">
      <w:r w:rsidRPr="00F31CE3">
        <w:t xml:space="preserve">These units of competency provide credit towards </w:t>
      </w:r>
      <w:r w:rsidRPr="00F31CE3">
        <w:rPr>
          <w:i/>
          <w:iCs/>
        </w:rPr>
        <w:t>CPC33226</w:t>
      </w:r>
      <w:r w:rsidRPr="00F31CE3">
        <w:rPr>
          <w:i/>
          <w:iCs/>
        </w:rPr>
        <w:t xml:space="preserve"> Certificate III in Utility Locating.</w:t>
      </w:r>
      <w:r w:rsidRPr="00F31CE3">
        <w:t> </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CPCLOC3006</w:t>
            </w:r>
          </w:p>
        </w:tc>
        <w:tc>
          <w:tcPr>
            <w:tcW w:w="4535" w:type="dxa"/>
          </w:tcPr>
          <w:p w:rsidR="00D44002" w:rsidRPr="00F31CE3" w:rsidP="00F31CE3">
            <w:r w:rsidRPr="00F31CE3">
              <w:t>Prepare for ground disturbance activity</w:t>
            </w:r>
          </w:p>
        </w:tc>
      </w:tr>
      <w:tr>
        <w:tblPrEx>
          <w:tblW w:w="5000" w:type="pct"/>
        </w:tblPrEx>
        <w:tc>
          <w:tcPr>
            <w:tcW w:w="4535" w:type="dxa"/>
          </w:tcPr>
          <w:p w:rsidR="00D44002" w:rsidRPr="00F31CE3" w:rsidP="00F31CE3">
            <w:r w:rsidRPr="00F31CE3">
              <w:t>CPCLOC3007</w:t>
            </w:r>
          </w:p>
        </w:tc>
        <w:tc>
          <w:tcPr>
            <w:tcW w:w="4535" w:type="dxa"/>
          </w:tcPr>
          <w:p w:rsidR="00D44002" w:rsidRPr="00F31CE3" w:rsidP="00F31CE3">
            <w:r w:rsidRPr="00F31CE3">
              <w:t>Control excavations in the vicinity of utility assets</w:t>
            </w:r>
          </w:p>
        </w:tc>
      </w:tr>
      <w:tr>
        <w:tblPrEx>
          <w:tblW w:w="5000" w:type="pct"/>
        </w:tblPrEx>
        <w:tc>
          <w:tcPr>
            <w:tcW w:w="4535" w:type="dxa"/>
          </w:tcPr>
          <w:p w:rsidR="00D44002" w:rsidRPr="00F31CE3" w:rsidP="00F31CE3">
            <w:r w:rsidRPr="00F31CE3">
              <w:t>RIIRIS301E</w:t>
            </w:r>
          </w:p>
        </w:tc>
        <w:tc>
          <w:tcPr>
            <w:tcW w:w="4535" w:type="dxa"/>
          </w:tcPr>
          <w:p w:rsidR="00D44002" w:rsidRPr="00F31CE3" w:rsidP="00F31CE3">
            <w:r w:rsidRPr="00F31CE3">
              <w:t>Apply risk management processes</w:t>
            </w:r>
          </w:p>
        </w:tc>
      </w:tr>
      <w:tr>
        <w:tblPrEx>
          <w:tblW w:w="5000" w:type="pct"/>
        </w:tblPrEx>
        <w:tc>
          <w:tcPr>
            <w:tcW w:w="4535" w:type="dxa"/>
          </w:tcPr>
          <w:p w:rsidR="00D44002" w:rsidRPr="00F31CE3" w:rsidP="00F31CE3">
            <w:r w:rsidRPr="00F31CE3">
              <w:t>RIIWHS201E</w:t>
            </w:r>
          </w:p>
        </w:tc>
        <w:tc>
          <w:tcPr>
            <w:tcW w:w="4535" w:type="dxa"/>
          </w:tcPr>
          <w:p w:rsidR="00D44002" w:rsidRPr="00F31CE3" w:rsidP="00F31CE3">
            <w:r w:rsidRPr="00F31CE3">
              <w:t>Work safely and follow WHS policies and procedures</w:t>
            </w:r>
          </w:p>
        </w:tc>
      </w:tr>
      <w:tr>
        <w:tblPrEx>
          <w:tblW w:w="5000" w:type="pct"/>
        </w:tblPrEx>
        <w:tc>
          <w:tcPr>
            <w:tcW w:w="4535" w:type="dxa"/>
          </w:tcPr>
          <w:p w:rsidR="00D44002" w:rsidRPr="00F31CE3" w:rsidP="00F31CE3">
            <w:r w:rsidRPr="00F31CE3">
              <w:t>UETDREL006</w:t>
            </w:r>
          </w:p>
        </w:tc>
        <w:tc>
          <w:tcPr>
            <w:tcW w:w="4535" w:type="dxa"/>
          </w:tcPr>
          <w:p w:rsidR="00D44002" w:rsidRPr="00F31CE3" w:rsidP="00F31CE3">
            <w:r w:rsidRPr="00F31CE3">
              <w:t>Work safely in the vicinity of live electrical apparatus as a non-electrical worker</w:t>
            </w:r>
          </w:p>
        </w:tc>
      </w:tr>
    </w:tbl>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CPCLOC3007 Control excavations in the vicinity of utility assets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CPCLOC3006</w:t>
            </w:r>
            <w:r>
              <w:rPr>
                <w:rFonts w:ascii="Times New Roman" w:eastAsia="Times New Roman" w:hAnsi="Times New Roman" w:cs="Times New Roman"/>
                <w:kern w:val="0"/>
                <w14:ligatures w14:val="none"/>
              </w:rPr>
              <w:t xml:space="preserve"> Prepare for ground disturbance activity</w:t>
            </w:r>
          </w:p>
          <w:p w:rsidR="00D44002" w:rsidRPr="00F31CE3" w:rsidP="00F31CE3"/>
        </w:tc>
      </w:tr>
    </w:tbl>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https://training.gov.au/training/details/CPC</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CPCSS00012 Ground Disturbance Skill Set</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CPC"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2</c:v>
              </c:pt>
              <c:pt idx="1">
                <c:v>3</c:v>
              </c:pt>
              <c:pt idx="2">
                <c:v>2</c:v>
              </c:pt>
              <c:pt idx="3">
                <c:v>2</c:v>
              </c:pt>
              <c:pt idx="4">
                <c:v>3</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CPCSS00012 Ground Disturbance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2026-09-23T07:36:46Z</dcterms:created>
  <dcterms:modified xsi:type="dcterms:W3CDTF">2026-09-23T07:36:46Z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