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D50" w:rsidP="00C15D50">
      <w:pPr>
        <w:pStyle w:val="Title"/>
      </w:pPr>
      <w:r>
        <w:fldChar w:fldCharType="begin"/>
      </w:r>
      <w:r>
        <w:instrText xml:space="preserve"> TITLE   \* MERGEFORMAT </w:instrText>
      </w:r>
      <w:r>
        <w:fldChar w:fldCharType="separate"/>
      </w:r>
      <w:r>
        <w:t>CPCSS00004 Provide building surveying services for residential buildings up to three storeys</w:t>
      </w:r>
      <w:r>
        <w:fldChar w:fldCharType="end"/>
      </w:r>
    </w:p>
    <w:p w:rsidR="00C15D50" w:rsidP="00C15D50">
      <w:pPr>
        <w:pStyle w:val="Version"/>
        <w:sectPr w:rsidSect="00DC3D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3DB1" w:rsidP="00DC3DB1">
      <w:pPr>
        <w:pStyle w:val="SuperHeading"/>
      </w:pPr>
      <w:r w:rsidRPr="00DC3DB1">
        <w:t>CPCSS00004 Provide building surveying services for residential buildings up to three storeys</w:t>
      </w:r>
    </w:p>
    <w:p w:rsidR="00000000" w:rsidRPr="00DC3DB1" w:rsidP="00DC3DB1">
      <w:pPr>
        <w:pStyle w:val="Heading1"/>
      </w:pPr>
      <w:bookmarkStart w:id="1" w:name="O_731468"/>
      <w:bookmarkEnd w:id="1"/>
      <w:r w:rsidRPr="00DC3DB1">
        <w:t>Modification History</w:t>
      </w:r>
    </w:p>
    <w:p w:rsidR="00000000" w:rsidRPr="00DC3DB1" w:rsidP="00DC3DB1">
      <w:pPr>
        <w:pStyle w:val="BodyText"/>
      </w:pPr>
      <w:r w:rsidRPr="00DC3DB1">
        <w:t xml:space="preserve">Release 1. </w:t>
      </w:r>
    </w:p>
    <w:p w:rsidR="00000000" w:rsidRPr="00DC3DB1" w:rsidP="00DC3DB1">
      <w:pPr>
        <w:pStyle w:val="BodyText"/>
      </w:pPr>
    </w:p>
    <w:p w:rsidR="00000000" w:rsidRPr="00DC3DB1" w:rsidP="00DC3DB1">
      <w:pPr>
        <w:pStyle w:val="BodyText"/>
      </w:pPr>
      <w:r w:rsidRPr="00DC3DB1">
        <w:t>This version first released with CPC Construction, Plumbing and Services Training Package Version 1.</w:t>
      </w:r>
    </w:p>
    <w:p w:rsidR="00000000" w:rsidRPr="00DC3DB1" w:rsidP="00DC3DB1">
      <w:pPr>
        <w:pStyle w:val="AllowPageBreak"/>
      </w:pPr>
    </w:p>
    <w:p w:rsidR="00000000" w:rsidRPr="00DC3DB1" w:rsidP="00DC3DB1">
      <w:pPr>
        <w:pStyle w:val="Heading1"/>
      </w:pPr>
      <w:bookmarkStart w:id="2" w:name="O_731469"/>
      <w:bookmarkEnd w:id="2"/>
      <w:r w:rsidRPr="00DC3DB1">
        <w:t>Description</w:t>
      </w:r>
    </w:p>
    <w:p w:rsidR="00000000" w:rsidRPr="00DC3DB1" w:rsidP="00DC3DB1">
      <w:pPr>
        <w:pStyle w:val="BodyText"/>
      </w:pPr>
      <w:r w:rsidRPr="00DC3DB1">
        <w:t>This skill set covers the competencies required by building surveyors or certifiers who apply knowledge of compliance requirements and construction methods and materials to the implementation of statutory building surveying requirements</w:t>
      </w:r>
      <w:r w:rsidRPr="00DC3DB1">
        <w:t xml:space="preserve"> or to the provision of advisory building surveying services. </w:t>
      </w:r>
    </w:p>
    <w:p w:rsidR="00000000" w:rsidRPr="00DC3DB1" w:rsidP="00DC3DB1">
      <w:pPr>
        <w:pStyle w:val="BodyText"/>
      </w:pPr>
    </w:p>
    <w:p w:rsidR="00000000" w:rsidRPr="00DC3DB1" w:rsidP="00DC3DB1">
      <w:pPr>
        <w:pStyle w:val="BodyText"/>
      </w:pPr>
      <w:r w:rsidRPr="00DC3DB1">
        <w:t>It applies to services provided for Class 1 and 10 buildings and structures as defined in the Building Code of Australia (BCA), up to three storeys and not more than 2000 square metres in floo</w:t>
      </w:r>
      <w:r w:rsidRPr="00DC3DB1">
        <w:t>r area.</w:t>
      </w:r>
    </w:p>
    <w:p w:rsidR="00000000" w:rsidRPr="00DC3DB1" w:rsidP="00DC3DB1">
      <w:pPr>
        <w:pStyle w:val="AllowPageBreak"/>
      </w:pPr>
    </w:p>
    <w:p w:rsidR="00000000" w:rsidRPr="00DC3DB1" w:rsidP="00DC3DB1">
      <w:pPr>
        <w:pStyle w:val="Heading1"/>
      </w:pPr>
      <w:bookmarkStart w:id="3" w:name="O_731470"/>
      <w:bookmarkEnd w:id="3"/>
      <w:r w:rsidRPr="00DC3DB1">
        <w:t>Pathways Information</w:t>
      </w:r>
    </w:p>
    <w:p w:rsidR="00C15D50" w:rsidP="00DC3DB1">
      <w:pPr>
        <w:pStyle w:val="BodyText"/>
      </w:pPr>
      <w:r w:rsidRPr="00DC3DB1">
        <w:t>The completion of this skill set provides a pathway to the Advanced Diploma of Building Surveying and a range of other CPC qualifications.</w:t>
      </w:r>
    </w:p>
    <w:p w:rsidR="00C15D50" w:rsidP="00DC3DB1">
      <w:pPr>
        <w:pStyle w:val="BodyText"/>
      </w:pPr>
    </w:p>
    <w:p w:rsidR="00000000" w:rsidRPr="00DC3DB1" w:rsidP="00DC3DB1">
      <w:pPr>
        <w:pStyle w:val="Heading1"/>
      </w:pPr>
      <w:bookmarkStart w:id="4" w:name="O_731471"/>
      <w:bookmarkEnd w:id="4"/>
      <w:r w:rsidRPr="00DC3DB1">
        <w:t>Licensing/Regulatory Information</w:t>
      </w:r>
    </w:p>
    <w:p w:rsidR="00000000" w:rsidRPr="00DC3DB1" w:rsidP="00DC3DB1">
      <w:pPr>
        <w:pStyle w:val="BodyText"/>
      </w:pPr>
      <w:r w:rsidRPr="00DC3DB1">
        <w:t>At the time of endor</w:t>
      </w:r>
      <w:r w:rsidRPr="00DC3DB1">
        <w:t xml:space="preserve">sement, licensing, legislative, regulatory, certification or accreditation requirements apply to this skill set. For further details, check with the relevant licensing body in each jurisdiction. </w:t>
      </w:r>
    </w:p>
    <w:p w:rsidR="00000000" w:rsidRPr="00DC3DB1" w:rsidP="00DC3DB1">
      <w:pPr>
        <w:pStyle w:val="AllowPageBreak"/>
      </w:pPr>
    </w:p>
    <w:p w:rsidR="00000000" w:rsidRPr="00DC3DB1" w:rsidP="00DC3DB1">
      <w:pPr>
        <w:pStyle w:val="Heading1"/>
      </w:pPr>
      <w:bookmarkStart w:id="5" w:name="O_731472"/>
      <w:bookmarkEnd w:id="5"/>
      <w:r w:rsidRPr="00DC3DB1">
        <w:t>Skill Set Requirements</w:t>
      </w:r>
    </w:p>
    <w:tbl>
      <w:tblPr>
        <w:tblW w:w="0" w:type="auto"/>
        <w:tblLayout w:type="fixed"/>
        <w:tblCellMar>
          <w:left w:w="62" w:type="dxa"/>
          <w:right w:w="62" w:type="dxa"/>
        </w:tblCellMar>
        <w:tblLook w:val="0000"/>
      </w:tblPr>
      <w:tblGrid>
        <w:gridCol w:w="2355"/>
        <w:gridCol w:w="6285"/>
      </w:tblGrid>
      <w:tr w:rsidTr="00DC3DB1">
        <w:tblPrEx>
          <w:tblW w:w="0" w:type="auto"/>
          <w:tblLayout w:type="fixed"/>
          <w:tblCellMar>
            <w:left w:w="62" w:type="dxa"/>
            <w:right w:w="62" w:type="dxa"/>
          </w:tblCellMar>
          <w:tblLook w:val="0000"/>
        </w:tblPrEx>
        <w:tc>
          <w:tcPr>
            <w:tcW w:w="2355" w:type="dxa"/>
            <w:tcBorders>
              <w:top w:val="nil"/>
              <w:left w:val="nil"/>
              <w:bottom w:val="nil"/>
              <w:right w:val="nil"/>
            </w:tcBorders>
            <w:tcMar>
              <w:top w:w="0" w:type="dxa"/>
              <w:left w:w="62" w:type="dxa"/>
              <w:bottom w:w="0" w:type="dxa"/>
              <w:right w:w="62" w:type="dxa"/>
            </w:tcMar>
          </w:tcPr>
          <w:p w:rsidR="00000000" w:rsidP="00DC3DB1">
            <w:pPr>
              <w:pStyle w:val="BodyText"/>
              <w:rPr>
                <w:lang w:val="en-NZ"/>
              </w:rPr>
            </w:pPr>
            <w:r w:rsidRPr="00DC3DB1">
              <w:t>CPCCBS6001</w:t>
            </w:r>
          </w:p>
        </w:tc>
        <w:tc>
          <w:tcPr>
            <w:tcW w:w="6285" w:type="dxa"/>
            <w:tcBorders>
              <w:top w:val="nil"/>
              <w:left w:val="nil"/>
              <w:bottom w:val="nil"/>
              <w:right w:val="nil"/>
            </w:tcBorders>
            <w:tcMar>
              <w:top w:w="0" w:type="dxa"/>
              <w:left w:w="62" w:type="dxa"/>
              <w:bottom w:w="0" w:type="dxa"/>
              <w:right w:w="62" w:type="dxa"/>
            </w:tcMar>
          </w:tcPr>
          <w:p w:rsidR="00000000" w:rsidP="00DC3DB1">
            <w:pPr>
              <w:pStyle w:val="BodyText"/>
              <w:rPr>
                <w:lang w:val="en-NZ"/>
              </w:rPr>
            </w:pPr>
            <w:r w:rsidRPr="00DC3DB1">
              <w:t xml:space="preserve">Research </w:t>
            </w:r>
            <w:r w:rsidRPr="00DC3DB1">
              <w:t>and evaluate construction methods and materials for residential buildings to three storeys</w:t>
            </w:r>
          </w:p>
        </w:tc>
      </w:tr>
      <w:tr w:rsidTr="00DC3DB1">
        <w:tblPrEx>
          <w:tblW w:w="0" w:type="auto"/>
          <w:tblLayout w:type="fixed"/>
          <w:tblCellMar>
            <w:left w:w="62" w:type="dxa"/>
            <w:right w:w="62" w:type="dxa"/>
          </w:tblCellMar>
          <w:tblLook w:val="0000"/>
        </w:tblPrEx>
        <w:tc>
          <w:tcPr>
            <w:tcW w:w="2355" w:type="dxa"/>
            <w:tcBorders>
              <w:top w:val="nil"/>
              <w:left w:val="nil"/>
              <w:bottom w:val="nil"/>
              <w:right w:val="nil"/>
            </w:tcBorders>
            <w:tcMar>
              <w:top w:w="0" w:type="dxa"/>
              <w:left w:w="62" w:type="dxa"/>
              <w:bottom w:w="0" w:type="dxa"/>
              <w:right w:w="62" w:type="dxa"/>
            </w:tcMar>
          </w:tcPr>
          <w:p w:rsidR="00000000" w:rsidP="00DC3DB1">
            <w:pPr>
              <w:pStyle w:val="BodyText"/>
              <w:rPr>
                <w:lang w:val="en-NZ"/>
              </w:rPr>
            </w:pPr>
            <w:r w:rsidRPr="00DC3DB1">
              <w:t xml:space="preserve">CPCCBS6004 </w:t>
            </w:r>
          </w:p>
        </w:tc>
        <w:tc>
          <w:tcPr>
            <w:tcW w:w="6285" w:type="dxa"/>
            <w:tcBorders>
              <w:top w:val="nil"/>
              <w:left w:val="nil"/>
              <w:bottom w:val="nil"/>
              <w:right w:val="nil"/>
            </w:tcBorders>
            <w:tcMar>
              <w:top w:w="0" w:type="dxa"/>
              <w:left w:w="62" w:type="dxa"/>
              <w:bottom w:w="0" w:type="dxa"/>
              <w:right w:w="62" w:type="dxa"/>
            </w:tcMar>
          </w:tcPr>
          <w:p w:rsidR="00000000" w:rsidP="00DC3DB1">
            <w:pPr>
              <w:pStyle w:val="BodyText"/>
              <w:rPr>
                <w:lang w:val="en-NZ"/>
              </w:rPr>
            </w:pPr>
            <w:r w:rsidRPr="00DC3DB1">
              <w:t>Assess and advise on compliance of design documentation for residential buildings to three storeys</w:t>
            </w:r>
          </w:p>
        </w:tc>
      </w:tr>
      <w:tr w:rsidTr="00DC3DB1">
        <w:tblPrEx>
          <w:tblW w:w="0" w:type="auto"/>
          <w:tblLayout w:type="fixed"/>
          <w:tblCellMar>
            <w:left w:w="62" w:type="dxa"/>
            <w:right w:w="62" w:type="dxa"/>
          </w:tblCellMar>
          <w:tblLook w:val="0000"/>
        </w:tblPrEx>
        <w:tc>
          <w:tcPr>
            <w:tcW w:w="2355" w:type="dxa"/>
            <w:tcBorders>
              <w:top w:val="nil"/>
              <w:left w:val="nil"/>
              <w:bottom w:val="nil"/>
              <w:right w:val="nil"/>
            </w:tcBorders>
            <w:tcMar>
              <w:top w:w="0" w:type="dxa"/>
              <w:left w:w="62" w:type="dxa"/>
              <w:bottom w:w="0" w:type="dxa"/>
              <w:right w:w="62" w:type="dxa"/>
            </w:tcMar>
          </w:tcPr>
          <w:p w:rsidR="00000000" w:rsidP="00DC3DB1">
            <w:pPr>
              <w:pStyle w:val="BodyText"/>
              <w:rPr>
                <w:lang w:val="en-NZ"/>
              </w:rPr>
            </w:pPr>
            <w:r w:rsidRPr="00DC3DB1">
              <w:t xml:space="preserve">CPCCBS6006 </w:t>
            </w:r>
          </w:p>
        </w:tc>
        <w:tc>
          <w:tcPr>
            <w:tcW w:w="6285" w:type="dxa"/>
            <w:tcBorders>
              <w:top w:val="nil"/>
              <w:left w:val="nil"/>
              <w:bottom w:val="nil"/>
              <w:right w:val="nil"/>
            </w:tcBorders>
            <w:tcMar>
              <w:top w:w="0" w:type="dxa"/>
              <w:left w:w="62" w:type="dxa"/>
              <w:bottom w:w="0" w:type="dxa"/>
              <w:right w:w="62" w:type="dxa"/>
            </w:tcMar>
          </w:tcPr>
          <w:p w:rsidR="00000000" w:rsidP="00DC3DB1">
            <w:pPr>
              <w:pStyle w:val="BodyText"/>
              <w:rPr>
                <w:lang w:val="en-NZ"/>
              </w:rPr>
            </w:pPr>
            <w:r w:rsidRPr="00DC3DB1">
              <w:t>Process planning applications f</w:t>
            </w:r>
            <w:r w:rsidRPr="00DC3DB1">
              <w:t>or residential buildings up to three storeys</w:t>
            </w:r>
          </w:p>
        </w:tc>
      </w:tr>
      <w:tr w:rsidTr="00DC3DB1">
        <w:tblPrEx>
          <w:tblW w:w="0" w:type="auto"/>
          <w:tblLayout w:type="fixed"/>
          <w:tblCellMar>
            <w:left w:w="62" w:type="dxa"/>
            <w:right w:w="62" w:type="dxa"/>
          </w:tblCellMar>
          <w:tblLook w:val="0000"/>
        </w:tblPrEx>
        <w:tc>
          <w:tcPr>
            <w:tcW w:w="2355" w:type="dxa"/>
            <w:tcBorders>
              <w:top w:val="nil"/>
              <w:left w:val="nil"/>
              <w:bottom w:val="nil"/>
              <w:right w:val="nil"/>
            </w:tcBorders>
            <w:tcMar>
              <w:top w:w="0" w:type="dxa"/>
              <w:left w:w="62" w:type="dxa"/>
              <w:bottom w:w="0" w:type="dxa"/>
              <w:right w:w="62" w:type="dxa"/>
            </w:tcMar>
          </w:tcPr>
          <w:p w:rsidR="00000000" w:rsidP="00DC3DB1">
            <w:pPr>
              <w:pStyle w:val="BodyText"/>
              <w:rPr>
                <w:lang w:val="en-NZ"/>
              </w:rPr>
            </w:pPr>
            <w:r w:rsidRPr="00DC3DB1">
              <w:t xml:space="preserve">CPCCBS6008 </w:t>
            </w:r>
          </w:p>
        </w:tc>
        <w:tc>
          <w:tcPr>
            <w:tcW w:w="6285" w:type="dxa"/>
            <w:tcBorders>
              <w:top w:val="nil"/>
              <w:left w:val="nil"/>
              <w:bottom w:val="nil"/>
              <w:right w:val="nil"/>
            </w:tcBorders>
            <w:tcMar>
              <w:top w:w="0" w:type="dxa"/>
              <w:left w:w="62" w:type="dxa"/>
              <w:bottom w:w="0" w:type="dxa"/>
              <w:right w:w="62" w:type="dxa"/>
            </w:tcMar>
          </w:tcPr>
          <w:p w:rsidR="00000000" w:rsidP="00DC3DB1">
            <w:pPr>
              <w:pStyle w:val="BodyText"/>
              <w:rPr>
                <w:lang w:val="en-NZ"/>
              </w:rPr>
            </w:pPr>
            <w:r w:rsidRPr="00DC3DB1">
              <w:t>Process building applications for residential buildings up to three storeys</w:t>
            </w:r>
          </w:p>
        </w:tc>
      </w:tr>
      <w:tr w:rsidTr="00DC3DB1">
        <w:tblPrEx>
          <w:tblW w:w="0" w:type="auto"/>
          <w:tblLayout w:type="fixed"/>
          <w:tblCellMar>
            <w:left w:w="62" w:type="dxa"/>
            <w:right w:w="62" w:type="dxa"/>
          </w:tblCellMar>
          <w:tblLook w:val="0000"/>
        </w:tblPrEx>
        <w:tc>
          <w:tcPr>
            <w:tcW w:w="2355" w:type="dxa"/>
            <w:tcBorders>
              <w:top w:val="nil"/>
              <w:left w:val="nil"/>
              <w:bottom w:val="nil"/>
              <w:right w:val="nil"/>
            </w:tcBorders>
            <w:tcMar>
              <w:top w:w="0" w:type="dxa"/>
              <w:left w:w="62" w:type="dxa"/>
              <w:bottom w:w="0" w:type="dxa"/>
              <w:right w:w="62" w:type="dxa"/>
            </w:tcMar>
          </w:tcPr>
          <w:p w:rsidR="00000000" w:rsidP="00DC3DB1">
            <w:pPr>
              <w:pStyle w:val="BodyText"/>
              <w:rPr>
                <w:lang w:val="en-NZ"/>
              </w:rPr>
            </w:pPr>
            <w:r w:rsidRPr="00DC3DB1">
              <w:t xml:space="preserve">CPCCBS6010 </w:t>
            </w:r>
          </w:p>
        </w:tc>
        <w:tc>
          <w:tcPr>
            <w:tcW w:w="6285" w:type="dxa"/>
            <w:tcBorders>
              <w:top w:val="nil"/>
              <w:left w:val="nil"/>
              <w:bottom w:val="nil"/>
              <w:right w:val="nil"/>
            </w:tcBorders>
            <w:tcMar>
              <w:top w:w="0" w:type="dxa"/>
              <w:left w:w="62" w:type="dxa"/>
              <w:bottom w:w="0" w:type="dxa"/>
              <w:right w:w="62" w:type="dxa"/>
            </w:tcMar>
          </w:tcPr>
          <w:p w:rsidR="00000000" w:rsidP="00DC3DB1">
            <w:pPr>
              <w:pStyle w:val="BodyText"/>
              <w:rPr>
                <w:lang w:val="en-NZ"/>
              </w:rPr>
            </w:pPr>
            <w:r w:rsidRPr="00DC3DB1">
              <w:t>Conduct and report on building surveying audits of residential buildings up to three storeys</w:t>
            </w:r>
          </w:p>
        </w:tc>
      </w:tr>
      <w:tr w:rsidTr="00DC3DB1">
        <w:tblPrEx>
          <w:tblW w:w="0" w:type="auto"/>
          <w:tblLayout w:type="fixed"/>
          <w:tblCellMar>
            <w:left w:w="62" w:type="dxa"/>
            <w:right w:w="62" w:type="dxa"/>
          </w:tblCellMar>
          <w:tblLook w:val="0000"/>
        </w:tblPrEx>
        <w:tc>
          <w:tcPr>
            <w:tcW w:w="2355" w:type="dxa"/>
            <w:tcBorders>
              <w:top w:val="nil"/>
              <w:left w:val="nil"/>
              <w:bottom w:val="nil"/>
              <w:right w:val="nil"/>
            </w:tcBorders>
            <w:tcMar>
              <w:top w:w="0" w:type="dxa"/>
              <w:left w:w="62" w:type="dxa"/>
              <w:bottom w:w="0" w:type="dxa"/>
              <w:right w:w="62" w:type="dxa"/>
            </w:tcMar>
          </w:tcPr>
          <w:p w:rsidR="00000000" w:rsidP="00DC3DB1">
            <w:pPr>
              <w:pStyle w:val="BodyText"/>
              <w:rPr>
                <w:lang w:val="en-NZ"/>
              </w:rPr>
            </w:pPr>
            <w:r w:rsidRPr="00DC3DB1">
              <w:t xml:space="preserve">CPCCBS6012 </w:t>
            </w:r>
          </w:p>
        </w:tc>
        <w:tc>
          <w:tcPr>
            <w:tcW w:w="6285" w:type="dxa"/>
            <w:tcBorders>
              <w:top w:val="nil"/>
              <w:left w:val="nil"/>
              <w:bottom w:val="nil"/>
              <w:right w:val="nil"/>
            </w:tcBorders>
            <w:tcMar>
              <w:top w:w="0" w:type="dxa"/>
              <w:left w:w="62" w:type="dxa"/>
              <w:bottom w:w="0" w:type="dxa"/>
              <w:right w:w="62" w:type="dxa"/>
            </w:tcMar>
          </w:tcPr>
          <w:p w:rsidR="00000000" w:rsidP="00DC3DB1">
            <w:pPr>
              <w:pStyle w:val="BodyText"/>
              <w:rPr>
                <w:lang w:val="en-NZ"/>
              </w:rPr>
            </w:pPr>
            <w:r w:rsidRPr="00DC3DB1">
              <w:t>Con</w:t>
            </w:r>
            <w:r w:rsidRPr="00DC3DB1">
              <w:t>duct and report on initial construction inspections of residential buildings up to three storeys</w:t>
            </w:r>
          </w:p>
        </w:tc>
      </w:tr>
      <w:tr w:rsidTr="00DC3DB1">
        <w:tblPrEx>
          <w:tblW w:w="0" w:type="auto"/>
          <w:tblLayout w:type="fixed"/>
          <w:tblCellMar>
            <w:left w:w="62" w:type="dxa"/>
            <w:right w:w="62" w:type="dxa"/>
          </w:tblCellMar>
          <w:tblLook w:val="0000"/>
        </w:tblPrEx>
        <w:tc>
          <w:tcPr>
            <w:tcW w:w="2355" w:type="dxa"/>
            <w:tcBorders>
              <w:top w:val="nil"/>
              <w:left w:val="nil"/>
              <w:bottom w:val="nil"/>
              <w:right w:val="nil"/>
            </w:tcBorders>
            <w:tcMar>
              <w:top w:w="0" w:type="dxa"/>
              <w:left w:w="62" w:type="dxa"/>
              <w:bottom w:w="0" w:type="dxa"/>
              <w:right w:w="62" w:type="dxa"/>
            </w:tcMar>
          </w:tcPr>
          <w:p w:rsidR="00000000" w:rsidP="00DC3DB1">
            <w:pPr>
              <w:pStyle w:val="BodyText"/>
              <w:rPr>
                <w:lang w:val="en-NZ"/>
              </w:rPr>
            </w:pPr>
            <w:r w:rsidRPr="00DC3DB1">
              <w:t xml:space="preserve">CPCCBS6014 </w:t>
            </w:r>
          </w:p>
        </w:tc>
        <w:tc>
          <w:tcPr>
            <w:tcW w:w="6285" w:type="dxa"/>
            <w:tcBorders>
              <w:top w:val="nil"/>
              <w:left w:val="nil"/>
              <w:bottom w:val="nil"/>
              <w:right w:val="nil"/>
            </w:tcBorders>
            <w:tcMar>
              <w:top w:w="0" w:type="dxa"/>
              <w:left w:w="62" w:type="dxa"/>
              <w:bottom w:w="0" w:type="dxa"/>
              <w:right w:w="62" w:type="dxa"/>
            </w:tcMar>
          </w:tcPr>
          <w:p w:rsidR="00000000" w:rsidRPr="00DC3DB1" w:rsidP="00DC3DB1">
            <w:pPr>
              <w:pStyle w:val="BodyText"/>
            </w:pPr>
            <w:r w:rsidRPr="00DC3DB1">
              <w:t>Conduct and report on advanced and final inspections of residential buildings up to three storeys</w:t>
            </w:r>
          </w:p>
        </w:tc>
      </w:tr>
    </w:tbl>
    <w:p w:rsidR="00C15D50" w:rsidP="00DC3DB1">
      <w:pPr>
        <w:pStyle w:val="BodyText"/>
      </w:pPr>
    </w:p>
    <w:p w:rsidR="00C15D50" w:rsidP="00DC3DB1">
      <w:pPr>
        <w:pStyle w:val="BodyText"/>
      </w:pPr>
    </w:p>
    <w:p w:rsidR="00000000" w:rsidRPr="00DC3DB1" w:rsidP="00DC3DB1">
      <w:pPr>
        <w:pStyle w:val="Heading1"/>
      </w:pPr>
      <w:bookmarkStart w:id="6" w:name="O_731473"/>
      <w:bookmarkEnd w:id="6"/>
      <w:r w:rsidRPr="00DC3DB1">
        <w:t>Target Group</w:t>
      </w:r>
    </w:p>
    <w:p w:rsidR="00000000" w:rsidRPr="00DC3DB1" w:rsidP="00DC3DB1">
      <w:pPr>
        <w:pStyle w:val="BodyText"/>
      </w:pPr>
      <w:r w:rsidRPr="00DC3DB1">
        <w:t>This skill set is for people currently working as, or intending to work as, private or municipal building surveyors specifically on Class 1 and Class 10 buildings and structures as defined in the BCA.</w:t>
      </w:r>
    </w:p>
    <w:p w:rsidR="00000000" w:rsidRPr="00DC3DB1" w:rsidP="00DC3DB1">
      <w:pPr>
        <w:pStyle w:val="AllowPageBreak"/>
      </w:pPr>
    </w:p>
    <w:p w:rsidR="00000000" w:rsidRPr="00DC3DB1" w:rsidP="00DC3DB1">
      <w:pPr>
        <w:pStyle w:val="Heading1"/>
      </w:pPr>
      <w:bookmarkStart w:id="7" w:name="O_731474"/>
      <w:bookmarkEnd w:id="7"/>
      <w:r w:rsidRPr="00DC3DB1">
        <w:t>Suggested words for Statement of Attai</w:t>
      </w:r>
      <w:r w:rsidRPr="00DC3DB1">
        <w:t>nment</w:t>
      </w:r>
    </w:p>
    <w:p w:rsidR="00000000" w:rsidRPr="00DC3DB1" w:rsidP="00DC3DB1">
      <w:pPr>
        <w:pStyle w:val="BodyText"/>
      </w:pPr>
      <w:r w:rsidRPr="00DC3DB1">
        <w:t xml:space="preserve">These units from CPC Construction, Plumbing and Services Training Package meet industry requirements for building surveyors to undertake building surveying services for Class 1 and 10 buildings as defined in the BCA. </w:t>
      </w:r>
    </w:p>
    <w:p w:rsidR="00000000" w:rsidRPr="00DC3DB1" w:rsidP="00DC3DB1">
      <w:pPr>
        <w:pStyle w:val="AllowPageBreak"/>
      </w:pPr>
    </w:p>
    <w:p w:rsidR="00000000" w:rsidRPr="00DC3DB1" w:rsidP="00DC3DB1">
      <w:pPr>
        <w:pStyle w:val="Heading1"/>
      </w:pPr>
      <w:bookmarkStart w:id="8" w:name="O_731475"/>
      <w:bookmarkEnd w:id="8"/>
      <w:r w:rsidRPr="00DC3DB1">
        <w:t xml:space="preserve">Custom Content </w:t>
      </w:r>
      <w:r w:rsidRPr="00DC3DB1">
        <w:t>Section</w:t>
      </w:r>
    </w:p>
    <w:p w:rsidR="00000000" w:rsidRPr="00DC3DB1" w:rsidP="00DC3DB1">
      <w:pPr>
        <w:pStyle w:val="BodyText"/>
      </w:pPr>
      <w:r w:rsidRPr="00DC3DB1">
        <w:t>Not applicable.</w:t>
      </w:r>
    </w:p>
    <w:p w:rsidR="00000000" w:rsidRPr="00DC3DB1" w:rsidP="00DC3DB1"/>
    <w:sectPr w:rsidSect="00DC3D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D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DB1" w:rsidRPr="00C15D50" w:rsidP="00C15D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D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50" w:rsidP="00DC3D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15D50" w:rsidP="00DC3DB1">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15D50" w:rsidP="00DC3D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D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DB1" w:rsidRPr="00C15D50" w:rsidP="00C15D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D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50" w:rsidRPr="002D2AF8" w:rsidP="00DC3DB1">
    <w:pPr>
      <w:pStyle w:val="Header"/>
      <w:framePr w:wrap="around"/>
    </w:pPr>
    <w:r>
      <w:fldChar w:fldCharType="begin"/>
    </w:r>
    <w:r>
      <w:instrText xml:space="preserve"> TITLE   \* MERGEFORMAT </w:instrText>
    </w:r>
    <w:r>
      <w:fldChar w:fldCharType="separate"/>
    </w:r>
    <w:r>
      <w:t>CPCSS00004 Provide building surveying services for residential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June 2015</w:t>
    </w:r>
    <w:r>
      <w:fldChar w:fldCharType="end"/>
    </w:r>
  </w:p>
  <w:p w:rsidR="00C15D50" w:rsidP="00DC3D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D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3DB1"/>
    <w:pPr>
      <w:spacing w:before="360" w:after="60"/>
      <w:outlineLvl w:val="0"/>
    </w:pPr>
    <w:rPr>
      <w:sz w:val="32"/>
    </w:rPr>
  </w:style>
  <w:style w:type="paragraph" w:styleId="Heading2">
    <w:name w:val="heading 2"/>
    <w:basedOn w:val="HeadingBase"/>
    <w:next w:val="BodyText"/>
    <w:link w:val="Heading2Char"/>
    <w:qFormat/>
    <w:rsid w:val="00DC3DB1"/>
    <w:pPr>
      <w:keepLines/>
      <w:spacing w:before="240" w:after="120"/>
      <w:outlineLvl w:val="1"/>
    </w:pPr>
    <w:rPr>
      <w:sz w:val="28"/>
      <w:szCs w:val="40"/>
    </w:rPr>
  </w:style>
  <w:style w:type="paragraph" w:styleId="Heading3">
    <w:name w:val="heading 3"/>
    <w:basedOn w:val="HeadingBase"/>
    <w:next w:val="BodyText"/>
    <w:link w:val="Heading3Char"/>
    <w:qFormat/>
    <w:rsid w:val="00DC3DB1"/>
    <w:pPr>
      <w:spacing w:before="180" w:after="120"/>
      <w:outlineLvl w:val="2"/>
    </w:pPr>
    <w:rPr>
      <w:spacing w:val="-10"/>
      <w:kern w:val="32"/>
    </w:rPr>
  </w:style>
  <w:style w:type="paragraph" w:styleId="Heading4">
    <w:name w:val="heading 4"/>
    <w:basedOn w:val="HeadingBase"/>
    <w:next w:val="BodyText"/>
    <w:link w:val="Heading4Char"/>
    <w:qFormat/>
    <w:rsid w:val="00DC3DB1"/>
    <w:pPr>
      <w:spacing w:before="160" w:after="120"/>
      <w:outlineLvl w:val="3"/>
    </w:pPr>
    <w:rPr>
      <w:sz w:val="22"/>
    </w:rPr>
  </w:style>
  <w:style w:type="paragraph" w:styleId="Heading5">
    <w:name w:val="heading 5"/>
    <w:basedOn w:val="HeadingBase"/>
    <w:next w:val="Normal"/>
    <w:link w:val="Heading5Char"/>
    <w:qFormat/>
    <w:rsid w:val="00DC3DB1"/>
    <w:pPr>
      <w:spacing w:before="80"/>
      <w:outlineLvl w:val="4"/>
    </w:pPr>
    <w:rPr>
      <w:color w:val="918585"/>
      <w:sz w:val="20"/>
    </w:rPr>
  </w:style>
  <w:style w:type="paragraph" w:styleId="Heading6">
    <w:name w:val="heading 6"/>
    <w:basedOn w:val="HeadingBase"/>
    <w:next w:val="Normal"/>
    <w:link w:val="Heading6Char"/>
    <w:qFormat/>
    <w:rsid w:val="00DC3DB1"/>
    <w:pPr>
      <w:spacing w:before="60"/>
      <w:outlineLvl w:val="5"/>
    </w:pPr>
    <w:rPr>
      <w:color w:val="918585"/>
      <w:sz w:val="20"/>
    </w:rPr>
  </w:style>
  <w:style w:type="paragraph" w:styleId="Heading7">
    <w:name w:val="heading 7"/>
    <w:basedOn w:val="Normal"/>
    <w:next w:val="Normal"/>
    <w:link w:val="Heading7Char"/>
    <w:qFormat/>
    <w:rsid w:val="00DC3DB1"/>
    <w:pPr>
      <w:ind w:left="720"/>
      <w:outlineLvl w:val="6"/>
    </w:pPr>
    <w:rPr>
      <w:i/>
    </w:rPr>
  </w:style>
  <w:style w:type="paragraph" w:styleId="Heading8">
    <w:name w:val="heading 8"/>
    <w:basedOn w:val="Normal"/>
    <w:next w:val="Normal"/>
    <w:link w:val="Heading8Char"/>
    <w:qFormat/>
    <w:rsid w:val="00DC3DB1"/>
    <w:pPr>
      <w:ind w:left="720"/>
      <w:outlineLvl w:val="7"/>
    </w:pPr>
    <w:rPr>
      <w:i/>
    </w:rPr>
  </w:style>
  <w:style w:type="paragraph" w:styleId="Heading9">
    <w:name w:val="heading 9"/>
    <w:basedOn w:val="Normal"/>
    <w:next w:val="Normal"/>
    <w:link w:val="Heading9Char"/>
    <w:qFormat/>
    <w:rsid w:val="00DC3DB1"/>
    <w:pPr>
      <w:ind w:left="720"/>
      <w:outlineLvl w:val="8"/>
    </w:pPr>
    <w:rPr>
      <w:i/>
    </w:rPr>
  </w:style>
  <w:style w:type="character" w:default="1" w:styleId="DefaultParagraphFont">
    <w:name w:val="Default Paragraph Font"/>
    <w:uiPriority w:val="1"/>
    <w:unhideWhenUsed/>
    <w:rsid w:val="00DC3D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3DB1"/>
  </w:style>
  <w:style w:type="character" w:customStyle="1" w:styleId="Heading1Char">
    <w:name w:val="Heading 1 Char"/>
    <w:basedOn w:val="DefaultParagraphFont"/>
    <w:link w:val="Heading1"/>
    <w:rsid w:val="00DC3DB1"/>
    <w:rPr>
      <w:rFonts w:ascii="Times New Roman" w:eastAsia="Times New Roman" w:hAnsi="Times New Roman" w:cs="Times New Roman"/>
      <w:b/>
      <w:sz w:val="32"/>
      <w:szCs w:val="20"/>
      <w:lang w:eastAsia="en-US"/>
    </w:rPr>
  </w:style>
  <w:style w:type="paragraph" w:styleId="BodyText">
    <w:name w:val="Body Text"/>
    <w:basedOn w:val="Normal"/>
    <w:link w:val="BodyTextChar"/>
    <w:rsid w:val="00DC3D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3DB1"/>
    <w:rPr>
      <w:rFonts w:ascii="Times New Roman" w:eastAsia="Times New Roman" w:hAnsi="Times New Roman" w:cs="Times New Roman"/>
      <w:sz w:val="24"/>
      <w:lang w:eastAsia="en-US"/>
    </w:rPr>
  </w:style>
  <w:style w:type="paragraph" w:customStyle="1" w:styleId="SuperHeading">
    <w:name w:val="SuperHeading"/>
    <w:basedOn w:val="Normal"/>
    <w:rsid w:val="00DC3DB1"/>
    <w:pPr>
      <w:spacing w:before="240" w:after="120"/>
      <w:outlineLvl w:val="0"/>
    </w:pPr>
    <w:rPr>
      <w:rFonts w:ascii="Times New Roman" w:hAnsi="Times New Roman"/>
      <w:b/>
      <w:sz w:val="32"/>
    </w:rPr>
  </w:style>
  <w:style w:type="paragraph" w:customStyle="1" w:styleId="AllowPageBreak">
    <w:name w:val="AllowPageBreak"/>
    <w:rsid w:val="00DC3D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3D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3D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3D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3D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3D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3D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3D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3DB1"/>
    <w:rPr>
      <w:rFonts w:ascii="Courier New" w:eastAsia="Times New Roman" w:hAnsi="Courier New" w:cs="Times New Roman"/>
      <w:i/>
      <w:szCs w:val="20"/>
      <w:lang w:eastAsia="en-US"/>
    </w:rPr>
  </w:style>
  <w:style w:type="paragraph" w:customStyle="1" w:styleId="HeadingBase">
    <w:name w:val="Heading Base"/>
    <w:rsid w:val="00DC3D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3DB1"/>
    <w:pPr>
      <w:tabs>
        <w:tab w:val="right" w:leader="dot" w:pos="9072"/>
      </w:tabs>
      <w:ind w:left="567"/>
    </w:pPr>
    <w:rPr>
      <w:szCs w:val="22"/>
    </w:rPr>
  </w:style>
  <w:style w:type="paragraph" w:customStyle="1" w:styleId="TOCBase">
    <w:name w:val="TOC Base"/>
    <w:rsid w:val="00DC3D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3DB1"/>
    <w:pPr>
      <w:tabs>
        <w:tab w:val="right" w:leader="dot" w:pos="9072"/>
      </w:tabs>
      <w:spacing w:before="40" w:after="40"/>
      <w:ind w:left="284"/>
    </w:pPr>
    <w:rPr>
      <w:rFonts w:ascii="Times New Roman" w:hAnsi="Times New Roman"/>
    </w:rPr>
  </w:style>
  <w:style w:type="paragraph" w:styleId="TOC1">
    <w:name w:val="toc 1"/>
    <w:basedOn w:val="TOCBase"/>
    <w:next w:val="Normal"/>
    <w:rsid w:val="00DC3D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3D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3DB1"/>
    <w:rPr>
      <w:rFonts w:ascii="Times New Roman" w:eastAsia="Times New Roman" w:hAnsi="Times New Roman" w:cs="Times New Roman"/>
      <w:sz w:val="16"/>
      <w:lang w:eastAsia="en-US"/>
    </w:rPr>
  </w:style>
  <w:style w:type="paragraph" w:styleId="Title">
    <w:name w:val="Title"/>
    <w:basedOn w:val="HeadingBase"/>
    <w:link w:val="TitleChar"/>
    <w:qFormat/>
    <w:rsid w:val="00DC3DB1"/>
    <w:pPr>
      <w:spacing w:before="5040"/>
      <w:jc w:val="center"/>
    </w:pPr>
    <w:rPr>
      <w:sz w:val="48"/>
      <w:szCs w:val="72"/>
      <w:lang w:val="en-US"/>
    </w:rPr>
  </w:style>
  <w:style w:type="character" w:customStyle="1" w:styleId="TitleChar">
    <w:name w:val="Title Char"/>
    <w:basedOn w:val="DefaultParagraphFont"/>
    <w:link w:val="Title"/>
    <w:rsid w:val="00DC3D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3DB1"/>
    <w:pPr>
      <w:tabs>
        <w:tab w:val="left" w:pos="3600"/>
        <w:tab w:val="left" w:pos="3958"/>
      </w:tabs>
    </w:pPr>
  </w:style>
  <w:style w:type="paragraph" w:styleId="List">
    <w:name w:val="List"/>
    <w:basedOn w:val="BodyText"/>
    <w:next w:val="BodyText"/>
    <w:rsid w:val="00DC3DB1"/>
    <w:pPr>
      <w:tabs>
        <w:tab w:val="left" w:pos="340"/>
      </w:tabs>
      <w:spacing w:before="60" w:after="60"/>
      <w:ind w:left="340" w:hanging="340"/>
    </w:pPr>
  </w:style>
  <w:style w:type="paragraph" w:styleId="ListBullet">
    <w:name w:val="List Bullet"/>
    <w:basedOn w:val="List"/>
    <w:rsid w:val="00DC3DB1"/>
    <w:pPr>
      <w:numPr>
        <w:numId w:val="11"/>
      </w:numPr>
      <w:tabs>
        <w:tab w:val="clear" w:pos="340"/>
      </w:tabs>
      <w:spacing w:before="40" w:after="40"/>
    </w:pPr>
  </w:style>
  <w:style w:type="paragraph" w:customStyle="1" w:styleId="Note">
    <w:name w:val="Note"/>
    <w:basedOn w:val="BodyText"/>
    <w:rsid w:val="00DC3D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3DB1"/>
    <w:rPr>
      <w:b/>
      <w:spacing w:val="0"/>
    </w:rPr>
  </w:style>
  <w:style w:type="paragraph" w:customStyle="1" w:styleId="SuperTitle">
    <w:name w:val="SuperTitle"/>
    <w:basedOn w:val="Title"/>
    <w:rsid w:val="00DC3DB1"/>
    <w:pPr>
      <w:framePr w:wrap="auto" w:hAnchor="text" w:y="6049"/>
    </w:pPr>
    <w:rPr>
      <w:color w:val="000000"/>
      <w:sz w:val="40"/>
    </w:rPr>
  </w:style>
  <w:style w:type="paragraph" w:customStyle="1" w:styleId="TOCTitle">
    <w:name w:val="TOCTitle"/>
    <w:basedOn w:val="Heading1"/>
    <w:rsid w:val="00DC3DB1"/>
    <w:pPr>
      <w:spacing w:after="240"/>
      <w:jc w:val="center"/>
      <w:outlineLvl w:val="9"/>
    </w:pPr>
    <w:rPr>
      <w:caps/>
    </w:rPr>
  </w:style>
  <w:style w:type="paragraph" w:customStyle="1" w:styleId="Version">
    <w:name w:val="Version"/>
    <w:rsid w:val="00DC3D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3DB1"/>
    <w:pPr>
      <w:numPr>
        <w:numId w:val="12"/>
      </w:numPr>
      <w:tabs>
        <w:tab w:val="clear" w:pos="680"/>
      </w:tabs>
    </w:pPr>
  </w:style>
  <w:style w:type="paragraph" w:styleId="Index1">
    <w:name w:val="index 1"/>
    <w:basedOn w:val="Normal"/>
    <w:next w:val="Normal"/>
    <w:semiHidden/>
    <w:rsid w:val="00DC3DB1"/>
    <w:pPr>
      <w:keepNext w:val="0"/>
      <w:tabs>
        <w:tab w:val="right" w:pos="4176"/>
      </w:tabs>
      <w:ind w:left="198" w:hanging="198"/>
    </w:pPr>
    <w:rPr>
      <w:rFonts w:ascii="Garamond" w:hAnsi="Garamond"/>
    </w:rPr>
  </w:style>
  <w:style w:type="paragraph" w:styleId="IndexHeading">
    <w:name w:val="index heading"/>
    <w:basedOn w:val="Normal"/>
    <w:next w:val="Index1"/>
    <w:semiHidden/>
    <w:rsid w:val="00DC3DB1"/>
    <w:pPr>
      <w:spacing w:before="120" w:after="120"/>
    </w:pPr>
    <w:rPr>
      <w:rFonts w:ascii="Arial" w:hAnsi="Arial"/>
      <w:b/>
      <w:color w:val="918585"/>
      <w:sz w:val="24"/>
    </w:rPr>
  </w:style>
  <w:style w:type="paragraph" w:styleId="Header">
    <w:name w:val="header"/>
    <w:basedOn w:val="Normal"/>
    <w:link w:val="HeaderChar"/>
    <w:rsid w:val="00DC3D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3DB1"/>
    <w:rPr>
      <w:rFonts w:ascii="Times New Roman" w:eastAsia="Times New Roman" w:hAnsi="Times New Roman" w:cs="Times New Roman"/>
      <w:sz w:val="16"/>
      <w:szCs w:val="20"/>
      <w:lang w:val="en-GB" w:eastAsia="en-US"/>
    </w:rPr>
  </w:style>
  <w:style w:type="paragraph" w:customStyle="1" w:styleId="Chapter">
    <w:name w:val="Chapter"/>
    <w:basedOn w:val="Normal"/>
    <w:rsid w:val="00DC3DB1"/>
    <w:pPr>
      <w:spacing w:before="240"/>
    </w:pPr>
    <w:rPr>
      <w:rFonts w:ascii="Times New Roman" w:hAnsi="Times New Roman"/>
      <w:smallCaps/>
      <w:spacing w:val="80"/>
      <w:sz w:val="28"/>
    </w:rPr>
  </w:style>
  <w:style w:type="paragraph" w:customStyle="1" w:styleId="InChapter">
    <w:name w:val="InChapter"/>
    <w:basedOn w:val="Heading3"/>
    <w:rsid w:val="00DC3DB1"/>
    <w:pPr>
      <w:spacing w:after="240"/>
      <w:outlineLvl w:val="9"/>
    </w:pPr>
    <w:rPr>
      <w:noProof/>
    </w:rPr>
  </w:style>
  <w:style w:type="paragraph" w:styleId="Index2">
    <w:name w:val="index 2"/>
    <w:basedOn w:val="Normal"/>
    <w:next w:val="Normal"/>
    <w:semiHidden/>
    <w:rsid w:val="00DC3DB1"/>
    <w:pPr>
      <w:tabs>
        <w:tab w:val="right" w:pos="4176"/>
      </w:tabs>
      <w:ind w:left="568" w:hanging="284"/>
    </w:pPr>
    <w:rPr>
      <w:rFonts w:ascii="Garamond" w:hAnsi="Garamond"/>
    </w:rPr>
  </w:style>
  <w:style w:type="paragraph" w:customStyle="1" w:styleId="Byline">
    <w:name w:val="Byline"/>
    <w:rsid w:val="00DC3D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3DB1"/>
    <w:pPr>
      <w:tabs>
        <w:tab w:val="clear" w:pos="3600"/>
        <w:tab w:val="clear" w:pos="3958"/>
      </w:tabs>
      <w:jc w:val="right"/>
    </w:pPr>
  </w:style>
  <w:style w:type="character" w:styleId="Emphasis">
    <w:name w:val="Emphasis"/>
    <w:basedOn w:val="DefaultParagraphFont"/>
    <w:qFormat/>
    <w:rsid w:val="00DC3DB1"/>
    <w:rPr>
      <w:i/>
    </w:rPr>
  </w:style>
  <w:style w:type="paragraph" w:styleId="Caption">
    <w:name w:val="caption"/>
    <w:basedOn w:val="BodyText"/>
    <w:next w:val="Normal"/>
    <w:qFormat/>
    <w:rsid w:val="00DC3DB1"/>
    <w:pPr>
      <w:framePr w:w="2268" w:hSpace="181" w:vSpace="181" w:wrap="around" w:vAnchor="text" w:hAnchor="page" w:x="1135" w:y="285" w:anchorLock="1"/>
    </w:pPr>
    <w:rPr>
      <w:i/>
    </w:rPr>
  </w:style>
  <w:style w:type="paragraph" w:customStyle="1" w:styleId="MiniTOCTitle">
    <w:name w:val="MiniTOCTitle"/>
    <w:basedOn w:val="Heading4"/>
    <w:rsid w:val="00DC3DB1"/>
    <w:pPr>
      <w:spacing w:before="240"/>
      <w:outlineLvl w:val="9"/>
    </w:pPr>
    <w:rPr>
      <w:noProof/>
      <w:sz w:val="24"/>
    </w:rPr>
  </w:style>
  <w:style w:type="paragraph" w:customStyle="1" w:styleId="MiniTOCItem">
    <w:name w:val="MiniTOCItem"/>
    <w:basedOn w:val="ListBullet"/>
    <w:rsid w:val="00DC3DB1"/>
    <w:pPr>
      <w:numPr>
        <w:numId w:val="0"/>
      </w:numPr>
      <w:tabs>
        <w:tab w:val="right" w:leader="dot" w:pos="6521"/>
      </w:tabs>
      <w:spacing w:before="0" w:after="0"/>
    </w:pPr>
  </w:style>
  <w:style w:type="paragraph" w:customStyle="1" w:styleId="TOFTitle">
    <w:name w:val="TOFTitle"/>
    <w:basedOn w:val="TOCTitle"/>
    <w:rsid w:val="00DC3DB1"/>
  </w:style>
  <w:style w:type="paragraph" w:styleId="TableofFigures">
    <w:name w:val="table of figures"/>
    <w:basedOn w:val="Normal"/>
    <w:next w:val="Normal"/>
    <w:semiHidden/>
    <w:rsid w:val="00DC3DB1"/>
    <w:pPr>
      <w:tabs>
        <w:tab w:val="right" w:leader="dot" w:pos="9072"/>
      </w:tabs>
      <w:ind w:left="970" w:hanging="403"/>
    </w:pPr>
    <w:rPr>
      <w:rFonts w:ascii="Times New Roman" w:hAnsi="Times New Roman"/>
      <w:b/>
    </w:rPr>
  </w:style>
  <w:style w:type="paragraph" w:styleId="ListNumber">
    <w:name w:val="List Number"/>
    <w:basedOn w:val="List"/>
    <w:rsid w:val="00DC3DB1"/>
    <w:pPr>
      <w:numPr>
        <w:numId w:val="9"/>
      </w:numPr>
    </w:pPr>
  </w:style>
  <w:style w:type="character" w:customStyle="1" w:styleId="WingdingSymbols">
    <w:name w:val="Wingding Symbols"/>
    <w:rsid w:val="00DC3DB1"/>
    <w:rPr>
      <w:rFonts w:ascii="Wingdings" w:hAnsi="Wingdings"/>
    </w:rPr>
  </w:style>
  <w:style w:type="paragraph" w:customStyle="1" w:styleId="TableHeading">
    <w:name w:val="Table Heading"/>
    <w:basedOn w:val="HeadingBase"/>
    <w:rsid w:val="00DC3DB1"/>
    <w:pPr>
      <w:keepLines/>
      <w:pBdr>
        <w:bottom w:val="single" w:sz="6" w:space="1" w:color="918585"/>
      </w:pBdr>
      <w:spacing w:before="240"/>
    </w:pPr>
  </w:style>
  <w:style w:type="character" w:customStyle="1" w:styleId="HotSpot">
    <w:name w:val="HotSpot"/>
    <w:rsid w:val="00DC3DB1"/>
    <w:rPr>
      <w:color w:val="0033CC"/>
      <w:u w:val="none"/>
    </w:rPr>
  </w:style>
  <w:style w:type="paragraph" w:customStyle="1" w:styleId="BodyTextRight">
    <w:name w:val="Body Text Right"/>
    <w:basedOn w:val="BodyText"/>
    <w:rsid w:val="00DC3DB1"/>
    <w:pPr>
      <w:spacing w:before="0" w:after="0"/>
      <w:jc w:val="right"/>
    </w:pPr>
  </w:style>
  <w:style w:type="paragraph" w:styleId="Index3">
    <w:name w:val="index 3"/>
    <w:basedOn w:val="ListNumber2"/>
    <w:next w:val="Normal"/>
    <w:semiHidden/>
    <w:rsid w:val="00DC3DB1"/>
    <w:pPr>
      <w:numPr>
        <w:numId w:val="0"/>
      </w:numPr>
      <w:tabs>
        <w:tab w:val="right" w:leader="dot" w:pos="4176"/>
      </w:tabs>
    </w:pPr>
  </w:style>
  <w:style w:type="paragraph" w:styleId="ListNumber2">
    <w:name w:val="List Number 2"/>
    <w:basedOn w:val="List2"/>
    <w:rsid w:val="00DC3DB1"/>
    <w:pPr>
      <w:numPr>
        <w:numId w:val="8"/>
      </w:numPr>
      <w:tabs>
        <w:tab w:val="clear" w:pos="1060"/>
      </w:tabs>
    </w:pPr>
  </w:style>
  <w:style w:type="paragraph" w:customStyle="1" w:styleId="MarginNote">
    <w:name w:val="Margin Note"/>
    <w:basedOn w:val="BodyText"/>
    <w:rsid w:val="00DC3D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3D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3D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3DB1"/>
    <w:rPr>
      <w:sz w:val="32"/>
    </w:rPr>
  </w:style>
  <w:style w:type="paragraph" w:customStyle="1" w:styleId="HeadingProcedure">
    <w:name w:val="Heading Procedure"/>
    <w:basedOn w:val="HeadingBase"/>
    <w:next w:val="Normal"/>
    <w:rsid w:val="00DC3DB1"/>
    <w:pPr>
      <w:tabs>
        <w:tab w:val="left" w:pos="0"/>
      </w:tabs>
      <w:spacing w:before="120" w:after="60"/>
    </w:pPr>
    <w:rPr>
      <w:i/>
      <w:color w:val="918585"/>
      <w:sz w:val="22"/>
    </w:rPr>
  </w:style>
  <w:style w:type="paragraph" w:customStyle="1" w:styleId="TableBodyText">
    <w:name w:val="Table Body Text"/>
    <w:basedOn w:val="BodyText"/>
    <w:rsid w:val="00DC3DB1"/>
    <w:pPr>
      <w:spacing w:before="60" w:after="60"/>
    </w:pPr>
  </w:style>
  <w:style w:type="paragraph" w:styleId="ListContinue">
    <w:name w:val="List Continue"/>
    <w:basedOn w:val="List"/>
    <w:rsid w:val="00DC3DB1"/>
    <w:pPr>
      <w:ind w:firstLine="0"/>
    </w:pPr>
  </w:style>
  <w:style w:type="paragraph" w:customStyle="1" w:styleId="ListNote">
    <w:name w:val="List Note"/>
    <w:basedOn w:val="List"/>
    <w:rsid w:val="00DC3DB1"/>
    <w:pPr>
      <w:pBdr>
        <w:top w:val="single" w:sz="6" w:space="2" w:color="918585"/>
        <w:bottom w:val="single" w:sz="6" w:space="2" w:color="918585"/>
      </w:pBdr>
      <w:tabs>
        <w:tab w:val="left" w:pos="1021"/>
      </w:tabs>
      <w:ind w:firstLine="0"/>
    </w:pPr>
  </w:style>
  <w:style w:type="paragraph" w:customStyle="1" w:styleId="Warning">
    <w:name w:val="Warning"/>
    <w:basedOn w:val="BodyText"/>
    <w:rsid w:val="00DC3DB1"/>
    <w:pPr>
      <w:shd w:val="clear" w:color="auto" w:fill="D9D9D9"/>
      <w:tabs>
        <w:tab w:val="left" w:pos="992"/>
      </w:tabs>
      <w:ind w:left="119" w:right="119"/>
    </w:pPr>
    <w:rPr>
      <w:sz w:val="20"/>
    </w:rPr>
  </w:style>
  <w:style w:type="paragraph" w:customStyle="1" w:styleId="MarginIcons">
    <w:name w:val="Margin Icons"/>
    <w:basedOn w:val="BodyText"/>
    <w:rsid w:val="00DC3D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3DB1"/>
    <w:rPr>
      <w:rFonts w:ascii="Courier New" w:hAnsi="Courier New"/>
    </w:rPr>
  </w:style>
  <w:style w:type="paragraph" w:customStyle="1" w:styleId="NoteBullet">
    <w:name w:val="Note Bullet"/>
    <w:basedOn w:val="Note"/>
    <w:rsid w:val="00DC3DB1"/>
    <w:pPr>
      <w:tabs>
        <w:tab w:val="clear" w:pos="680"/>
      </w:tabs>
      <w:spacing w:before="60" w:after="60"/>
    </w:pPr>
  </w:style>
  <w:style w:type="paragraph" w:customStyle="1" w:styleId="SubHeading2">
    <w:name w:val="SubHeading2"/>
    <w:basedOn w:val="HeadingBase"/>
    <w:rsid w:val="00DC3DB1"/>
    <w:pPr>
      <w:spacing w:before="240" w:after="60"/>
    </w:pPr>
    <w:rPr>
      <w:sz w:val="20"/>
    </w:rPr>
  </w:style>
  <w:style w:type="paragraph" w:customStyle="1" w:styleId="SubHeading1">
    <w:name w:val="SubHeading1"/>
    <w:basedOn w:val="HeadingBase"/>
    <w:rsid w:val="00DC3DB1"/>
    <w:pPr>
      <w:spacing w:before="240" w:after="60"/>
    </w:pPr>
    <w:rPr>
      <w:color w:val="918585"/>
      <w:sz w:val="22"/>
    </w:rPr>
  </w:style>
  <w:style w:type="paragraph" w:customStyle="1" w:styleId="SideHeading">
    <w:name w:val="Side Heading"/>
    <w:basedOn w:val="HeadingBase"/>
    <w:rsid w:val="00DC3D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3DB1"/>
    <w:pPr>
      <w:numPr>
        <w:numId w:val="10"/>
      </w:numPr>
    </w:pPr>
  </w:style>
  <w:style w:type="paragraph" w:styleId="PlainText">
    <w:name w:val="Plain Text"/>
    <w:basedOn w:val="Normal"/>
    <w:link w:val="PlainTextChar"/>
    <w:rsid w:val="00DC3DB1"/>
    <w:rPr>
      <w:sz w:val="20"/>
    </w:rPr>
  </w:style>
  <w:style w:type="character" w:customStyle="1" w:styleId="PlainTextChar">
    <w:name w:val="Plain Text Char"/>
    <w:basedOn w:val="DefaultParagraphFont"/>
    <w:link w:val="PlainText"/>
    <w:rsid w:val="00DC3DB1"/>
    <w:rPr>
      <w:rFonts w:ascii="Courier New" w:eastAsia="Times New Roman" w:hAnsi="Courier New" w:cs="Times New Roman"/>
      <w:sz w:val="20"/>
      <w:szCs w:val="20"/>
      <w:lang w:eastAsia="en-US"/>
    </w:rPr>
  </w:style>
  <w:style w:type="character" w:customStyle="1" w:styleId="MenuOption">
    <w:name w:val="Menu Option"/>
    <w:basedOn w:val="DefaultParagraphFont"/>
    <w:rsid w:val="00DC3DB1"/>
    <w:rPr>
      <w:b/>
      <w:smallCaps/>
    </w:rPr>
  </w:style>
  <w:style w:type="paragraph" w:customStyle="1" w:styleId="TableListNumber">
    <w:name w:val="Table List Number"/>
    <w:basedOn w:val="ListNumber"/>
    <w:rsid w:val="00DC3DB1"/>
    <w:pPr>
      <w:numPr>
        <w:numId w:val="0"/>
      </w:numPr>
    </w:pPr>
  </w:style>
  <w:style w:type="paragraph" w:styleId="TOC4">
    <w:name w:val="toc 4"/>
    <w:basedOn w:val="TOCBase"/>
    <w:next w:val="Normal"/>
    <w:semiHidden/>
    <w:rsid w:val="00DC3DB1"/>
    <w:pPr>
      <w:tabs>
        <w:tab w:val="right" w:leader="dot" w:pos="9071"/>
      </w:tabs>
      <w:ind w:left="1701"/>
    </w:pPr>
  </w:style>
  <w:style w:type="paragraph" w:customStyle="1" w:styleId="ListAlpha">
    <w:name w:val="List Alpha"/>
    <w:basedOn w:val="List"/>
    <w:rsid w:val="00DC3DB1"/>
    <w:pPr>
      <w:numPr>
        <w:numId w:val="7"/>
      </w:numPr>
    </w:pPr>
  </w:style>
  <w:style w:type="paragraph" w:customStyle="1" w:styleId="ListAlpha2">
    <w:name w:val="List Alpha 2"/>
    <w:basedOn w:val="List2"/>
    <w:rsid w:val="00DC3DB1"/>
    <w:pPr>
      <w:numPr>
        <w:numId w:val="6"/>
      </w:numPr>
    </w:pPr>
  </w:style>
  <w:style w:type="paragraph" w:styleId="List2">
    <w:name w:val="List 2"/>
    <w:basedOn w:val="BodyText"/>
    <w:rsid w:val="00DC3DB1"/>
    <w:pPr>
      <w:tabs>
        <w:tab w:val="left" w:pos="680"/>
      </w:tabs>
      <w:spacing w:before="60" w:after="60"/>
      <w:ind w:left="680" w:hanging="340"/>
    </w:pPr>
  </w:style>
  <w:style w:type="paragraph" w:styleId="List3">
    <w:name w:val="List 3"/>
    <w:basedOn w:val="BodyText"/>
    <w:rsid w:val="00DC3DB1"/>
    <w:pPr>
      <w:tabs>
        <w:tab w:val="left" w:pos="1021"/>
      </w:tabs>
      <w:spacing w:before="60" w:after="60"/>
      <w:ind w:left="1020" w:hanging="340"/>
    </w:pPr>
  </w:style>
  <w:style w:type="paragraph" w:styleId="List4">
    <w:name w:val="List 4"/>
    <w:basedOn w:val="BodyText"/>
    <w:rsid w:val="00DC3DB1"/>
    <w:pPr>
      <w:tabs>
        <w:tab w:val="left" w:pos="1361"/>
      </w:tabs>
      <w:spacing w:before="60" w:after="60"/>
      <w:ind w:left="1361" w:hanging="340"/>
    </w:pPr>
  </w:style>
  <w:style w:type="paragraph" w:styleId="List5">
    <w:name w:val="List 5"/>
    <w:basedOn w:val="BodyText"/>
    <w:rsid w:val="00DC3DB1"/>
    <w:pPr>
      <w:tabs>
        <w:tab w:val="left" w:pos="1701"/>
      </w:tabs>
      <w:spacing w:before="60" w:after="60"/>
      <w:ind w:left="1701" w:hanging="340"/>
    </w:pPr>
  </w:style>
  <w:style w:type="paragraph" w:styleId="ListBullet3">
    <w:name w:val="List Bullet 3"/>
    <w:basedOn w:val="List3"/>
    <w:rsid w:val="00DC3DB1"/>
    <w:pPr>
      <w:numPr>
        <w:numId w:val="13"/>
      </w:numPr>
      <w:tabs>
        <w:tab w:val="clear" w:pos="1021"/>
      </w:tabs>
      <w:ind w:left="1037" w:hanging="357"/>
    </w:pPr>
  </w:style>
  <w:style w:type="paragraph" w:styleId="ListBullet4">
    <w:name w:val="List Bullet 4"/>
    <w:basedOn w:val="List4"/>
    <w:rsid w:val="00DC3DB1"/>
    <w:pPr>
      <w:numPr>
        <w:numId w:val="1"/>
      </w:numPr>
      <w:tabs>
        <w:tab w:val="clear" w:pos="1361"/>
      </w:tabs>
    </w:pPr>
  </w:style>
  <w:style w:type="paragraph" w:styleId="ListBullet5">
    <w:name w:val="List Bullet 5"/>
    <w:basedOn w:val="List5"/>
    <w:rsid w:val="00DC3DB1"/>
    <w:pPr>
      <w:numPr>
        <w:numId w:val="2"/>
      </w:numPr>
    </w:pPr>
  </w:style>
  <w:style w:type="paragraph" w:styleId="ListContinue2">
    <w:name w:val="List Continue 2"/>
    <w:basedOn w:val="List2"/>
    <w:rsid w:val="00DC3DB1"/>
    <w:pPr>
      <w:ind w:firstLine="0"/>
    </w:pPr>
  </w:style>
  <w:style w:type="paragraph" w:styleId="ListContinue3">
    <w:name w:val="List Continue 3"/>
    <w:basedOn w:val="List3"/>
    <w:rsid w:val="00DC3DB1"/>
    <w:pPr>
      <w:ind w:left="1021" w:firstLine="0"/>
    </w:pPr>
  </w:style>
  <w:style w:type="paragraph" w:styleId="ListContinue4">
    <w:name w:val="List Continue 4"/>
    <w:basedOn w:val="List4"/>
    <w:rsid w:val="00DC3DB1"/>
    <w:pPr>
      <w:ind w:firstLine="0"/>
    </w:pPr>
  </w:style>
  <w:style w:type="paragraph" w:styleId="ListContinue5">
    <w:name w:val="List Continue 5"/>
    <w:basedOn w:val="List5"/>
    <w:rsid w:val="00DC3DB1"/>
    <w:pPr>
      <w:ind w:firstLine="0"/>
    </w:pPr>
  </w:style>
  <w:style w:type="paragraph" w:styleId="ListNumber3">
    <w:name w:val="List Number 3"/>
    <w:basedOn w:val="List3"/>
    <w:rsid w:val="00DC3DB1"/>
    <w:pPr>
      <w:numPr>
        <w:numId w:val="3"/>
      </w:numPr>
    </w:pPr>
  </w:style>
  <w:style w:type="paragraph" w:styleId="ListNumber4">
    <w:name w:val="List Number 4"/>
    <w:basedOn w:val="List4"/>
    <w:rsid w:val="00DC3DB1"/>
    <w:pPr>
      <w:numPr>
        <w:numId w:val="4"/>
      </w:numPr>
    </w:pPr>
  </w:style>
  <w:style w:type="paragraph" w:styleId="ListNumber5">
    <w:name w:val="List Number 5"/>
    <w:basedOn w:val="List5"/>
    <w:rsid w:val="00DC3DB1"/>
    <w:pPr>
      <w:numPr>
        <w:numId w:val="5"/>
      </w:numPr>
    </w:pPr>
  </w:style>
  <w:style w:type="paragraph" w:styleId="BlockText">
    <w:name w:val="Block Text"/>
    <w:basedOn w:val="Normal"/>
    <w:rsid w:val="00DC3DB1"/>
    <w:pPr>
      <w:spacing w:after="120"/>
      <w:ind w:left="1440" w:right="1440"/>
    </w:pPr>
  </w:style>
  <w:style w:type="character" w:customStyle="1" w:styleId="Subscript">
    <w:name w:val="Subscript"/>
    <w:basedOn w:val="DefaultParagraphFont"/>
    <w:rsid w:val="00DC3DB1"/>
    <w:rPr>
      <w:sz w:val="16"/>
      <w:vertAlign w:val="subscript"/>
    </w:rPr>
  </w:style>
  <w:style w:type="character" w:customStyle="1" w:styleId="Superscript">
    <w:name w:val="Superscript"/>
    <w:basedOn w:val="DefaultParagraphFont"/>
    <w:rsid w:val="00DC3DB1"/>
    <w:rPr>
      <w:sz w:val="16"/>
      <w:vertAlign w:val="superscript"/>
    </w:rPr>
  </w:style>
  <w:style w:type="character" w:customStyle="1" w:styleId="Symbols">
    <w:name w:val="Symbols"/>
    <w:basedOn w:val="DefaultParagraphFont"/>
    <w:rsid w:val="00DC3DB1"/>
    <w:rPr>
      <w:rFonts w:ascii="Symbol" w:hAnsi="Symbol"/>
    </w:rPr>
  </w:style>
  <w:style w:type="character" w:customStyle="1" w:styleId="MenuOptions">
    <w:name w:val="Menu Options"/>
    <w:basedOn w:val="DefaultParagraphFont"/>
    <w:rsid w:val="00DC3DB1"/>
    <w:rPr>
      <w:rFonts w:ascii="Arial Narrow" w:hAnsi="Arial Narrow"/>
      <w:smallCaps/>
    </w:rPr>
  </w:style>
  <w:style w:type="character" w:customStyle="1" w:styleId="Buttons">
    <w:name w:val="Buttons"/>
    <w:basedOn w:val="DefaultParagraphFont"/>
    <w:rsid w:val="00DC3DB1"/>
    <w:rPr>
      <w:b/>
    </w:rPr>
  </w:style>
  <w:style w:type="character" w:customStyle="1" w:styleId="Underlined">
    <w:name w:val="Underlined"/>
    <w:basedOn w:val="DefaultParagraphFont"/>
    <w:rsid w:val="00DC3DB1"/>
    <w:rPr>
      <w:u w:val="single"/>
    </w:rPr>
  </w:style>
  <w:style w:type="paragraph" w:customStyle="1" w:styleId="TableBodyTextRight">
    <w:name w:val="Table Body Text Right"/>
    <w:basedOn w:val="TableBodyText"/>
    <w:rsid w:val="00DC3DB1"/>
    <w:pPr>
      <w:widowControl w:val="0"/>
      <w:autoSpaceDE w:val="0"/>
      <w:autoSpaceDN w:val="0"/>
      <w:adjustRightInd w:val="0"/>
      <w:jc w:val="right"/>
    </w:pPr>
    <w:rPr>
      <w:rFonts w:cs="Arial"/>
      <w:szCs w:val="18"/>
    </w:rPr>
  </w:style>
  <w:style w:type="paragraph" w:customStyle="1" w:styleId="CopyrightText">
    <w:name w:val="Copyright Text"/>
    <w:basedOn w:val="BodyText"/>
    <w:rsid w:val="00DC3DB1"/>
    <w:rPr>
      <w:sz w:val="18"/>
    </w:rPr>
  </w:style>
  <w:style w:type="paragraph" w:customStyle="1" w:styleId="BodySmallRight">
    <w:name w:val="Body Small Right"/>
    <w:basedOn w:val="BodyTextRight"/>
    <w:rsid w:val="00DC3DB1"/>
    <w:rPr>
      <w:sz w:val="18"/>
      <w:szCs w:val="18"/>
    </w:rPr>
  </w:style>
  <w:style w:type="paragraph" w:customStyle="1" w:styleId="MarginEdition">
    <w:name w:val="Margin Edition"/>
    <w:basedOn w:val="MarginNote"/>
    <w:rsid w:val="00DC3DB1"/>
    <w:pPr>
      <w:spacing w:before="0" w:after="0"/>
    </w:pPr>
    <w:rPr>
      <w:rFonts w:ascii="Times New Roman" w:hAnsi="Times New Roman"/>
      <w:color w:val="999999"/>
    </w:rPr>
  </w:style>
  <w:style w:type="paragraph" w:customStyle="1" w:styleId="Spacer">
    <w:name w:val="Spacer"/>
    <w:basedOn w:val="Normal"/>
    <w:rsid w:val="00DC3DB1"/>
    <w:rPr>
      <w:sz w:val="2"/>
      <w:szCs w:val="2"/>
    </w:rPr>
  </w:style>
  <w:style w:type="character" w:customStyle="1" w:styleId="Small">
    <w:name w:val="Small"/>
    <w:basedOn w:val="DefaultParagraphFont"/>
    <w:rsid w:val="00DC3DB1"/>
    <w:rPr>
      <w:sz w:val="16"/>
    </w:rPr>
  </w:style>
  <w:style w:type="paragraph" w:customStyle="1" w:styleId="WideTable">
    <w:name w:val="Wide Table"/>
    <w:basedOn w:val="Normal"/>
    <w:rsid w:val="00DC3DB1"/>
    <w:pPr>
      <w:ind w:left="-1418"/>
    </w:pPr>
    <w:rPr>
      <w:sz w:val="2"/>
      <w:szCs w:val="2"/>
    </w:rPr>
  </w:style>
  <w:style w:type="character" w:styleId="PageNumber">
    <w:name w:val="page number"/>
    <w:basedOn w:val="DefaultParagraphFont"/>
    <w:rsid w:val="00DC3DB1"/>
  </w:style>
  <w:style w:type="paragraph" w:styleId="Quote">
    <w:name w:val="Quote"/>
    <w:basedOn w:val="Heading1"/>
    <w:link w:val="QuoteChar"/>
    <w:qFormat/>
    <w:rsid w:val="00DC3DB1"/>
    <w:rPr>
      <w:b w:val="0"/>
      <w:sz w:val="72"/>
      <w:szCs w:val="72"/>
      <w:lang w:val="en-NZ"/>
    </w:rPr>
  </w:style>
  <w:style w:type="character" w:customStyle="1" w:styleId="QuoteChar">
    <w:name w:val="Quote Char"/>
    <w:basedOn w:val="DefaultParagraphFont"/>
    <w:link w:val="Quote"/>
    <w:rsid w:val="00DC3D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3DB1"/>
    <w:pPr>
      <w:pageBreakBefore/>
    </w:pPr>
  </w:style>
  <w:style w:type="paragraph" w:customStyle="1" w:styleId="Border">
    <w:name w:val="Border"/>
    <w:basedOn w:val="Normal"/>
    <w:qFormat/>
    <w:rsid w:val="00DC3D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3DB1"/>
    <w:rPr>
      <w:b/>
      <w:bCs/>
      <w:i/>
      <w:iCs/>
      <w:color w:val="auto"/>
    </w:rPr>
  </w:style>
  <w:style w:type="paragraph" w:styleId="IntenseQuote">
    <w:name w:val="Intense Quote"/>
    <w:basedOn w:val="Normal"/>
    <w:next w:val="Normal"/>
    <w:link w:val="IntenseQuoteChar"/>
    <w:uiPriority w:val="30"/>
    <w:qFormat/>
    <w:rsid w:val="00DC3D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3D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3DB1"/>
    <w:rPr>
      <w:smallCaps/>
      <w:color w:val="auto"/>
      <w:u w:val="single"/>
    </w:rPr>
  </w:style>
  <w:style w:type="character" w:styleId="IntenseReference">
    <w:name w:val="Intense Reference"/>
    <w:basedOn w:val="DefaultParagraphFont"/>
    <w:uiPriority w:val="32"/>
    <w:qFormat/>
    <w:rsid w:val="00DC3DB1"/>
    <w:rPr>
      <w:b/>
      <w:bCs/>
      <w:smallCaps/>
      <w:color w:val="auto"/>
      <w:spacing w:val="5"/>
      <w:u w:val="single"/>
    </w:rPr>
  </w:style>
  <w:style w:type="paragraph" w:customStyle="1" w:styleId="2ColumnHeading">
    <w:name w:val="2Column Heading"/>
    <w:basedOn w:val="BodyText"/>
    <w:qFormat/>
    <w:rsid w:val="00DC3DB1"/>
    <w:pPr>
      <w:spacing w:after="60"/>
      <w:ind w:left="-2268"/>
    </w:pPr>
    <w:rPr>
      <w:b/>
    </w:rPr>
  </w:style>
  <w:style w:type="paragraph" w:customStyle="1" w:styleId="Heading1TOC">
    <w:name w:val="Heading1 TOC"/>
    <w:basedOn w:val="Normal"/>
    <w:qFormat/>
    <w:rsid w:val="00DC3DB1"/>
    <w:pPr>
      <w:spacing w:before="240" w:after="120"/>
    </w:pPr>
    <w:rPr>
      <w:rFonts w:ascii="Times New Roman" w:hAnsi="Times New Roman"/>
      <w:b/>
      <w:sz w:val="32"/>
    </w:rPr>
  </w:style>
  <w:style w:type="paragraph" w:customStyle="1" w:styleId="Heading2TOC">
    <w:name w:val="Heading2 TOC"/>
    <w:basedOn w:val="Normal"/>
    <w:qFormat/>
    <w:rsid w:val="00DC3DB1"/>
    <w:pPr>
      <w:spacing w:before="240" w:after="60"/>
    </w:pPr>
    <w:rPr>
      <w:rFonts w:ascii="Times New Roman" w:hAnsi="Times New Roman"/>
      <w:b/>
      <w:sz w:val="28"/>
    </w:rPr>
  </w:style>
  <w:style w:type="character" w:customStyle="1" w:styleId="Underline">
    <w:name w:val="Underline"/>
    <w:basedOn w:val="DefaultParagraphFont"/>
    <w:qFormat/>
    <w:rsid w:val="00DC3DB1"/>
    <w:rPr>
      <w:u w:val="single"/>
    </w:rPr>
  </w:style>
  <w:style w:type="character" w:customStyle="1" w:styleId="BoldandItalics">
    <w:name w:val="Bold and Italics"/>
    <w:qFormat/>
    <w:rsid w:val="00DC3DB1"/>
    <w:rPr>
      <w:b/>
      <w:i/>
      <w:u w:val="none"/>
    </w:rPr>
  </w:style>
  <w:style w:type="paragraph" w:styleId="BalloonText">
    <w:name w:val="Balloon Text"/>
    <w:basedOn w:val="Normal"/>
    <w:link w:val="BalloonTextChar"/>
    <w:rsid w:val="00DC3DB1"/>
    <w:rPr>
      <w:rFonts w:ascii="Tahoma" w:hAnsi="Tahoma" w:cs="Tahoma"/>
      <w:sz w:val="16"/>
      <w:szCs w:val="16"/>
    </w:rPr>
  </w:style>
  <w:style w:type="character" w:customStyle="1" w:styleId="BalloonTextChar">
    <w:name w:val="Balloon Text Char"/>
    <w:basedOn w:val="DefaultParagraphFont"/>
    <w:link w:val="BalloonText"/>
    <w:rsid w:val="00DC3D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3D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3D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3DB1"/>
    <w:rPr>
      <w:b/>
      <w:color w:val="660033"/>
      <w:spacing w:val="0"/>
    </w:rPr>
  </w:style>
  <w:style w:type="paragraph" w:customStyle="1" w:styleId="Nameditemlist">
    <w:name w:val="Named item list"/>
    <w:basedOn w:val="BodyText"/>
    <w:qFormat/>
    <w:rsid w:val="00DC3D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2147</Characters>
  <Application>Microsoft Office Word</Application>
  <DocSecurity>0</DocSecurity>
  <Lines>68</Lines>
  <Paragraphs>34</Paragraphs>
  <ScaleCrop>false</ScaleCrop>
  <Company>Author-it Software Corporation Ltd.</Company>
  <LinksUpToDate>false</LinksUpToDate>
  <CharactersWithSpaces>2478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CPCSS00004 Provide building surveying services for residential buildings up to three storeys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2015-06-05T08:17:16Z</dcterms:created>
  <dcterms:modified xsi:type="dcterms:W3CDTF">2015-06-04T06:54:00Z</dcterms:modified>
</cp:coreProperties>
</file>