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AFA" w:rsidP="00163A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CPCSPS4011 Install precast concrete swimming pools</w:t>
      </w:r>
      <w:r>
        <w:fldChar w:fldCharType="end"/>
      </w:r>
    </w:p>
    <w:p w:rsidR="00163AFA" w:rsidP="00163AFA">
      <w:pPr>
        <w:pStyle w:val="Version"/>
        <w:sectPr w:rsidSect="007D0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BA7" w:rsidP="007D0BA7">
      <w:pPr>
        <w:pStyle w:val="SuperHeading"/>
      </w:pPr>
      <w:r w:rsidRPr="007D0BA7">
        <w:t>CPCSPS4011 Install precast concrete swimming pools</w:t>
      </w:r>
    </w:p>
    <w:p w:rsidR="00000000" w:rsidRPr="007D0BA7" w:rsidP="007D0BA7">
      <w:pPr>
        <w:pStyle w:val="Heading1"/>
      </w:pPr>
      <w:bookmarkStart w:id="1" w:name="O_1131914"/>
      <w:bookmarkEnd w:id="1"/>
      <w:r w:rsidRPr="007D0B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83"/>
        <w:gridCol w:w="7979"/>
      </w:tblGrid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 xml:space="preserve">Release 1 </w:t>
            </w:r>
          </w:p>
        </w:tc>
        <w:tc>
          <w:tcPr>
            <w:tcW w:w="7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BA7" w:rsidP="007D0BA7">
            <w:pPr>
              <w:pStyle w:val="BodyText"/>
            </w:pPr>
            <w:r w:rsidRPr="007D0BA7">
              <w:t>This version first released with CPC Construction, Plumbing and Services Training Package Release 5.0.</w:t>
            </w:r>
          </w:p>
          <w:p w:rsidR="00000000" w:rsidRPr="007D0BA7" w:rsidP="007D0BA7">
            <w:pPr>
              <w:pStyle w:val="BodyText"/>
            </w:pPr>
            <w:r w:rsidRPr="007D0BA7">
              <w:t>New unit.</w:t>
            </w:r>
          </w:p>
        </w:tc>
      </w:tr>
    </w:tbl>
    <w:p w:rsidR="00000000" w:rsidRPr="007D0BA7" w:rsidP="007D0BA7">
      <w:pPr>
        <w:pStyle w:val="BodyText"/>
      </w:pPr>
    </w:p>
    <w:p w:rsidR="00000000" w:rsidRPr="007D0BA7" w:rsidP="007D0BA7">
      <w:pPr>
        <w:pStyle w:val="AllowPageBreak"/>
      </w:pPr>
    </w:p>
    <w:p w:rsidR="00000000" w:rsidRPr="007D0BA7" w:rsidP="007D0BA7">
      <w:pPr>
        <w:pStyle w:val="Heading1"/>
      </w:pPr>
      <w:bookmarkStart w:id="2" w:name="O_1131920"/>
      <w:bookmarkEnd w:id="2"/>
      <w:r w:rsidRPr="007D0BA7">
        <w:t>Application</w:t>
      </w:r>
    </w:p>
    <w:p w:rsidR="00000000" w:rsidRPr="007D0BA7" w:rsidP="00163AFA">
      <w:pPr>
        <w:pStyle w:val="BodyText"/>
      </w:pPr>
      <w:r w:rsidRPr="007D0BA7">
        <w:t>This unit specifies the skills and knowledge required to</w:t>
      </w:r>
    </w:p>
    <w:p w:rsidR="00000000" w:rsidRPr="007D0BA7" w:rsidP="00163AFA">
      <w:pPr>
        <w:pStyle w:val="BodyText"/>
      </w:pPr>
      <w:r w:rsidRPr="007D0BA7">
        <w:t>install prec</w:t>
      </w:r>
      <w:r w:rsidRPr="007D0BA7">
        <w:t xml:space="preserve">ast concrete swimming pools (precast pools). A precast pool must have a total mass not greater than 12,000 kg (delivered weight). Products of a greater mass are not considered a precast pool. </w:t>
      </w:r>
    </w:p>
    <w:p w:rsidR="00000000" w:rsidRPr="007D0BA7" w:rsidP="00163AFA">
      <w:pPr>
        <w:pStyle w:val="BodyText"/>
      </w:pPr>
      <w:r w:rsidRPr="007D0BA7">
        <w:t>It includes preparing for and installation of filtration, circu</w:t>
      </w:r>
      <w:r w:rsidRPr="007D0BA7">
        <w:t xml:space="preserve">lation, heating and lighting systems. </w:t>
      </w:r>
    </w:p>
    <w:p w:rsidR="00000000" w:rsidRPr="007D0BA7" w:rsidP="00163AFA">
      <w:pPr>
        <w:pStyle w:val="BodyText"/>
      </w:pPr>
      <w:r w:rsidRPr="007D0BA7">
        <w:t>This unit reflects the role of those who are responsible for the installation process and the management of excavation and heavy lifting equipment to complete the installation. It applies in a range of contexts:</w:t>
      </w:r>
    </w:p>
    <w:p w:rsidR="00000000" w:rsidRPr="007D0BA7" w:rsidP="007D0BA7">
      <w:pPr>
        <w:pStyle w:val="ListBullet"/>
      </w:pPr>
      <w:r w:rsidRPr="007D0BA7">
        <w:t>priv</w:t>
      </w:r>
      <w:r w:rsidRPr="007D0BA7">
        <w:t>ate swimming pools</w:t>
      </w:r>
    </w:p>
    <w:p w:rsidR="00000000" w:rsidRPr="007D0BA7" w:rsidP="007D0BA7">
      <w:pPr>
        <w:pStyle w:val="ListBullet"/>
      </w:pPr>
      <w:r w:rsidRPr="007D0BA7">
        <w:t>public swimming pools, including:</w:t>
      </w:r>
    </w:p>
    <w:p w:rsidR="00000000" w:rsidRPr="007D0BA7" w:rsidP="007D0BA7">
      <w:pPr>
        <w:pStyle w:val="ListBullet2"/>
      </w:pPr>
      <w:r w:rsidRPr="007D0BA7">
        <w:t>hotels, motels and apartments.</w:t>
      </w:r>
    </w:p>
    <w:p w:rsidR="00000000" w:rsidRPr="007D0BA7" w:rsidP="00163AFA">
      <w:pPr>
        <w:pStyle w:val="BodyText"/>
      </w:pPr>
      <w:r w:rsidRPr="007D0BA7">
        <w:t xml:space="preserve">This unit is suitable for those using specialised knowledge to complete routine and non-routine tasks, and their own judgement to deal with predictable and sometimes </w:t>
      </w:r>
      <w:r w:rsidRPr="007D0BA7">
        <w:t>unpredictable problems.</w:t>
      </w:r>
    </w:p>
    <w:p w:rsidR="00000000" w:rsidRPr="007D0BA7" w:rsidP="00163AFA">
      <w:pPr>
        <w:pStyle w:val="BodyText"/>
      </w:pPr>
      <w:r w:rsidRPr="007D0BA7">
        <w:t>No licensing or certification requirements apply to this unit at the time of publication.</w:t>
      </w:r>
    </w:p>
    <w:p w:rsidR="00000000" w:rsidRPr="007D0BA7" w:rsidP="007D0BA7">
      <w:pPr>
        <w:pStyle w:val="Heading1"/>
      </w:pPr>
      <w:bookmarkStart w:id="3" w:name="O_1131919"/>
      <w:bookmarkEnd w:id="3"/>
      <w:r w:rsidRPr="007D0BA7">
        <w:t>Pre-requisite Unit</w:t>
      </w:r>
    </w:p>
    <w:p w:rsidR="00000000" w:rsidRPr="007D0BA7" w:rsidP="00163AFA">
      <w:pPr>
        <w:pStyle w:val="BodyText"/>
      </w:pPr>
      <w:r w:rsidRPr="007D0BA7">
        <w:t>Nil.</w:t>
      </w:r>
    </w:p>
    <w:p w:rsidR="00000000" w:rsidRPr="007D0BA7" w:rsidP="007D0BA7">
      <w:pPr>
        <w:pStyle w:val="Heading1"/>
      </w:pPr>
      <w:bookmarkStart w:id="4" w:name="O_1131918"/>
      <w:bookmarkEnd w:id="4"/>
      <w:r w:rsidRPr="007D0BA7">
        <w:t>Unit Sector</w:t>
      </w:r>
    </w:p>
    <w:p w:rsidR="00000000" w:rsidRPr="007D0BA7" w:rsidP="00163AFA">
      <w:pPr>
        <w:pStyle w:val="BodyText"/>
      </w:pPr>
      <w:r w:rsidRPr="007D0BA7">
        <w:t>Swimming Pool and Spa Building</w:t>
      </w:r>
    </w:p>
    <w:p w:rsidR="00000000" w:rsidRPr="007D0BA7" w:rsidP="007D0BA7">
      <w:pPr>
        <w:pStyle w:val="Heading1"/>
      </w:pPr>
      <w:bookmarkStart w:id="5" w:name="O_1131917"/>
      <w:bookmarkEnd w:id="5"/>
      <w:r w:rsidRPr="007D0BA7">
        <w:t>Elements and Perfo</w:t>
      </w:r>
      <w:r w:rsidRPr="007D0BA7">
        <w:t>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 xml:space="preserve">Elements describe the </w:t>
            </w:r>
            <w:r w:rsidRPr="007D0BA7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 xml:space="preserve">Performance criteria describe what needs to be done to </w:t>
            </w:r>
            <w:r w:rsidRPr="007D0BA7">
              <w:t>demonstrate achievement of the element.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Plan installation of precast pool.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Access, read and interpret relevant information from plans, specifications, codes and standards.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Interpret and apply work health and safety and environmental requirements.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 xml:space="preserve">Identify and confirm with client type and location of filtration and circulation system. 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Calculate and order materials and components.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Determine commencement date and schedule delivery of precast pool and required plant and equipment.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Locate existing underground and overhead services prior to commencement.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Determine job priorities and sequence job tasks in consultation with others on site.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Prepare to install precast pool.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Select, fit and use personal protective equipment appropriate to activity.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 xml:space="preserve">Set out and mark pool position, finish height and excavation depth. 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Excavate to set-out depth and side clearance, allowing for backfill.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Select and prepare base in accordance with soil classifications of site.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Confirm installation of circulation pipework to precast pool.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Confirm traffic management requirements for location.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Install precast pool and commission ancillary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Implement requirements for managing traffic during precast pool installation.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Communicate with crane service provider to lift, position and set precast pool to the specified level.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Attach ancillary equipment and piping to precast pool.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Fill pool with water and balance water chemistry.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 xml:space="preserve">Commission filtration, circulation, heating and lighting systems. 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Clean up the work area in accordance with workplace and environ</w:t>
            </w:r>
            <w:r w:rsidRPr="007D0BA7">
              <w:t xml:space="preserve">mental requirements. 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Conduct client handover.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Confirm project completion and supply of inclusions with client.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Demonstrate operation and inform client of settings, adjustments and routine maintenance requirements.</w:t>
            </w:r>
          </w:p>
        </w:tc>
      </w:tr>
      <w:tr w:rsidTr="007D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BA7">
            <w:pPr>
              <w:pStyle w:val="BodyText"/>
              <w:rPr>
                <w:lang w:val="en-NZ"/>
              </w:rPr>
            </w:pPr>
            <w:r w:rsidRPr="007D0BA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BA7" w:rsidP="007D0BA7">
            <w:pPr>
              <w:pStyle w:val="BodyText"/>
            </w:pPr>
            <w:r w:rsidRPr="007D0BA7">
              <w:t xml:space="preserve">Supply client with precast pool equipment guarantees, warranties and </w:t>
            </w:r>
          </w:p>
        </w:tc>
      </w:tr>
    </w:tbl>
    <w:p w:rsidR="00000000" w:rsidRPr="007D0BA7" w:rsidP="007D0BA7">
      <w:pPr>
        <w:pStyle w:val="BodyText"/>
      </w:pPr>
    </w:p>
    <w:p w:rsidR="00000000" w:rsidRPr="007D0BA7" w:rsidP="007D0BA7">
      <w:pPr>
        <w:pStyle w:val="AllowPageBreak"/>
      </w:pPr>
    </w:p>
    <w:p w:rsidR="00000000" w:rsidRPr="007D0BA7" w:rsidP="007D0BA7">
      <w:pPr>
        <w:pStyle w:val="Heading1"/>
      </w:pPr>
      <w:bookmarkStart w:id="6" w:name="O_1131916"/>
      <w:bookmarkEnd w:id="6"/>
      <w:r w:rsidRPr="007D0BA7">
        <w:t>Foundation Skills</w:t>
      </w:r>
    </w:p>
    <w:p w:rsidR="00000000" w:rsidRPr="007D0BA7" w:rsidP="00163AFA">
      <w:pPr>
        <w:pStyle w:val="BodyText"/>
      </w:pPr>
      <w:r w:rsidRPr="007D0BA7">
        <w:t xml:space="preserve">Foundation skills essential to performance are explicit in the performance criteria of this unit of competency. </w:t>
      </w:r>
    </w:p>
    <w:p w:rsidR="00000000" w:rsidRPr="007D0BA7" w:rsidP="007D0BA7">
      <w:pPr>
        <w:pStyle w:val="Heading1"/>
      </w:pPr>
      <w:bookmarkStart w:id="7" w:name="O_1131915"/>
      <w:bookmarkEnd w:id="7"/>
      <w:r w:rsidRPr="007D0BA7">
        <w:t>Unit Mapping In</w:t>
      </w:r>
      <w:r w:rsidRPr="007D0BA7">
        <w:t>formation</w:t>
      </w:r>
    </w:p>
    <w:p w:rsidR="00000000" w:rsidRPr="007D0BA7" w:rsidP="00163AFA">
      <w:pPr>
        <w:pStyle w:val="BodyText"/>
      </w:pPr>
      <w:r w:rsidRPr="007D0BA7">
        <w:t>No equivalent unit.</w:t>
      </w:r>
    </w:p>
    <w:p w:rsidR="00000000" w:rsidRPr="007D0BA7" w:rsidP="007D0BA7">
      <w:pPr>
        <w:pStyle w:val="Heading1"/>
      </w:pPr>
      <w:bookmarkStart w:id="8" w:name="O_1131908"/>
      <w:bookmarkEnd w:id="8"/>
      <w:r w:rsidRPr="007D0BA7">
        <w:t>Links</w:t>
      </w:r>
    </w:p>
    <w:p w:rsidR="00000000" w:rsidRPr="007D0BA7" w:rsidP="00163AFA">
      <w:pPr>
        <w:pStyle w:val="BodyText"/>
      </w:pPr>
      <w:r w:rsidRPr="007D0BA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B57E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D0BA7" w:rsidP="007D0BA7"/>
    <w:sectPr w:rsidSect="007D0B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A7" w:rsidRPr="00163AFA" w:rsidP="00163A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FA" w:rsidP="007D0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AFA" w:rsidP="007D0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3AFA" w:rsidP="007D0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BA7" w:rsidRPr="00163AFA" w:rsidP="00163A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FA" w:rsidRPr="002D2AF8" w:rsidP="007D0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CPCSPS4011 Install precast concrete swimming pools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63AFA" w:rsidP="007D0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9E7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E67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2094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BA7"/>
  </w:style>
  <w:style w:type="character" w:customStyle="1" w:styleId="Heading1Char">
    <w:name w:val="Heading 1 Char"/>
    <w:basedOn w:val="DefaultParagraphFont"/>
    <w:link w:val="Heading1"/>
    <w:rsid w:val="007D0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B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B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0B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0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B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B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0BA7"/>
    <w:rPr>
      <w:b/>
      <w:spacing w:val="0"/>
    </w:rPr>
  </w:style>
  <w:style w:type="paragraph" w:customStyle="1" w:styleId="SuperTitle">
    <w:name w:val="SuperTitle"/>
    <w:basedOn w:val="Title"/>
    <w:rsid w:val="007D0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0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B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BA7"/>
    <w:rPr>
      <w:i/>
    </w:rPr>
  </w:style>
  <w:style w:type="paragraph" w:styleId="Caption">
    <w:name w:val="caption"/>
    <w:basedOn w:val="BodyText"/>
    <w:next w:val="Normal"/>
    <w:qFormat/>
    <w:rsid w:val="007D0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BA7"/>
  </w:style>
  <w:style w:type="paragraph" w:styleId="TableofFigures">
    <w:name w:val="table of figures"/>
    <w:basedOn w:val="Normal"/>
    <w:next w:val="Normal"/>
    <w:semiHidden/>
    <w:rsid w:val="007D0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B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0BA7"/>
    <w:rPr>
      <w:rFonts w:ascii="Wingdings" w:hAnsi="Wingdings"/>
    </w:rPr>
  </w:style>
  <w:style w:type="paragraph" w:customStyle="1" w:styleId="TableHeading">
    <w:name w:val="Table Heading"/>
    <w:basedOn w:val="HeadingBase"/>
    <w:rsid w:val="007D0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BA7"/>
    <w:rPr>
      <w:color w:val="0033CC"/>
      <w:u w:val="none"/>
    </w:rPr>
  </w:style>
  <w:style w:type="paragraph" w:customStyle="1" w:styleId="BodyTextRight">
    <w:name w:val="Body Text Right"/>
    <w:basedOn w:val="BodyText"/>
    <w:rsid w:val="007D0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B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BA7"/>
    <w:rPr>
      <w:sz w:val="32"/>
    </w:rPr>
  </w:style>
  <w:style w:type="paragraph" w:customStyle="1" w:styleId="HeadingProcedure">
    <w:name w:val="Heading Procedure"/>
    <w:basedOn w:val="HeadingBase"/>
    <w:next w:val="Normal"/>
    <w:rsid w:val="007D0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BA7"/>
    <w:pPr>
      <w:spacing w:before="60" w:after="60"/>
    </w:pPr>
  </w:style>
  <w:style w:type="paragraph" w:styleId="ListContinue">
    <w:name w:val="List Continue"/>
    <w:basedOn w:val="List"/>
    <w:rsid w:val="007D0BA7"/>
    <w:pPr>
      <w:ind w:firstLine="0"/>
    </w:pPr>
  </w:style>
  <w:style w:type="paragraph" w:customStyle="1" w:styleId="ListNote">
    <w:name w:val="List Note"/>
    <w:basedOn w:val="List"/>
    <w:rsid w:val="007D0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BA7"/>
    <w:rPr>
      <w:rFonts w:ascii="Courier New" w:hAnsi="Courier New"/>
    </w:rPr>
  </w:style>
  <w:style w:type="paragraph" w:customStyle="1" w:styleId="NoteBullet">
    <w:name w:val="Note Bullet"/>
    <w:basedOn w:val="Note"/>
    <w:rsid w:val="007D0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B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0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BA7"/>
    <w:rPr>
      <w:b/>
      <w:smallCaps/>
    </w:rPr>
  </w:style>
  <w:style w:type="paragraph" w:customStyle="1" w:styleId="TableListNumber">
    <w:name w:val="Table List Number"/>
    <w:basedOn w:val="ListNumber"/>
    <w:rsid w:val="007D0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BA7"/>
    <w:pPr>
      <w:numPr>
        <w:numId w:val="9"/>
      </w:numPr>
    </w:pPr>
  </w:style>
  <w:style w:type="paragraph" w:customStyle="1" w:styleId="ListAlpha2">
    <w:name w:val="List Alpha 2"/>
    <w:basedOn w:val="List2"/>
    <w:rsid w:val="007D0BA7"/>
    <w:pPr>
      <w:numPr>
        <w:numId w:val="8"/>
      </w:numPr>
    </w:pPr>
  </w:style>
  <w:style w:type="paragraph" w:styleId="List2">
    <w:name w:val="List 2"/>
    <w:basedOn w:val="BodyText"/>
    <w:rsid w:val="007D0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B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B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B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0BA7"/>
    <w:pPr>
      <w:numPr>
        <w:numId w:val="4"/>
      </w:numPr>
    </w:pPr>
  </w:style>
  <w:style w:type="paragraph" w:styleId="ListContinue2">
    <w:name w:val="List Continue 2"/>
    <w:basedOn w:val="List2"/>
    <w:rsid w:val="007D0BA7"/>
    <w:pPr>
      <w:ind w:firstLine="0"/>
    </w:pPr>
  </w:style>
  <w:style w:type="paragraph" w:styleId="ListContinue3">
    <w:name w:val="List Continue 3"/>
    <w:basedOn w:val="List3"/>
    <w:rsid w:val="007D0BA7"/>
    <w:pPr>
      <w:ind w:left="1021" w:firstLine="0"/>
    </w:pPr>
  </w:style>
  <w:style w:type="paragraph" w:styleId="ListContinue4">
    <w:name w:val="List Continue 4"/>
    <w:basedOn w:val="List4"/>
    <w:rsid w:val="007D0BA7"/>
    <w:pPr>
      <w:ind w:firstLine="0"/>
    </w:pPr>
  </w:style>
  <w:style w:type="paragraph" w:styleId="ListContinue5">
    <w:name w:val="List Continue 5"/>
    <w:basedOn w:val="List5"/>
    <w:rsid w:val="007D0BA7"/>
    <w:pPr>
      <w:ind w:firstLine="0"/>
    </w:pPr>
  </w:style>
  <w:style w:type="paragraph" w:styleId="ListNumber3">
    <w:name w:val="List Number 3"/>
    <w:basedOn w:val="List3"/>
    <w:rsid w:val="007D0BA7"/>
    <w:pPr>
      <w:numPr>
        <w:numId w:val="5"/>
      </w:numPr>
    </w:pPr>
  </w:style>
  <w:style w:type="paragraph" w:styleId="ListNumber4">
    <w:name w:val="List Number 4"/>
    <w:basedOn w:val="List4"/>
    <w:rsid w:val="007D0BA7"/>
    <w:pPr>
      <w:numPr>
        <w:numId w:val="6"/>
      </w:numPr>
    </w:pPr>
  </w:style>
  <w:style w:type="paragraph" w:styleId="ListNumber5">
    <w:name w:val="List Number 5"/>
    <w:basedOn w:val="List5"/>
    <w:rsid w:val="007D0BA7"/>
    <w:pPr>
      <w:numPr>
        <w:numId w:val="7"/>
      </w:numPr>
    </w:pPr>
  </w:style>
  <w:style w:type="paragraph" w:styleId="BlockText">
    <w:name w:val="Block Text"/>
    <w:basedOn w:val="Normal"/>
    <w:rsid w:val="007D0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BA7"/>
    <w:rPr>
      <w:sz w:val="16"/>
      <w:vertAlign w:val="superscript"/>
    </w:rPr>
  </w:style>
  <w:style w:type="character" w:customStyle="1" w:styleId="Symbols">
    <w:name w:val="Symbols"/>
    <w:basedOn w:val="DefaultParagraphFont"/>
    <w:rsid w:val="007D0BA7"/>
    <w:rPr>
      <w:rFonts w:ascii="Symbol" w:hAnsi="Symbol"/>
    </w:rPr>
  </w:style>
  <w:style w:type="character" w:customStyle="1" w:styleId="MenuOptions">
    <w:name w:val="Menu Options"/>
    <w:basedOn w:val="DefaultParagraphFont"/>
    <w:rsid w:val="007D0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BA7"/>
    <w:rPr>
      <w:b/>
    </w:rPr>
  </w:style>
  <w:style w:type="character" w:customStyle="1" w:styleId="Underlined">
    <w:name w:val="Underlined"/>
    <w:basedOn w:val="DefaultParagraphFont"/>
    <w:rsid w:val="007D0BA7"/>
    <w:rPr>
      <w:u w:val="single"/>
    </w:rPr>
  </w:style>
  <w:style w:type="paragraph" w:customStyle="1" w:styleId="TableBodyTextRight">
    <w:name w:val="Table Body Text Right"/>
    <w:basedOn w:val="TableBodyText"/>
    <w:rsid w:val="007D0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BA7"/>
    <w:rPr>
      <w:sz w:val="18"/>
    </w:rPr>
  </w:style>
  <w:style w:type="paragraph" w:customStyle="1" w:styleId="BodySmallRight">
    <w:name w:val="Body Small Right"/>
    <w:basedOn w:val="BodyTextRight"/>
    <w:rsid w:val="007D0BA7"/>
    <w:rPr>
      <w:sz w:val="18"/>
      <w:szCs w:val="18"/>
    </w:rPr>
  </w:style>
  <w:style w:type="paragraph" w:customStyle="1" w:styleId="MarginEdition">
    <w:name w:val="Margin Edition"/>
    <w:basedOn w:val="MarginNote"/>
    <w:rsid w:val="007D0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BA7"/>
    <w:rPr>
      <w:sz w:val="2"/>
      <w:szCs w:val="2"/>
    </w:rPr>
  </w:style>
  <w:style w:type="character" w:customStyle="1" w:styleId="Small">
    <w:name w:val="Small"/>
    <w:basedOn w:val="DefaultParagraphFont"/>
    <w:rsid w:val="007D0BA7"/>
    <w:rPr>
      <w:sz w:val="16"/>
    </w:rPr>
  </w:style>
  <w:style w:type="paragraph" w:customStyle="1" w:styleId="WideTable">
    <w:name w:val="Wide Table"/>
    <w:basedOn w:val="Normal"/>
    <w:rsid w:val="007D0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BA7"/>
  </w:style>
  <w:style w:type="paragraph" w:styleId="Quote">
    <w:name w:val="Quote"/>
    <w:basedOn w:val="Heading1"/>
    <w:link w:val="QuoteChar"/>
    <w:qFormat/>
    <w:rsid w:val="007D0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BA7"/>
    <w:pPr>
      <w:pageBreakBefore/>
    </w:pPr>
  </w:style>
  <w:style w:type="paragraph" w:customStyle="1" w:styleId="Border">
    <w:name w:val="Border"/>
    <w:basedOn w:val="Normal"/>
    <w:qFormat/>
    <w:rsid w:val="007D0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BA7"/>
    <w:rPr>
      <w:u w:val="single"/>
    </w:rPr>
  </w:style>
  <w:style w:type="character" w:customStyle="1" w:styleId="BoldandItalics">
    <w:name w:val="Bold and Italics"/>
    <w:qFormat/>
    <w:rsid w:val="007D0BA7"/>
    <w:rPr>
      <w:b/>
      <w:i/>
      <w:u w:val="none"/>
    </w:rPr>
  </w:style>
  <w:style w:type="paragraph" w:styleId="BalloonText">
    <w:name w:val="Balloon Text"/>
    <w:basedOn w:val="Normal"/>
    <w:link w:val="BalloonTextChar"/>
    <w:rsid w:val="007D0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BA7"/>
    <w:pPr>
      <w:spacing w:before="0" w:after="0"/>
    </w:pPr>
  </w:style>
  <w:style w:type="paragraph" w:customStyle="1" w:styleId="BodyTextBold">
    <w:name w:val="Body Text Bold"/>
    <w:basedOn w:val="BodyText"/>
    <w:qFormat/>
    <w:rsid w:val="007D0BA7"/>
    <w:rPr>
      <w:b/>
    </w:rPr>
  </w:style>
  <w:style w:type="character" w:styleId="Hyperlink">
    <w:name w:val="Hyperlink"/>
    <w:basedOn w:val="DefaultParagraphFont"/>
    <w:uiPriority w:val="99"/>
    <w:unhideWhenUsed/>
    <w:rsid w:val="00163A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3378</Characters>
  <Application>Microsoft Office Word</Application>
  <DocSecurity>0</DocSecurity>
  <Lines>187</Lines>
  <Paragraphs>100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CPCSPS4011 Install precast concrete swimming pools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