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D2C" w:rsidP="00E80D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CPCSPS4011 Install precast concrete swimming pools</w:t>
      </w:r>
      <w:r>
        <w:fldChar w:fldCharType="end"/>
      </w:r>
    </w:p>
    <w:p w:rsidR="00E80D2C" w:rsidP="00E80D2C">
      <w:pPr>
        <w:pStyle w:val="Version"/>
        <w:sectPr w:rsidSect="00135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D43" w:rsidP="00135D43">
      <w:pPr>
        <w:pStyle w:val="SuperHeading"/>
      </w:pPr>
      <w:r w:rsidRPr="00135D43">
        <w:t>Assessment Requirements for CPCSPS4011 Install precast concrete swimming pools</w:t>
      </w:r>
    </w:p>
    <w:p w:rsidR="00000000" w:rsidRPr="00135D43" w:rsidP="00135D43">
      <w:pPr>
        <w:pStyle w:val="Heading1"/>
      </w:pPr>
      <w:bookmarkStart w:id="1" w:name="O_1131910"/>
      <w:bookmarkEnd w:id="1"/>
      <w:r w:rsidRPr="00135D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3"/>
        <w:gridCol w:w="7979"/>
      </w:tblGrid>
      <w:tr w:rsidTr="00135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43">
            <w:pPr>
              <w:pStyle w:val="BodyText"/>
              <w:rPr>
                <w:lang w:val="en-NZ"/>
              </w:rPr>
            </w:pPr>
            <w:r w:rsidRPr="00135D43">
              <w:t xml:space="preserve">Release 1 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43" w:rsidP="00135D43">
            <w:pPr>
              <w:pStyle w:val="BodyText"/>
            </w:pPr>
            <w:r w:rsidRPr="00135D43">
              <w:t>This version first released with CPC Construction, Plumbing and Services Training Package Release 5.0.</w:t>
            </w:r>
          </w:p>
          <w:p w:rsidR="00000000" w:rsidRPr="00135D43" w:rsidP="00135D43">
            <w:pPr>
              <w:pStyle w:val="BodyText"/>
            </w:pPr>
            <w:r w:rsidRPr="00135D43">
              <w:t>New unit.</w:t>
            </w:r>
          </w:p>
        </w:tc>
      </w:tr>
    </w:tbl>
    <w:p w:rsidR="00000000" w:rsidRPr="00135D43" w:rsidP="00135D43">
      <w:pPr>
        <w:pStyle w:val="BodyText"/>
      </w:pPr>
    </w:p>
    <w:p w:rsidR="00000000" w:rsidRPr="00135D43" w:rsidP="00135D43">
      <w:pPr>
        <w:pStyle w:val="AllowPageBreak"/>
      </w:pPr>
    </w:p>
    <w:p w:rsidR="00000000" w:rsidRPr="00135D43" w:rsidP="00135D43">
      <w:pPr>
        <w:pStyle w:val="Heading1"/>
      </w:pPr>
      <w:bookmarkStart w:id="2" w:name="O_1131913"/>
      <w:bookmarkEnd w:id="2"/>
      <w:r w:rsidRPr="00135D43">
        <w:t>Performance Evidence</w:t>
      </w:r>
    </w:p>
    <w:p w:rsidR="00000000" w:rsidRPr="00135D43" w:rsidP="00E80D2C">
      <w:pPr>
        <w:pStyle w:val="BodyText"/>
      </w:pPr>
      <w:r w:rsidRPr="00135D43">
        <w:t>To demonstrate competency, a candidate must meet the performance criteria of this unit by installing one precast concrete swimming pool.</w:t>
      </w:r>
    </w:p>
    <w:p w:rsidR="00000000" w:rsidRPr="00135D43" w:rsidP="00135D43">
      <w:pPr>
        <w:pStyle w:val="Heading1"/>
      </w:pPr>
      <w:bookmarkStart w:id="3" w:name="O_1131912"/>
      <w:bookmarkEnd w:id="3"/>
      <w:r w:rsidRPr="00135D43">
        <w:t>Knowledge Evidence</w:t>
      </w:r>
    </w:p>
    <w:p w:rsidR="00000000" w:rsidRPr="00135D43" w:rsidP="00E80D2C">
      <w:pPr>
        <w:pStyle w:val="BodyText"/>
      </w:pPr>
      <w:r w:rsidRPr="00135D43">
        <w:t>To be competent in this unit, a candidate must demo</w:t>
      </w:r>
      <w:r w:rsidRPr="00135D43">
        <w:t>nstrate knowledge of:</w:t>
      </w:r>
    </w:p>
    <w:p w:rsidR="00000000" w:rsidRPr="00135D43" w:rsidP="00135D43">
      <w:pPr>
        <w:pStyle w:val="ListBullet"/>
      </w:pPr>
      <w:r w:rsidRPr="00135D43">
        <w:t>regulations, standards, codes and permits relevant to installation of precast concrete swimming pools:</w:t>
      </w:r>
    </w:p>
    <w:p w:rsidR="00000000" w:rsidRPr="00135D43" w:rsidP="00135D43">
      <w:pPr>
        <w:pStyle w:val="ListBullet2"/>
      </w:pPr>
      <w:r w:rsidRPr="00135D43">
        <w:t xml:space="preserve">National Code of Practice for Precast Tilt-Up and Concrete Elements in Building Construction </w:t>
      </w:r>
    </w:p>
    <w:p w:rsidR="00000000" w:rsidRPr="00135D43" w:rsidP="00135D43">
      <w:pPr>
        <w:pStyle w:val="ListBullet2"/>
      </w:pPr>
      <w:r w:rsidRPr="00135D43">
        <w:t xml:space="preserve">Australian Standards </w:t>
      </w:r>
    </w:p>
    <w:p w:rsidR="00000000" w:rsidRPr="00135D43" w:rsidP="00135D43">
      <w:pPr>
        <w:pStyle w:val="ListBullet"/>
      </w:pPr>
      <w:r w:rsidRPr="00135D43">
        <w:t>relevant sections of the National Construction Code (NCC)</w:t>
      </w:r>
    </w:p>
    <w:p w:rsidR="00000000" w:rsidRPr="00135D43" w:rsidP="00135D43">
      <w:pPr>
        <w:pStyle w:val="ListBullet"/>
      </w:pPr>
      <w:r w:rsidRPr="00135D43">
        <w:t xml:space="preserve">precast pool project plans and specifications </w:t>
      </w:r>
    </w:p>
    <w:p w:rsidR="00000000" w:rsidRPr="00135D43" w:rsidP="00135D43">
      <w:pPr>
        <w:pStyle w:val="ListBullet"/>
      </w:pPr>
      <w:r w:rsidRPr="00135D43">
        <w:t>properties, applications and limitations of precast concrete swimming pool materials and swimming pool products and components</w:t>
      </w:r>
    </w:p>
    <w:p w:rsidR="00000000" w:rsidRPr="00135D43" w:rsidP="00135D43">
      <w:pPr>
        <w:pStyle w:val="ListBullet"/>
      </w:pPr>
      <w:r w:rsidRPr="00135D43">
        <w:t>processes and procedures</w:t>
      </w:r>
      <w:r w:rsidRPr="00135D43">
        <w:t xml:space="preserve"> for:</w:t>
      </w:r>
    </w:p>
    <w:p w:rsidR="00000000" w:rsidRPr="00135D43" w:rsidP="00135D43">
      <w:pPr>
        <w:pStyle w:val="ListBullet2"/>
      </w:pPr>
      <w:r w:rsidRPr="00135D43">
        <w:t>pool excavation</w:t>
      </w:r>
    </w:p>
    <w:p w:rsidR="00000000" w:rsidRPr="00135D43" w:rsidP="00135D43">
      <w:pPr>
        <w:pStyle w:val="ListBullet2"/>
      </w:pPr>
      <w:r w:rsidRPr="00135D43">
        <w:t>types of base preparations – screed and compact base, concrete slab</w:t>
      </w:r>
    </w:p>
    <w:p w:rsidR="00000000" w:rsidRPr="00135D43" w:rsidP="00135D43">
      <w:pPr>
        <w:pStyle w:val="ListBullet2"/>
      </w:pPr>
      <w:r w:rsidRPr="00135D43">
        <w:t xml:space="preserve">lifting, setting and levelling precast concrete swimming pools </w:t>
      </w:r>
    </w:p>
    <w:p w:rsidR="00000000" w:rsidRPr="00135D43" w:rsidP="00135D43">
      <w:pPr>
        <w:pStyle w:val="ListBullet2"/>
      </w:pPr>
      <w:r w:rsidRPr="00135D43">
        <w:t>connecting filtration and circulation systems</w:t>
      </w:r>
    </w:p>
    <w:p w:rsidR="00000000" w:rsidRPr="00135D43" w:rsidP="00135D43">
      <w:pPr>
        <w:pStyle w:val="ListBullet"/>
      </w:pPr>
      <w:r w:rsidRPr="00135D43">
        <w:t>licensing and competency requirements for installing s</w:t>
      </w:r>
      <w:r w:rsidRPr="00135D43">
        <w:t>wimming pool and spa ancillary equipment</w:t>
      </w:r>
    </w:p>
    <w:p w:rsidR="00000000" w:rsidRPr="00135D43" w:rsidP="00135D43">
      <w:pPr>
        <w:pStyle w:val="ListBullet"/>
      </w:pPr>
      <w:r w:rsidRPr="00135D43">
        <w:t xml:space="preserve">operational and functional features of tools and equipment </w:t>
      </w:r>
    </w:p>
    <w:p w:rsidR="00000000" w:rsidRPr="00135D43" w:rsidP="00135D43">
      <w:pPr>
        <w:pStyle w:val="ListBullet"/>
      </w:pPr>
      <w:r w:rsidRPr="00135D43">
        <w:t>workplace safety:</w:t>
      </w:r>
    </w:p>
    <w:p w:rsidR="00000000" w:rsidRPr="00135D43" w:rsidP="00135D43">
      <w:pPr>
        <w:pStyle w:val="ListBullet2"/>
      </w:pPr>
      <w:r w:rsidRPr="00135D43">
        <w:t>hierarchy of control</w:t>
      </w:r>
    </w:p>
    <w:p w:rsidR="00000000" w:rsidRPr="00135D43" w:rsidP="00135D43">
      <w:pPr>
        <w:pStyle w:val="ListBullet2"/>
      </w:pPr>
      <w:r w:rsidRPr="00135D43">
        <w:t>temporary safety barriers and fences around pools</w:t>
      </w:r>
    </w:p>
    <w:p w:rsidR="00000000" w:rsidRPr="00135D43" w:rsidP="00135D43">
      <w:pPr>
        <w:pStyle w:val="ListBullet2"/>
      </w:pPr>
      <w:r w:rsidRPr="00135D43">
        <w:t>hazardous manual tasks</w:t>
      </w:r>
    </w:p>
    <w:p w:rsidR="00000000" w:rsidRPr="00135D43" w:rsidP="00135D43">
      <w:pPr>
        <w:pStyle w:val="ListBullet2"/>
      </w:pPr>
      <w:r w:rsidRPr="00135D43">
        <w:t>compe</w:t>
      </w:r>
      <w:r w:rsidRPr="00135D43">
        <w:t>tency requirements for operating pumping equipment</w:t>
      </w:r>
    </w:p>
    <w:p w:rsidR="00000000" w:rsidRPr="00135D43" w:rsidP="00135D43">
      <w:pPr>
        <w:pStyle w:val="ListBullet"/>
      </w:pPr>
      <w:r w:rsidRPr="00135D43">
        <w:t>types, advantages and environmental efficiencies of swimming pool and spa covers</w:t>
      </w:r>
    </w:p>
    <w:p w:rsidR="00000000" w:rsidRPr="00135D43" w:rsidP="00135D43">
      <w:pPr>
        <w:pStyle w:val="ListBullet"/>
      </w:pPr>
      <w:r w:rsidRPr="00135D43">
        <w:t>workplace and environmental requirements relating to waste disposal and clean-up.</w:t>
      </w:r>
    </w:p>
    <w:p w:rsidR="00000000" w:rsidRPr="00135D43" w:rsidP="00135D43">
      <w:pPr>
        <w:pStyle w:val="AllowPageBreak"/>
      </w:pPr>
    </w:p>
    <w:p w:rsidR="00000000" w:rsidRPr="00135D43" w:rsidP="00135D43">
      <w:pPr>
        <w:pStyle w:val="Heading1"/>
      </w:pPr>
      <w:bookmarkStart w:id="4" w:name="O_1131911"/>
      <w:bookmarkEnd w:id="4"/>
      <w:r w:rsidRPr="00135D43">
        <w:t>Assessment Conditions</w:t>
      </w:r>
    </w:p>
    <w:p w:rsidR="00000000" w:rsidRPr="00135D43" w:rsidP="00E80D2C">
      <w:pPr>
        <w:pStyle w:val="BodyText"/>
      </w:pPr>
      <w:r w:rsidRPr="00135D43">
        <w:t xml:space="preserve">Assessors must meet the requirements for assessors contained in the Standards for Registered Training Organisations. </w:t>
      </w:r>
    </w:p>
    <w:p w:rsidR="00000000" w:rsidRPr="00135D43" w:rsidP="00E80D2C">
      <w:pPr>
        <w:pStyle w:val="BodyText"/>
      </w:pPr>
      <w:r w:rsidRPr="00135D43">
        <w:t>Assessment must be conducted in the workplace or in a simulated workplace environment.</w:t>
      </w:r>
    </w:p>
    <w:p w:rsidR="00000000" w:rsidRPr="00135D43" w:rsidP="00E80D2C">
      <w:pPr>
        <w:pStyle w:val="BodyText"/>
      </w:pPr>
      <w:r w:rsidRPr="00135D43">
        <w:t>Candidates must have access to:</w:t>
      </w:r>
    </w:p>
    <w:p w:rsidR="00000000" w:rsidRPr="00135D43" w:rsidP="00135D43">
      <w:pPr>
        <w:pStyle w:val="ListBullet"/>
      </w:pPr>
      <w:r w:rsidRPr="00135D43">
        <w:t>regulations, stand</w:t>
      </w:r>
      <w:r w:rsidRPr="00135D43">
        <w:t xml:space="preserve">ards and codes relevant to swimming pools and spas </w:t>
      </w:r>
    </w:p>
    <w:p w:rsidR="00000000" w:rsidRPr="00135D43" w:rsidP="00135D43">
      <w:pPr>
        <w:pStyle w:val="ListBullet"/>
      </w:pPr>
      <w:r w:rsidRPr="00135D43">
        <w:t xml:space="preserve">relevant sections of the NCC </w:t>
      </w:r>
    </w:p>
    <w:p w:rsidR="00000000" w:rsidRPr="00135D43" w:rsidP="00135D43">
      <w:pPr>
        <w:pStyle w:val="ListBullet"/>
      </w:pPr>
      <w:r w:rsidRPr="00135D43">
        <w:t>project plans, specifications and manufacturer instruction</w:t>
      </w:r>
    </w:p>
    <w:p w:rsidR="00000000" w:rsidRPr="00135D43" w:rsidP="00135D43">
      <w:pPr>
        <w:pStyle w:val="ListBullet"/>
      </w:pPr>
      <w:r w:rsidRPr="00135D43">
        <w:t>workplace safety and environmental requirements.</w:t>
      </w:r>
    </w:p>
    <w:p w:rsidR="00000000" w:rsidRPr="00135D43" w:rsidP="00135D43">
      <w:pPr>
        <w:pStyle w:val="AllowPageBreak"/>
      </w:pPr>
    </w:p>
    <w:p w:rsidR="00000000" w:rsidRPr="00135D43" w:rsidP="00135D43">
      <w:pPr>
        <w:pStyle w:val="Heading1"/>
      </w:pPr>
      <w:bookmarkStart w:id="5" w:name="O_1131909"/>
      <w:bookmarkEnd w:id="5"/>
      <w:r w:rsidRPr="00135D43">
        <w:t>Links</w:t>
      </w:r>
    </w:p>
    <w:p w:rsidR="00000000" w:rsidRPr="00135D43" w:rsidP="00E80D2C">
      <w:pPr>
        <w:pStyle w:val="BodyText"/>
      </w:pPr>
      <w:r w:rsidRPr="00135D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0A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35D43" w:rsidP="00135D43"/>
    <w:sectPr w:rsidSect="00135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43" w:rsidRPr="00E80D2C" w:rsidP="00E80D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2C" w:rsidP="00135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D2C" w:rsidP="00135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0D2C" w:rsidP="00135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D43" w:rsidRPr="00E80D2C" w:rsidP="00E80D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2C" w:rsidRPr="002D2AF8" w:rsidP="00135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CPCSPS4011 Install precast concrete swimming pools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80D2C" w:rsidP="00135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787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E4D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4C6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D43"/>
  </w:style>
  <w:style w:type="character" w:customStyle="1" w:styleId="Heading1Char">
    <w:name w:val="Heading 1 Char"/>
    <w:basedOn w:val="DefaultParagraphFont"/>
    <w:link w:val="Heading1"/>
    <w:rsid w:val="00135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D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5D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D43"/>
    <w:rPr>
      <w:b/>
      <w:spacing w:val="0"/>
    </w:rPr>
  </w:style>
  <w:style w:type="paragraph" w:customStyle="1" w:styleId="SuperTitle">
    <w:name w:val="SuperTitle"/>
    <w:basedOn w:val="Title"/>
    <w:rsid w:val="00135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D43"/>
    <w:rPr>
      <w:i/>
    </w:rPr>
  </w:style>
  <w:style w:type="paragraph" w:styleId="Caption">
    <w:name w:val="caption"/>
    <w:basedOn w:val="BodyText"/>
    <w:next w:val="Normal"/>
    <w:qFormat/>
    <w:rsid w:val="00135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D43"/>
  </w:style>
  <w:style w:type="paragraph" w:styleId="TableofFigures">
    <w:name w:val="table of figures"/>
    <w:basedOn w:val="Normal"/>
    <w:next w:val="Normal"/>
    <w:semiHidden/>
    <w:rsid w:val="00135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D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D43"/>
    <w:rPr>
      <w:rFonts w:ascii="Wingdings" w:hAnsi="Wingdings"/>
    </w:rPr>
  </w:style>
  <w:style w:type="paragraph" w:customStyle="1" w:styleId="TableHeading">
    <w:name w:val="Table Heading"/>
    <w:basedOn w:val="HeadingBase"/>
    <w:rsid w:val="00135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D43"/>
    <w:rPr>
      <w:color w:val="0033CC"/>
      <w:u w:val="none"/>
    </w:rPr>
  </w:style>
  <w:style w:type="paragraph" w:customStyle="1" w:styleId="BodyTextRight">
    <w:name w:val="Body Text Right"/>
    <w:basedOn w:val="BodyText"/>
    <w:rsid w:val="00135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D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D43"/>
    <w:rPr>
      <w:sz w:val="32"/>
    </w:rPr>
  </w:style>
  <w:style w:type="paragraph" w:customStyle="1" w:styleId="HeadingProcedure">
    <w:name w:val="Heading Procedure"/>
    <w:basedOn w:val="HeadingBase"/>
    <w:next w:val="Normal"/>
    <w:rsid w:val="00135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D43"/>
    <w:pPr>
      <w:spacing w:before="60" w:after="60"/>
    </w:pPr>
  </w:style>
  <w:style w:type="paragraph" w:styleId="ListContinue">
    <w:name w:val="List Continue"/>
    <w:basedOn w:val="List"/>
    <w:rsid w:val="00135D43"/>
    <w:pPr>
      <w:ind w:firstLine="0"/>
    </w:pPr>
  </w:style>
  <w:style w:type="paragraph" w:customStyle="1" w:styleId="ListNote">
    <w:name w:val="List Note"/>
    <w:basedOn w:val="List"/>
    <w:rsid w:val="00135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D43"/>
    <w:rPr>
      <w:rFonts w:ascii="Courier New" w:hAnsi="Courier New"/>
    </w:rPr>
  </w:style>
  <w:style w:type="paragraph" w:customStyle="1" w:styleId="NoteBullet">
    <w:name w:val="Note Bullet"/>
    <w:basedOn w:val="Note"/>
    <w:rsid w:val="00135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D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D43"/>
    <w:rPr>
      <w:b/>
      <w:smallCaps/>
    </w:rPr>
  </w:style>
  <w:style w:type="paragraph" w:customStyle="1" w:styleId="TableListNumber">
    <w:name w:val="Table List Number"/>
    <w:basedOn w:val="ListNumber"/>
    <w:rsid w:val="00135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D43"/>
    <w:pPr>
      <w:numPr>
        <w:numId w:val="9"/>
      </w:numPr>
    </w:pPr>
  </w:style>
  <w:style w:type="paragraph" w:customStyle="1" w:styleId="ListAlpha2">
    <w:name w:val="List Alpha 2"/>
    <w:basedOn w:val="List2"/>
    <w:rsid w:val="00135D43"/>
    <w:pPr>
      <w:numPr>
        <w:numId w:val="8"/>
      </w:numPr>
    </w:pPr>
  </w:style>
  <w:style w:type="paragraph" w:styleId="List2">
    <w:name w:val="List 2"/>
    <w:basedOn w:val="BodyText"/>
    <w:rsid w:val="00135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D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D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D43"/>
    <w:pPr>
      <w:numPr>
        <w:numId w:val="4"/>
      </w:numPr>
    </w:pPr>
  </w:style>
  <w:style w:type="paragraph" w:styleId="ListContinue2">
    <w:name w:val="List Continue 2"/>
    <w:basedOn w:val="List2"/>
    <w:rsid w:val="00135D43"/>
    <w:pPr>
      <w:ind w:firstLine="0"/>
    </w:pPr>
  </w:style>
  <w:style w:type="paragraph" w:styleId="ListContinue3">
    <w:name w:val="List Continue 3"/>
    <w:basedOn w:val="List3"/>
    <w:rsid w:val="00135D43"/>
    <w:pPr>
      <w:ind w:left="1021" w:firstLine="0"/>
    </w:pPr>
  </w:style>
  <w:style w:type="paragraph" w:styleId="ListContinue4">
    <w:name w:val="List Continue 4"/>
    <w:basedOn w:val="List4"/>
    <w:rsid w:val="00135D43"/>
    <w:pPr>
      <w:ind w:firstLine="0"/>
    </w:pPr>
  </w:style>
  <w:style w:type="paragraph" w:styleId="ListContinue5">
    <w:name w:val="List Continue 5"/>
    <w:basedOn w:val="List5"/>
    <w:rsid w:val="00135D43"/>
    <w:pPr>
      <w:ind w:firstLine="0"/>
    </w:pPr>
  </w:style>
  <w:style w:type="paragraph" w:styleId="ListNumber3">
    <w:name w:val="List Number 3"/>
    <w:basedOn w:val="List3"/>
    <w:rsid w:val="00135D43"/>
    <w:pPr>
      <w:numPr>
        <w:numId w:val="5"/>
      </w:numPr>
    </w:pPr>
  </w:style>
  <w:style w:type="paragraph" w:styleId="ListNumber4">
    <w:name w:val="List Number 4"/>
    <w:basedOn w:val="List4"/>
    <w:rsid w:val="00135D43"/>
    <w:pPr>
      <w:numPr>
        <w:numId w:val="6"/>
      </w:numPr>
    </w:pPr>
  </w:style>
  <w:style w:type="paragraph" w:styleId="ListNumber5">
    <w:name w:val="List Number 5"/>
    <w:basedOn w:val="List5"/>
    <w:rsid w:val="00135D43"/>
    <w:pPr>
      <w:numPr>
        <w:numId w:val="7"/>
      </w:numPr>
    </w:pPr>
  </w:style>
  <w:style w:type="paragraph" w:styleId="BlockText">
    <w:name w:val="Block Text"/>
    <w:basedOn w:val="Normal"/>
    <w:rsid w:val="00135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D43"/>
    <w:rPr>
      <w:sz w:val="16"/>
      <w:vertAlign w:val="superscript"/>
    </w:rPr>
  </w:style>
  <w:style w:type="character" w:customStyle="1" w:styleId="Symbols">
    <w:name w:val="Symbols"/>
    <w:basedOn w:val="DefaultParagraphFont"/>
    <w:rsid w:val="00135D43"/>
    <w:rPr>
      <w:rFonts w:ascii="Symbol" w:hAnsi="Symbol"/>
    </w:rPr>
  </w:style>
  <w:style w:type="character" w:customStyle="1" w:styleId="MenuOptions">
    <w:name w:val="Menu Options"/>
    <w:basedOn w:val="DefaultParagraphFont"/>
    <w:rsid w:val="00135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D43"/>
    <w:rPr>
      <w:b/>
    </w:rPr>
  </w:style>
  <w:style w:type="character" w:customStyle="1" w:styleId="Underlined">
    <w:name w:val="Underlined"/>
    <w:basedOn w:val="DefaultParagraphFont"/>
    <w:rsid w:val="00135D43"/>
    <w:rPr>
      <w:u w:val="single"/>
    </w:rPr>
  </w:style>
  <w:style w:type="paragraph" w:customStyle="1" w:styleId="TableBodyTextRight">
    <w:name w:val="Table Body Text Right"/>
    <w:basedOn w:val="TableBodyText"/>
    <w:rsid w:val="00135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D43"/>
    <w:rPr>
      <w:sz w:val="18"/>
    </w:rPr>
  </w:style>
  <w:style w:type="paragraph" w:customStyle="1" w:styleId="BodySmallRight">
    <w:name w:val="Body Small Right"/>
    <w:basedOn w:val="BodyTextRight"/>
    <w:rsid w:val="00135D43"/>
    <w:rPr>
      <w:sz w:val="18"/>
      <w:szCs w:val="18"/>
    </w:rPr>
  </w:style>
  <w:style w:type="paragraph" w:customStyle="1" w:styleId="MarginEdition">
    <w:name w:val="Margin Edition"/>
    <w:basedOn w:val="MarginNote"/>
    <w:rsid w:val="00135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D43"/>
    <w:rPr>
      <w:sz w:val="2"/>
      <w:szCs w:val="2"/>
    </w:rPr>
  </w:style>
  <w:style w:type="character" w:customStyle="1" w:styleId="Small">
    <w:name w:val="Small"/>
    <w:basedOn w:val="DefaultParagraphFont"/>
    <w:rsid w:val="00135D43"/>
    <w:rPr>
      <w:sz w:val="16"/>
    </w:rPr>
  </w:style>
  <w:style w:type="paragraph" w:customStyle="1" w:styleId="WideTable">
    <w:name w:val="Wide Table"/>
    <w:basedOn w:val="Normal"/>
    <w:rsid w:val="00135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D43"/>
  </w:style>
  <w:style w:type="paragraph" w:styleId="Quote">
    <w:name w:val="Quote"/>
    <w:basedOn w:val="Heading1"/>
    <w:link w:val="QuoteChar"/>
    <w:qFormat/>
    <w:rsid w:val="00135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D43"/>
    <w:pPr>
      <w:pageBreakBefore/>
    </w:pPr>
  </w:style>
  <w:style w:type="paragraph" w:customStyle="1" w:styleId="Border">
    <w:name w:val="Border"/>
    <w:basedOn w:val="Normal"/>
    <w:qFormat/>
    <w:rsid w:val="00135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D43"/>
    <w:rPr>
      <w:u w:val="single"/>
    </w:rPr>
  </w:style>
  <w:style w:type="character" w:customStyle="1" w:styleId="BoldandItalics">
    <w:name w:val="Bold and Italics"/>
    <w:qFormat/>
    <w:rsid w:val="00135D43"/>
    <w:rPr>
      <w:b/>
      <w:i/>
      <w:u w:val="none"/>
    </w:rPr>
  </w:style>
  <w:style w:type="paragraph" w:styleId="BalloonText">
    <w:name w:val="Balloon Text"/>
    <w:basedOn w:val="Normal"/>
    <w:link w:val="BalloonTextChar"/>
    <w:rsid w:val="00135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D43"/>
    <w:pPr>
      <w:spacing w:before="0" w:after="0"/>
    </w:pPr>
  </w:style>
  <w:style w:type="paragraph" w:customStyle="1" w:styleId="BodyTextBold">
    <w:name w:val="Body Text Bold"/>
    <w:basedOn w:val="BodyText"/>
    <w:qFormat/>
    <w:rsid w:val="00135D43"/>
    <w:rPr>
      <w:b/>
    </w:rPr>
  </w:style>
  <w:style w:type="character" w:styleId="Hyperlink">
    <w:name w:val="Hyperlink"/>
    <w:basedOn w:val="DefaultParagraphFont"/>
    <w:uiPriority w:val="99"/>
    <w:unhideWhenUsed/>
    <w:rsid w:val="00E80D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2219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CPCSPS4011 Install precast concrete swimming pools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