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0550" w:rsidP="00B005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CPCSPS4008 Install above-ground swimming pool</w:t>
      </w:r>
      <w:r>
        <w:fldChar w:fldCharType="end"/>
      </w:r>
    </w:p>
    <w:p w:rsidR="00B00550" w:rsidP="00B00550">
      <w:pPr>
        <w:pStyle w:val="Version"/>
        <w:sectPr w:rsidSect="001F3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33A3" w:rsidP="001F33A3">
      <w:pPr>
        <w:pStyle w:val="SuperHeading"/>
      </w:pPr>
      <w:r w:rsidRPr="001F33A3">
        <w:t>Assessment Requirements for CPCSPS4008 Install above-ground swimming pool</w:t>
      </w:r>
    </w:p>
    <w:p w:rsidR="00000000" w:rsidRPr="001F33A3" w:rsidP="001F33A3">
      <w:pPr>
        <w:pStyle w:val="Heading1"/>
      </w:pPr>
      <w:bookmarkStart w:id="1" w:name="O_1131859"/>
      <w:bookmarkEnd w:id="1"/>
      <w:r w:rsidRPr="001F33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27"/>
        <w:gridCol w:w="7688"/>
      </w:tblGrid>
      <w:tr w:rsidTr="001F33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3A3">
            <w:pPr>
              <w:pStyle w:val="BodyText"/>
              <w:rPr>
                <w:lang w:val="en-NZ"/>
              </w:rPr>
            </w:pPr>
            <w:r w:rsidRPr="001F33A3">
              <w:t xml:space="preserve">Release 1 </w:t>
            </w:r>
          </w:p>
        </w:tc>
        <w:tc>
          <w:tcPr>
            <w:tcW w:w="76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3A3" w:rsidP="001F33A3">
            <w:pPr>
              <w:pStyle w:val="BodyText"/>
            </w:pPr>
            <w:r w:rsidRPr="001F33A3">
              <w:t>This version first released with CPC Construction, Plumbing and Services Training Package Release 5.0.</w:t>
            </w:r>
          </w:p>
          <w:p w:rsidR="00000000" w:rsidRPr="001F33A3" w:rsidP="001F33A3">
            <w:pPr>
              <w:pStyle w:val="BodyText"/>
            </w:pPr>
            <w:r w:rsidRPr="001F33A3">
              <w:t>New unit.</w:t>
            </w:r>
          </w:p>
        </w:tc>
      </w:tr>
    </w:tbl>
    <w:p w:rsidR="00000000" w:rsidRPr="001F33A3" w:rsidP="001F33A3">
      <w:pPr>
        <w:pStyle w:val="BodyText"/>
      </w:pPr>
    </w:p>
    <w:p w:rsidR="00000000" w:rsidRPr="001F33A3" w:rsidP="001F33A3">
      <w:pPr>
        <w:pStyle w:val="AllowPageBreak"/>
      </w:pPr>
    </w:p>
    <w:p w:rsidR="00000000" w:rsidRPr="001F33A3" w:rsidP="001F33A3">
      <w:pPr>
        <w:pStyle w:val="Heading1"/>
      </w:pPr>
      <w:bookmarkStart w:id="2" w:name="O_1131862"/>
      <w:bookmarkEnd w:id="2"/>
      <w:r w:rsidRPr="001F33A3">
        <w:t>Performance Evidence</w:t>
      </w:r>
    </w:p>
    <w:p w:rsidR="00000000" w:rsidRPr="001F33A3" w:rsidP="00B00550">
      <w:pPr>
        <w:pStyle w:val="BodyText"/>
      </w:pPr>
      <w:r w:rsidRPr="001F33A3">
        <w:t>To demonstrate competency, a candidate must meet the performance criteria of this unit by</w:t>
      </w:r>
      <w:r>
        <w:t xml:space="preserve"> </w:t>
      </w:r>
      <w:r w:rsidRPr="001F33A3">
        <w:t>installing two above-ground swimming pools. The installations must involve:</w:t>
      </w:r>
    </w:p>
    <w:p w:rsidR="00000000" w:rsidRPr="001F33A3" w:rsidP="001F33A3">
      <w:pPr>
        <w:pStyle w:val="ListBullet"/>
      </w:pPr>
      <w:r w:rsidRPr="001F33A3">
        <w:t xml:space="preserve">differently sized and shaped above-ground swimming pools </w:t>
      </w:r>
    </w:p>
    <w:p w:rsidR="00000000" w:rsidRPr="001F33A3" w:rsidP="001F33A3">
      <w:pPr>
        <w:pStyle w:val="ListBullet"/>
      </w:pPr>
      <w:r w:rsidRPr="001F33A3">
        <w:t>t</w:t>
      </w:r>
      <w:r w:rsidRPr="001F33A3">
        <w:t>he use of different prefabricated materials on each pool.</w:t>
      </w:r>
    </w:p>
    <w:p w:rsidR="00000000" w:rsidRPr="001F33A3" w:rsidP="001F33A3">
      <w:pPr>
        <w:pStyle w:val="AllowPageBreak"/>
      </w:pPr>
    </w:p>
    <w:p w:rsidR="00000000" w:rsidRPr="001F33A3" w:rsidP="001F33A3">
      <w:pPr>
        <w:pStyle w:val="Heading1"/>
      </w:pPr>
      <w:bookmarkStart w:id="3" w:name="O_1131861"/>
      <w:bookmarkEnd w:id="3"/>
      <w:r w:rsidRPr="001F33A3">
        <w:t>Knowledge Evidence</w:t>
      </w:r>
    </w:p>
    <w:p w:rsidR="00000000" w:rsidRPr="001F33A3" w:rsidP="00B00550">
      <w:pPr>
        <w:pStyle w:val="BodyText"/>
      </w:pPr>
      <w:r w:rsidRPr="001F33A3">
        <w:t>To be competent in this unit, a candidate must demonstrate knowledge of:</w:t>
      </w:r>
    </w:p>
    <w:p w:rsidR="00000000" w:rsidRPr="001F33A3" w:rsidP="001F33A3">
      <w:pPr>
        <w:pStyle w:val="ListBullet"/>
      </w:pPr>
      <w:r w:rsidRPr="001F33A3">
        <w:t xml:space="preserve">regulations, standards and codes relevant to above-ground swimming pools and spas </w:t>
      </w:r>
    </w:p>
    <w:p w:rsidR="00000000" w:rsidRPr="001F33A3" w:rsidP="001F33A3">
      <w:pPr>
        <w:pStyle w:val="ListBullet"/>
      </w:pPr>
      <w:r w:rsidRPr="001F33A3">
        <w:t>pool fencing requirements</w:t>
      </w:r>
    </w:p>
    <w:p w:rsidR="00000000" w:rsidRPr="001F33A3" w:rsidP="001F33A3">
      <w:pPr>
        <w:pStyle w:val="ListBullet"/>
      </w:pPr>
      <w:r w:rsidRPr="001F33A3">
        <w:t>types and materials of pool covers</w:t>
      </w:r>
    </w:p>
    <w:p w:rsidR="00000000" w:rsidRPr="001F33A3" w:rsidP="001F33A3">
      <w:pPr>
        <w:pStyle w:val="ListBullet"/>
      </w:pPr>
      <w:r w:rsidRPr="001F33A3">
        <w:t>relevant sections of the National Construction Code (NCC)</w:t>
      </w:r>
    </w:p>
    <w:p w:rsidR="00000000" w:rsidRPr="001F33A3" w:rsidP="001F33A3">
      <w:pPr>
        <w:pStyle w:val="ListBullet"/>
      </w:pPr>
      <w:r w:rsidRPr="001F33A3">
        <w:t>manufacturer instructions for installing above-ground swimming pools</w:t>
      </w:r>
    </w:p>
    <w:p w:rsidR="00000000" w:rsidRPr="001F33A3" w:rsidP="001F33A3">
      <w:pPr>
        <w:pStyle w:val="ListBullet"/>
      </w:pPr>
      <w:r w:rsidRPr="001F33A3">
        <w:t>properties, applications and limitations of swimming pool and spa fa</w:t>
      </w:r>
      <w:r w:rsidRPr="001F33A3">
        <w:t>brication materials, products and components</w:t>
      </w:r>
    </w:p>
    <w:p w:rsidR="00000000" w:rsidRPr="001F33A3" w:rsidP="001F33A3">
      <w:pPr>
        <w:pStyle w:val="ListBullet"/>
      </w:pPr>
      <w:r w:rsidRPr="001F33A3">
        <w:t>processes, procedures and techniques for:</w:t>
      </w:r>
    </w:p>
    <w:p w:rsidR="00000000" w:rsidRPr="001F33A3" w:rsidP="001F33A3">
      <w:pPr>
        <w:pStyle w:val="ListBullet2"/>
      </w:pPr>
      <w:r w:rsidRPr="001F33A3">
        <w:t>levelling pool and spa base</w:t>
      </w:r>
    </w:p>
    <w:p w:rsidR="00000000" w:rsidRPr="001F33A3" w:rsidP="001F33A3">
      <w:pPr>
        <w:pStyle w:val="ListBullet2"/>
      </w:pPr>
      <w:r w:rsidRPr="001F33A3">
        <w:t xml:space="preserve">installing and assembling pools and spas </w:t>
      </w:r>
    </w:p>
    <w:p w:rsidR="00000000" w:rsidRPr="001F33A3" w:rsidP="001F33A3">
      <w:pPr>
        <w:pStyle w:val="ListBullet2"/>
      </w:pPr>
      <w:r w:rsidRPr="001F33A3">
        <w:t>connecting filtration, recirculation, heating and lighting systems</w:t>
      </w:r>
    </w:p>
    <w:p w:rsidR="00000000" w:rsidRPr="001F33A3" w:rsidP="001F33A3">
      <w:pPr>
        <w:pStyle w:val="ListBullet"/>
      </w:pPr>
      <w:r w:rsidRPr="001F33A3">
        <w:t>licensing and competency requirements for installing swimming pool and spa ancillary equipment</w:t>
      </w:r>
    </w:p>
    <w:p w:rsidR="00000000" w:rsidRPr="001F33A3" w:rsidP="001F33A3">
      <w:pPr>
        <w:pStyle w:val="ListBullet"/>
      </w:pPr>
      <w:r w:rsidRPr="001F33A3">
        <w:t xml:space="preserve">operational and functional features of tools and equipment </w:t>
      </w:r>
    </w:p>
    <w:p w:rsidR="00000000" w:rsidRPr="001F33A3" w:rsidP="001F33A3">
      <w:pPr>
        <w:pStyle w:val="ListBullet"/>
      </w:pPr>
      <w:r w:rsidRPr="001F33A3">
        <w:t>relevant sections of work health and safety (WHS) Acts and regulations</w:t>
      </w:r>
    </w:p>
    <w:p w:rsidR="00000000" w:rsidRPr="001F33A3" w:rsidP="001F33A3">
      <w:pPr>
        <w:pStyle w:val="ListBullet"/>
      </w:pPr>
      <w:r w:rsidRPr="001F33A3">
        <w:t>workplace procedures and workp</w:t>
      </w:r>
      <w:r w:rsidRPr="001F33A3">
        <w:t>lace safety:</w:t>
      </w:r>
    </w:p>
    <w:p w:rsidR="00000000" w:rsidRPr="001F33A3" w:rsidP="001F33A3">
      <w:pPr>
        <w:pStyle w:val="ListBullet2"/>
      </w:pPr>
      <w:r w:rsidRPr="001F33A3">
        <w:t>hierarchy of control</w:t>
      </w:r>
    </w:p>
    <w:p w:rsidR="00000000" w:rsidRPr="001F33A3" w:rsidP="001F33A3">
      <w:pPr>
        <w:pStyle w:val="ListBullet2"/>
      </w:pPr>
      <w:r w:rsidRPr="001F33A3">
        <w:t>hazardous manual tasks</w:t>
      </w:r>
    </w:p>
    <w:p w:rsidR="00000000" w:rsidRPr="001F33A3" w:rsidP="001F33A3">
      <w:pPr>
        <w:pStyle w:val="ListBullet2"/>
      </w:pPr>
      <w:r w:rsidRPr="001F33A3">
        <w:t>temporary safety barriers and fences around pools</w:t>
      </w:r>
    </w:p>
    <w:p w:rsidR="00000000" w:rsidRPr="001F33A3" w:rsidP="001F33A3">
      <w:pPr>
        <w:pStyle w:val="ListBullet"/>
      </w:pPr>
      <w:r w:rsidRPr="001F33A3">
        <w:t>workplace and environmental requirements relating to waste disposal and clean-up.</w:t>
      </w:r>
    </w:p>
    <w:p w:rsidR="00000000" w:rsidRPr="001F33A3" w:rsidP="001F33A3">
      <w:pPr>
        <w:pStyle w:val="AllowPageBreak"/>
      </w:pPr>
    </w:p>
    <w:p w:rsidR="00000000" w:rsidRPr="001F33A3" w:rsidP="001F33A3">
      <w:pPr>
        <w:pStyle w:val="Heading1"/>
      </w:pPr>
      <w:bookmarkStart w:id="4" w:name="O_1131860"/>
      <w:bookmarkEnd w:id="4"/>
      <w:r w:rsidRPr="001F33A3">
        <w:t>Assessment Conditions</w:t>
      </w:r>
    </w:p>
    <w:p w:rsidR="00000000" w:rsidRPr="001F33A3" w:rsidP="00B00550">
      <w:pPr>
        <w:pStyle w:val="BodyText"/>
      </w:pPr>
      <w:r w:rsidRPr="001F33A3">
        <w:t xml:space="preserve">Assessors must meet the </w:t>
      </w:r>
      <w:r w:rsidRPr="001F33A3">
        <w:t xml:space="preserve">requirements for assessors contained in the Standards for Registered Training Organisations. </w:t>
      </w:r>
    </w:p>
    <w:p w:rsidR="00000000" w:rsidRPr="001F33A3" w:rsidP="00B00550">
      <w:pPr>
        <w:pStyle w:val="BodyText"/>
      </w:pPr>
      <w:r w:rsidRPr="001F33A3">
        <w:t>Assessment must be conducted in the workplace or in a simulated workplace environment.</w:t>
      </w:r>
    </w:p>
    <w:p w:rsidR="00000000" w:rsidRPr="001F33A3" w:rsidP="00B00550">
      <w:pPr>
        <w:pStyle w:val="BodyText"/>
      </w:pPr>
      <w:r w:rsidRPr="001F33A3">
        <w:t>Candidates must have access to:</w:t>
      </w:r>
    </w:p>
    <w:p w:rsidR="00000000" w:rsidRPr="001F33A3" w:rsidP="001F33A3">
      <w:pPr>
        <w:pStyle w:val="ListBullet"/>
      </w:pPr>
      <w:r w:rsidRPr="001F33A3">
        <w:t xml:space="preserve">regulations, standards and codes relevant to above-ground swimming pools and spas </w:t>
      </w:r>
    </w:p>
    <w:p w:rsidR="00000000" w:rsidRPr="001F33A3" w:rsidP="001F33A3">
      <w:pPr>
        <w:pStyle w:val="ListBullet"/>
      </w:pPr>
      <w:r w:rsidRPr="001F33A3">
        <w:t xml:space="preserve">relevant sections of the NCC </w:t>
      </w:r>
    </w:p>
    <w:p w:rsidR="00000000" w:rsidRPr="001F33A3" w:rsidP="001F33A3">
      <w:pPr>
        <w:pStyle w:val="ListBullet"/>
      </w:pPr>
      <w:r w:rsidRPr="001F33A3">
        <w:t>project plans, specifications and manufacturer instructions</w:t>
      </w:r>
    </w:p>
    <w:p w:rsidR="00000000" w:rsidRPr="001F33A3" w:rsidP="001F33A3">
      <w:pPr>
        <w:pStyle w:val="ListBullet"/>
      </w:pPr>
      <w:r w:rsidRPr="001F33A3">
        <w:t>workplace safety and environmental requirements.</w:t>
      </w:r>
    </w:p>
    <w:p w:rsidR="00000000" w:rsidRPr="001F33A3" w:rsidP="001F33A3">
      <w:pPr>
        <w:pStyle w:val="AllowPageBreak"/>
      </w:pPr>
    </w:p>
    <w:p w:rsidR="00000000" w:rsidRPr="001F33A3" w:rsidP="001F33A3">
      <w:pPr>
        <w:pStyle w:val="Heading1"/>
      </w:pPr>
      <w:bookmarkStart w:id="5" w:name="O_1131858"/>
      <w:bookmarkEnd w:id="5"/>
      <w:r w:rsidRPr="001F33A3">
        <w:t>Links</w:t>
      </w:r>
    </w:p>
    <w:p w:rsidR="00000000" w:rsidRPr="001F33A3" w:rsidP="00B00550">
      <w:pPr>
        <w:pStyle w:val="BodyText"/>
      </w:pPr>
      <w:r w:rsidRPr="001F33A3">
        <w:t>Companion</w:t>
      </w:r>
      <w:r w:rsidRPr="001F33A3">
        <w:t xml:space="preserve">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07A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33A3" w:rsidP="001F33A3"/>
    <w:sectPr w:rsidSect="001F3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A3" w:rsidRPr="00B00550" w:rsidP="00B005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50" w:rsidP="001F3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0550" w:rsidP="001F3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00550" w:rsidP="001F3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3A3" w:rsidRPr="00B00550" w:rsidP="00B005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550" w:rsidRPr="002D2AF8" w:rsidP="001F3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CPCSPS4008 Install above-ground swimming pool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00550" w:rsidP="001F3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E06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2D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BE91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3A3"/>
  </w:style>
  <w:style w:type="character" w:customStyle="1" w:styleId="Heading1Char">
    <w:name w:val="Heading 1 Char"/>
    <w:basedOn w:val="DefaultParagraphFont"/>
    <w:link w:val="Heading1"/>
    <w:rsid w:val="001F3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3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3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3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3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33A3"/>
    <w:rPr>
      <w:b/>
      <w:spacing w:val="0"/>
    </w:rPr>
  </w:style>
  <w:style w:type="paragraph" w:customStyle="1" w:styleId="SuperTitle">
    <w:name w:val="SuperTitle"/>
    <w:basedOn w:val="Title"/>
    <w:rsid w:val="001F3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3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3A3"/>
    <w:rPr>
      <w:i/>
    </w:rPr>
  </w:style>
  <w:style w:type="paragraph" w:styleId="Caption">
    <w:name w:val="caption"/>
    <w:basedOn w:val="BodyText"/>
    <w:next w:val="Normal"/>
    <w:qFormat/>
    <w:rsid w:val="001F3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3A3"/>
  </w:style>
  <w:style w:type="paragraph" w:styleId="TableofFigures">
    <w:name w:val="table of figures"/>
    <w:basedOn w:val="Normal"/>
    <w:next w:val="Normal"/>
    <w:semiHidden/>
    <w:rsid w:val="001F3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33A3"/>
    <w:rPr>
      <w:rFonts w:ascii="Wingdings" w:hAnsi="Wingdings"/>
    </w:rPr>
  </w:style>
  <w:style w:type="paragraph" w:customStyle="1" w:styleId="TableHeading">
    <w:name w:val="Table Heading"/>
    <w:basedOn w:val="HeadingBase"/>
    <w:rsid w:val="001F3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3A3"/>
    <w:rPr>
      <w:color w:val="0033CC"/>
      <w:u w:val="none"/>
    </w:rPr>
  </w:style>
  <w:style w:type="paragraph" w:customStyle="1" w:styleId="BodyTextRight">
    <w:name w:val="Body Text Right"/>
    <w:basedOn w:val="BodyText"/>
    <w:rsid w:val="001F3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3A3"/>
    <w:rPr>
      <w:sz w:val="32"/>
    </w:rPr>
  </w:style>
  <w:style w:type="paragraph" w:customStyle="1" w:styleId="HeadingProcedure">
    <w:name w:val="Heading Procedure"/>
    <w:basedOn w:val="HeadingBase"/>
    <w:next w:val="Normal"/>
    <w:rsid w:val="001F3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3A3"/>
    <w:pPr>
      <w:spacing w:before="60" w:after="60"/>
    </w:pPr>
  </w:style>
  <w:style w:type="paragraph" w:styleId="ListContinue">
    <w:name w:val="List Continue"/>
    <w:basedOn w:val="List"/>
    <w:rsid w:val="001F33A3"/>
    <w:pPr>
      <w:ind w:firstLine="0"/>
    </w:pPr>
  </w:style>
  <w:style w:type="paragraph" w:customStyle="1" w:styleId="ListNote">
    <w:name w:val="List Note"/>
    <w:basedOn w:val="List"/>
    <w:rsid w:val="001F3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3A3"/>
    <w:rPr>
      <w:rFonts w:ascii="Courier New" w:hAnsi="Courier New"/>
    </w:rPr>
  </w:style>
  <w:style w:type="paragraph" w:customStyle="1" w:styleId="NoteBullet">
    <w:name w:val="Note Bullet"/>
    <w:basedOn w:val="Note"/>
    <w:rsid w:val="001F3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3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3A3"/>
    <w:rPr>
      <w:b/>
      <w:smallCaps/>
    </w:rPr>
  </w:style>
  <w:style w:type="paragraph" w:customStyle="1" w:styleId="TableListNumber">
    <w:name w:val="Table List Number"/>
    <w:basedOn w:val="ListNumber"/>
    <w:rsid w:val="001F3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3A3"/>
    <w:pPr>
      <w:numPr>
        <w:numId w:val="9"/>
      </w:numPr>
    </w:pPr>
  </w:style>
  <w:style w:type="paragraph" w:customStyle="1" w:styleId="ListAlpha2">
    <w:name w:val="List Alpha 2"/>
    <w:basedOn w:val="List2"/>
    <w:rsid w:val="001F33A3"/>
    <w:pPr>
      <w:numPr>
        <w:numId w:val="8"/>
      </w:numPr>
    </w:pPr>
  </w:style>
  <w:style w:type="paragraph" w:styleId="List2">
    <w:name w:val="List 2"/>
    <w:basedOn w:val="BodyText"/>
    <w:rsid w:val="001F3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33A3"/>
    <w:pPr>
      <w:numPr>
        <w:numId w:val="4"/>
      </w:numPr>
    </w:pPr>
  </w:style>
  <w:style w:type="paragraph" w:styleId="ListContinue2">
    <w:name w:val="List Continue 2"/>
    <w:basedOn w:val="List2"/>
    <w:rsid w:val="001F33A3"/>
    <w:pPr>
      <w:ind w:firstLine="0"/>
    </w:pPr>
  </w:style>
  <w:style w:type="paragraph" w:styleId="ListContinue3">
    <w:name w:val="List Continue 3"/>
    <w:basedOn w:val="List3"/>
    <w:rsid w:val="001F33A3"/>
    <w:pPr>
      <w:ind w:left="1021" w:firstLine="0"/>
    </w:pPr>
  </w:style>
  <w:style w:type="paragraph" w:styleId="ListContinue4">
    <w:name w:val="List Continue 4"/>
    <w:basedOn w:val="List4"/>
    <w:rsid w:val="001F33A3"/>
    <w:pPr>
      <w:ind w:firstLine="0"/>
    </w:pPr>
  </w:style>
  <w:style w:type="paragraph" w:styleId="ListContinue5">
    <w:name w:val="List Continue 5"/>
    <w:basedOn w:val="List5"/>
    <w:rsid w:val="001F33A3"/>
    <w:pPr>
      <w:ind w:firstLine="0"/>
    </w:pPr>
  </w:style>
  <w:style w:type="paragraph" w:styleId="ListNumber3">
    <w:name w:val="List Number 3"/>
    <w:basedOn w:val="List3"/>
    <w:rsid w:val="001F33A3"/>
    <w:pPr>
      <w:numPr>
        <w:numId w:val="5"/>
      </w:numPr>
    </w:pPr>
  </w:style>
  <w:style w:type="paragraph" w:styleId="ListNumber4">
    <w:name w:val="List Number 4"/>
    <w:basedOn w:val="List4"/>
    <w:rsid w:val="001F33A3"/>
    <w:pPr>
      <w:numPr>
        <w:numId w:val="6"/>
      </w:numPr>
    </w:pPr>
  </w:style>
  <w:style w:type="paragraph" w:styleId="ListNumber5">
    <w:name w:val="List Number 5"/>
    <w:basedOn w:val="List5"/>
    <w:rsid w:val="001F33A3"/>
    <w:pPr>
      <w:numPr>
        <w:numId w:val="7"/>
      </w:numPr>
    </w:pPr>
  </w:style>
  <w:style w:type="paragraph" w:styleId="BlockText">
    <w:name w:val="Block Text"/>
    <w:basedOn w:val="Normal"/>
    <w:rsid w:val="001F3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3A3"/>
    <w:rPr>
      <w:sz w:val="16"/>
      <w:vertAlign w:val="superscript"/>
    </w:rPr>
  </w:style>
  <w:style w:type="character" w:customStyle="1" w:styleId="Symbols">
    <w:name w:val="Symbols"/>
    <w:basedOn w:val="DefaultParagraphFont"/>
    <w:rsid w:val="001F33A3"/>
    <w:rPr>
      <w:rFonts w:ascii="Symbol" w:hAnsi="Symbol"/>
    </w:rPr>
  </w:style>
  <w:style w:type="character" w:customStyle="1" w:styleId="MenuOptions">
    <w:name w:val="Menu Options"/>
    <w:basedOn w:val="DefaultParagraphFont"/>
    <w:rsid w:val="001F3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3A3"/>
    <w:rPr>
      <w:b/>
    </w:rPr>
  </w:style>
  <w:style w:type="character" w:customStyle="1" w:styleId="Underlined">
    <w:name w:val="Underlined"/>
    <w:basedOn w:val="DefaultParagraphFont"/>
    <w:rsid w:val="001F33A3"/>
    <w:rPr>
      <w:u w:val="single"/>
    </w:rPr>
  </w:style>
  <w:style w:type="paragraph" w:customStyle="1" w:styleId="TableBodyTextRight">
    <w:name w:val="Table Body Text Right"/>
    <w:basedOn w:val="TableBodyText"/>
    <w:rsid w:val="001F3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3A3"/>
    <w:rPr>
      <w:sz w:val="18"/>
    </w:rPr>
  </w:style>
  <w:style w:type="paragraph" w:customStyle="1" w:styleId="BodySmallRight">
    <w:name w:val="Body Small Right"/>
    <w:basedOn w:val="BodyTextRight"/>
    <w:rsid w:val="001F33A3"/>
    <w:rPr>
      <w:sz w:val="18"/>
      <w:szCs w:val="18"/>
    </w:rPr>
  </w:style>
  <w:style w:type="paragraph" w:customStyle="1" w:styleId="MarginEdition">
    <w:name w:val="Margin Edition"/>
    <w:basedOn w:val="MarginNote"/>
    <w:rsid w:val="001F3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3A3"/>
    <w:rPr>
      <w:sz w:val="2"/>
      <w:szCs w:val="2"/>
    </w:rPr>
  </w:style>
  <w:style w:type="character" w:customStyle="1" w:styleId="Small">
    <w:name w:val="Small"/>
    <w:basedOn w:val="DefaultParagraphFont"/>
    <w:rsid w:val="001F33A3"/>
    <w:rPr>
      <w:sz w:val="16"/>
    </w:rPr>
  </w:style>
  <w:style w:type="paragraph" w:customStyle="1" w:styleId="WideTable">
    <w:name w:val="Wide Table"/>
    <w:basedOn w:val="Normal"/>
    <w:rsid w:val="001F3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3A3"/>
  </w:style>
  <w:style w:type="paragraph" w:styleId="Quote">
    <w:name w:val="Quote"/>
    <w:basedOn w:val="Heading1"/>
    <w:link w:val="QuoteChar"/>
    <w:qFormat/>
    <w:rsid w:val="001F3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3A3"/>
    <w:pPr>
      <w:pageBreakBefore/>
    </w:pPr>
  </w:style>
  <w:style w:type="paragraph" w:customStyle="1" w:styleId="Border">
    <w:name w:val="Border"/>
    <w:basedOn w:val="Normal"/>
    <w:qFormat/>
    <w:rsid w:val="001F3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3A3"/>
    <w:rPr>
      <w:u w:val="single"/>
    </w:rPr>
  </w:style>
  <w:style w:type="character" w:customStyle="1" w:styleId="BoldandItalics">
    <w:name w:val="Bold and Italics"/>
    <w:qFormat/>
    <w:rsid w:val="001F33A3"/>
    <w:rPr>
      <w:b/>
      <w:i/>
      <w:u w:val="none"/>
    </w:rPr>
  </w:style>
  <w:style w:type="paragraph" w:styleId="BalloonText">
    <w:name w:val="Balloon Text"/>
    <w:basedOn w:val="Normal"/>
    <w:link w:val="BalloonTextChar"/>
    <w:rsid w:val="001F3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3A3"/>
    <w:pPr>
      <w:spacing w:before="0" w:after="0"/>
    </w:pPr>
  </w:style>
  <w:style w:type="paragraph" w:customStyle="1" w:styleId="BodyTextBold">
    <w:name w:val="Body Text Bold"/>
    <w:basedOn w:val="BodyText"/>
    <w:qFormat/>
    <w:rsid w:val="001F33A3"/>
    <w:rPr>
      <w:b/>
    </w:rPr>
  </w:style>
  <w:style w:type="character" w:styleId="Hyperlink">
    <w:name w:val="Hyperlink"/>
    <w:basedOn w:val="DefaultParagraphFont"/>
    <w:uiPriority w:val="99"/>
    <w:unhideWhenUsed/>
    <w:rsid w:val="00B005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2217</Characters>
  <Application>Microsoft Office Word</Application>
  <DocSecurity>0</DocSecurity>
  <Lines>59</Lines>
  <Paragraphs>50</Paragraphs>
  <ScaleCrop>false</ScaleCrop>
  <Company>Author-it Software Corporation Ltd.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CPCSPS4008 Install above-ground swimming pool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