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9D5" w:rsidP="00292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CPCSPS4007 Commission ancillary swimming pool and spa systems and hand over to client</w:t>
      </w:r>
      <w:r>
        <w:fldChar w:fldCharType="end"/>
      </w:r>
    </w:p>
    <w:p w:rsidR="002929D5" w:rsidP="002929D5">
      <w:pPr>
        <w:pStyle w:val="Version"/>
        <w:sectPr w:rsidSect="00094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19E" w:rsidP="0009419E">
      <w:pPr>
        <w:pStyle w:val="SuperHeading"/>
      </w:pPr>
      <w:r w:rsidRPr="0009419E">
        <w:t>CPCSPS4007 Commission ancillary swimming pool and spa systems and hand over to client</w:t>
      </w:r>
    </w:p>
    <w:p w:rsidR="00000000" w:rsidRPr="0009419E" w:rsidP="0009419E">
      <w:pPr>
        <w:pStyle w:val="Heading1"/>
      </w:pPr>
      <w:bookmarkStart w:id="1" w:name="O_1131846"/>
      <w:bookmarkEnd w:id="1"/>
      <w:r w:rsidRPr="0009419E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09419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19E" w:rsidP="0009419E">
            <w:pPr>
              <w:pStyle w:val="BodyText"/>
            </w:pPr>
            <w:r w:rsidRPr="0009419E">
              <w:t>This version first released with CPC Construction, Plumbing and Services Training Package Release 5.0.</w:t>
            </w:r>
          </w:p>
          <w:p w:rsidR="00000000" w:rsidRPr="0009419E" w:rsidP="0009419E">
            <w:pPr>
              <w:pStyle w:val="BodyText"/>
            </w:pPr>
            <w:r w:rsidRPr="0009419E">
              <w:t>New unit.</w:t>
            </w:r>
          </w:p>
        </w:tc>
      </w:tr>
    </w:tbl>
    <w:p w:rsidR="00000000" w:rsidRPr="0009419E" w:rsidP="0009419E">
      <w:pPr>
        <w:pStyle w:val="BodyText"/>
      </w:pP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2" w:name="O_1131852"/>
      <w:bookmarkEnd w:id="2"/>
      <w:r w:rsidRPr="0009419E">
        <w:t>Application</w:t>
      </w:r>
    </w:p>
    <w:p w:rsidR="00000000" w:rsidRPr="0009419E" w:rsidP="002929D5">
      <w:pPr>
        <w:pStyle w:val="BodyText"/>
      </w:pPr>
      <w:r w:rsidRPr="0009419E">
        <w:t>This unit specifies the skills and knowledge required to commission ancillary swimming pool and spa systems. It includes the testing of filtration, heating and lighting systems.</w:t>
      </w:r>
    </w:p>
    <w:p w:rsidR="00000000" w:rsidRPr="0009419E" w:rsidP="002929D5">
      <w:pPr>
        <w:pStyle w:val="BodyText"/>
      </w:pPr>
      <w:r w:rsidRPr="0009419E">
        <w:t>This unit reflects the role of those who are res</w:t>
      </w:r>
      <w:r w:rsidRPr="0009419E">
        <w:t>ponsible for commissioning ancillary pool systems and finalising hand over to clients. It applies to a range of contexts:</w:t>
      </w:r>
    </w:p>
    <w:p w:rsidR="00000000" w:rsidRPr="0009419E" w:rsidP="0009419E">
      <w:pPr>
        <w:pStyle w:val="ListBullet"/>
      </w:pPr>
      <w:r w:rsidRPr="0009419E">
        <w:t>private swimming pools</w:t>
      </w:r>
    </w:p>
    <w:p w:rsidR="00000000" w:rsidRPr="0009419E" w:rsidP="0009419E">
      <w:pPr>
        <w:pStyle w:val="ListBullet"/>
      </w:pPr>
      <w:r w:rsidRPr="0009419E">
        <w:t>public swimming pools, including:</w:t>
      </w:r>
    </w:p>
    <w:p w:rsidR="00000000" w:rsidRPr="0009419E" w:rsidP="0009419E">
      <w:pPr>
        <w:pStyle w:val="ListBullet2"/>
      </w:pPr>
      <w:r w:rsidRPr="0009419E">
        <w:t>hydrotherapy and therapeutic exercise pools</w:t>
      </w:r>
    </w:p>
    <w:p w:rsidR="00000000" w:rsidRPr="0009419E" w:rsidP="0009419E">
      <w:pPr>
        <w:pStyle w:val="ListBullet2"/>
      </w:pPr>
      <w:r w:rsidRPr="0009419E">
        <w:t>wading and receiving pools associated with water slides</w:t>
      </w:r>
    </w:p>
    <w:p w:rsidR="00000000" w:rsidRPr="0009419E" w:rsidP="0009419E">
      <w:pPr>
        <w:pStyle w:val="ListBullet2"/>
      </w:pPr>
      <w:r w:rsidRPr="0009419E">
        <w:t>wave pools.</w:t>
      </w:r>
    </w:p>
    <w:p w:rsidR="00000000" w:rsidRPr="0009419E" w:rsidP="002929D5">
      <w:pPr>
        <w:pStyle w:val="BodyText"/>
      </w:pPr>
      <w:r w:rsidRPr="0009419E">
        <w:t>This unit is suitable for those using specialised knowledge to complete routine and non-routine tasks, and their own judgement to deal with predictable and sometimes unpredictable problems</w:t>
      </w:r>
      <w:r w:rsidRPr="0009419E">
        <w:t>.</w:t>
      </w:r>
    </w:p>
    <w:p w:rsidR="00000000" w:rsidRPr="0009419E" w:rsidP="002929D5">
      <w:pPr>
        <w:pStyle w:val="BodyText"/>
      </w:pPr>
      <w:r w:rsidRPr="0009419E">
        <w:t>No licensing or certification requirements apply to this unit at the time of publication.</w:t>
      </w:r>
    </w:p>
    <w:p w:rsidR="00000000" w:rsidRPr="0009419E" w:rsidP="0009419E">
      <w:pPr>
        <w:pStyle w:val="Heading1"/>
      </w:pPr>
      <w:bookmarkStart w:id="3" w:name="O_1131851"/>
      <w:bookmarkEnd w:id="3"/>
      <w:r w:rsidRPr="0009419E">
        <w:t>Pre-requisite Unit</w:t>
      </w:r>
    </w:p>
    <w:p w:rsidR="00000000" w:rsidRPr="0009419E" w:rsidP="002929D5">
      <w:pPr>
        <w:pStyle w:val="BodyText"/>
      </w:pPr>
      <w:r w:rsidRPr="0009419E">
        <w:t>Nil.</w:t>
      </w:r>
    </w:p>
    <w:p w:rsidR="00000000" w:rsidRPr="0009419E" w:rsidP="0009419E">
      <w:pPr>
        <w:pStyle w:val="Heading1"/>
      </w:pPr>
      <w:bookmarkStart w:id="4" w:name="O_1131850"/>
      <w:bookmarkEnd w:id="4"/>
      <w:r w:rsidRPr="0009419E">
        <w:t>Unit Sector</w:t>
      </w:r>
    </w:p>
    <w:p w:rsidR="00000000" w:rsidRPr="0009419E" w:rsidP="002929D5">
      <w:pPr>
        <w:pStyle w:val="BodyText"/>
      </w:pPr>
      <w:r w:rsidRPr="0009419E">
        <w:t>Swimming Pool and Spa Building</w:t>
      </w:r>
    </w:p>
    <w:p w:rsidR="00000000" w:rsidRPr="0009419E" w:rsidP="0009419E">
      <w:pPr>
        <w:pStyle w:val="Heading1"/>
      </w:pPr>
      <w:bookmarkStart w:id="5" w:name="O_1131849"/>
      <w:bookmarkEnd w:id="5"/>
      <w:r w:rsidRPr="000941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Performance criteria describe what needs to be done to demonstrate achievement of the element.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Collate project and </w:t>
            </w:r>
            <w:r w:rsidRPr="0009419E">
              <w:t>client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Review client information to ensure client requirements </w:t>
            </w:r>
            <w:r w:rsidRPr="0009419E">
              <w:t>have been met.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Review contractual conditions to determine final payment.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Compile client information and instructions for operation of swimming pool and spa equipment and systems.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Contact client and arrange suitable time to meet for handover.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Connect and test ancillary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Test operation of filtration, heating, lighting and cleaning control systems.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Conduct adjustment in line with pool environment, conditions and operating specifications.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Set equipment timers to accommodate pool environment and conditions. 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Inspect workmanship and ensure all inclusions are supplied and fitted.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Record outcomes and complete necessary documentation.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Conduct client handover.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Confirm project completion and supply of inclusions with client.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Demonstrate operation and inform client of settings, adjustments and routine maintenance requirements. </w:t>
            </w:r>
          </w:p>
        </w:tc>
      </w:tr>
      <w:tr w:rsidTr="00094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19E" w:rsidP="0009419E">
            <w:pPr>
              <w:pStyle w:val="BodyText"/>
            </w:pPr>
            <w:r w:rsidRPr="0009419E">
              <w:t>Supply owner with swimming pool and spa equipment guarantees, warranties and manufacturer operating instructions.</w:t>
            </w:r>
          </w:p>
        </w:tc>
      </w:tr>
    </w:tbl>
    <w:p w:rsidR="00000000" w:rsidRPr="0009419E" w:rsidP="0009419E">
      <w:pPr>
        <w:pStyle w:val="BodyText"/>
      </w:pP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6" w:name="O_1131848"/>
      <w:bookmarkEnd w:id="6"/>
      <w:r w:rsidRPr="0009419E">
        <w:t>Foundation Skills</w:t>
      </w:r>
    </w:p>
    <w:p w:rsidR="00000000" w:rsidRPr="0009419E" w:rsidP="002929D5">
      <w:pPr>
        <w:pStyle w:val="BodyText"/>
      </w:pPr>
      <w:r w:rsidRPr="0009419E">
        <w:t xml:space="preserve">This section describes the language, literacy, numeracy and employment skills essential to performance </w:t>
      </w:r>
      <w:r w:rsidRPr="0009419E">
        <w:t xml:space="preserve">in this unit but not explicit in the performance criteria: </w:t>
      </w:r>
    </w:p>
    <w:p w:rsidR="00000000" w:rsidRPr="0009419E" w:rsidP="0009419E">
      <w:pPr>
        <w:pStyle w:val="ListBullet"/>
      </w:pPr>
      <w:r w:rsidRPr="0009419E">
        <w:t>oral communication skills to instruct client on operation of ancillary pool systems</w:t>
      </w:r>
    </w:p>
    <w:p w:rsidR="00000000" w:rsidRPr="0009419E" w:rsidP="0009419E">
      <w:pPr>
        <w:pStyle w:val="ListBullet"/>
      </w:pPr>
      <w:r w:rsidRPr="0009419E">
        <w:t>technology skills to set digital control systems.</w:t>
      </w: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7" w:name="O_1131847"/>
      <w:bookmarkEnd w:id="7"/>
      <w:r w:rsidRPr="0009419E">
        <w:t>Unit Mapping Information</w:t>
      </w:r>
    </w:p>
    <w:p w:rsidR="00000000" w:rsidRPr="0009419E" w:rsidP="002929D5">
      <w:pPr>
        <w:pStyle w:val="BodyText"/>
      </w:pPr>
      <w:r w:rsidRPr="0009419E">
        <w:t>No equivalent unit.</w:t>
      </w:r>
    </w:p>
    <w:p w:rsidR="00000000" w:rsidRPr="0009419E" w:rsidP="0009419E">
      <w:pPr>
        <w:pStyle w:val="Heading1"/>
      </w:pPr>
      <w:bookmarkStart w:id="8" w:name="O_1131840"/>
      <w:bookmarkEnd w:id="8"/>
      <w:r w:rsidRPr="0009419E">
        <w:t>Links</w:t>
      </w:r>
    </w:p>
    <w:p w:rsidR="00000000" w:rsidRPr="0009419E" w:rsidP="002929D5">
      <w:pPr>
        <w:pStyle w:val="BodyText"/>
      </w:pPr>
      <w:r w:rsidRPr="000941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46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419E" w:rsidP="002929D5">
      <w:pPr>
        <w:pStyle w:val="BodyText"/>
        <w:sectPr w:rsidSect="000941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419E" w:rsidP="0009419E">
      <w:pPr>
        <w:pStyle w:val="SuperHeading"/>
      </w:pPr>
      <w:r w:rsidRPr="0009419E">
        <w:t>Assessment Requirements for CPCSPS4007 Commission ancillary swimming pool and spa systems and hand over to client</w:t>
      </w:r>
    </w:p>
    <w:p w:rsidR="00000000" w:rsidRPr="0009419E" w:rsidP="0009419E">
      <w:pPr>
        <w:pStyle w:val="Heading1"/>
      </w:pPr>
      <w:bookmarkStart w:id="9" w:name="O_1131842"/>
      <w:bookmarkEnd w:id="9"/>
      <w:r w:rsidRPr="0009419E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09419E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19E">
            <w:pPr>
              <w:pStyle w:val="BodyText"/>
              <w:rPr>
                <w:lang w:val="en-NZ"/>
              </w:rPr>
            </w:pPr>
            <w:r w:rsidRPr="0009419E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19E" w:rsidP="0009419E">
            <w:pPr>
              <w:pStyle w:val="BodyText"/>
            </w:pPr>
            <w:r w:rsidRPr="0009419E">
              <w:t xml:space="preserve">This version first released with CPC Construction, Plumbing and Services Training Package </w:t>
            </w:r>
            <w:r w:rsidRPr="0009419E">
              <w:t>Release 5.0.</w:t>
            </w:r>
          </w:p>
          <w:p w:rsidR="00000000" w:rsidRPr="0009419E" w:rsidP="0009419E">
            <w:pPr>
              <w:pStyle w:val="BodyText"/>
            </w:pPr>
            <w:r w:rsidRPr="0009419E">
              <w:t>New unit.</w:t>
            </w:r>
          </w:p>
        </w:tc>
      </w:tr>
    </w:tbl>
    <w:p w:rsidR="00000000" w:rsidRPr="0009419E" w:rsidP="0009419E">
      <w:pPr>
        <w:pStyle w:val="BodyText"/>
      </w:pP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10" w:name="O_1131845"/>
      <w:bookmarkEnd w:id="10"/>
      <w:r w:rsidRPr="0009419E">
        <w:t>Performance Evidence</w:t>
      </w:r>
    </w:p>
    <w:p w:rsidR="00000000" w:rsidRPr="0009419E" w:rsidP="002929D5">
      <w:pPr>
        <w:pStyle w:val="BodyText"/>
      </w:pPr>
      <w:r w:rsidRPr="0009419E">
        <w:t>To demonstrate competency, a candidate must meet the performance criteria of this unit by:</w:t>
      </w:r>
    </w:p>
    <w:p w:rsidR="00000000" w:rsidRPr="0009419E" w:rsidP="0009419E">
      <w:pPr>
        <w:pStyle w:val="ListBullet"/>
      </w:pPr>
      <w:r w:rsidRPr="0009419E">
        <w:t>commissioning ancillary and control systems for one of the following:</w:t>
      </w:r>
    </w:p>
    <w:p w:rsidR="00000000" w:rsidRPr="0009419E" w:rsidP="0009419E">
      <w:pPr>
        <w:pStyle w:val="ListBullet2"/>
      </w:pPr>
      <w:r w:rsidRPr="0009419E">
        <w:t xml:space="preserve">one swimming pool </w:t>
      </w:r>
    </w:p>
    <w:p w:rsidR="00000000" w:rsidRPr="0009419E" w:rsidP="0009419E">
      <w:pPr>
        <w:pStyle w:val="ListBullet2"/>
      </w:pPr>
      <w:r w:rsidRPr="0009419E">
        <w:t xml:space="preserve">one spa </w:t>
      </w:r>
    </w:p>
    <w:p w:rsidR="00000000" w:rsidRPr="0009419E" w:rsidP="0009419E">
      <w:pPr>
        <w:pStyle w:val="ListBullet2"/>
      </w:pPr>
      <w:r w:rsidRPr="0009419E">
        <w:t>one swimming pool and spa</w:t>
      </w:r>
    </w:p>
    <w:p w:rsidR="00000000" w:rsidRPr="0009419E" w:rsidP="0009419E">
      <w:pPr>
        <w:pStyle w:val="ListBullet"/>
      </w:pPr>
      <w:r w:rsidRPr="0009419E">
        <w:t>carrying out handover to client.</w:t>
      </w:r>
    </w:p>
    <w:p w:rsidR="00000000" w:rsidRPr="0009419E" w:rsidP="002929D5">
      <w:pPr>
        <w:pStyle w:val="BodyText"/>
      </w:pPr>
      <w:r w:rsidRPr="0009419E">
        <w:t>The commissioning must include a:</w:t>
      </w:r>
    </w:p>
    <w:p w:rsidR="00000000" w:rsidRPr="0009419E" w:rsidP="0009419E">
      <w:pPr>
        <w:pStyle w:val="ListBullet"/>
      </w:pPr>
      <w:r w:rsidRPr="0009419E">
        <w:t xml:space="preserve">circulation system </w:t>
      </w:r>
    </w:p>
    <w:p w:rsidR="00000000" w:rsidRPr="0009419E" w:rsidP="0009419E">
      <w:pPr>
        <w:pStyle w:val="ListBullet"/>
      </w:pPr>
      <w:r w:rsidRPr="0009419E">
        <w:t>dosing system</w:t>
      </w:r>
    </w:p>
    <w:p w:rsidR="00000000" w:rsidRPr="0009419E" w:rsidP="0009419E">
      <w:pPr>
        <w:pStyle w:val="ListBullet"/>
      </w:pPr>
      <w:r w:rsidRPr="0009419E">
        <w:t>filtration system</w:t>
      </w:r>
    </w:p>
    <w:p w:rsidR="00000000" w:rsidRPr="0009419E" w:rsidP="0009419E">
      <w:pPr>
        <w:pStyle w:val="ListBullet"/>
      </w:pPr>
      <w:r w:rsidRPr="0009419E">
        <w:t>cleaning system.</w:t>
      </w: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11" w:name="O_1131844"/>
      <w:bookmarkEnd w:id="11"/>
      <w:r w:rsidRPr="0009419E">
        <w:t>Knowledge Evidence</w:t>
      </w:r>
    </w:p>
    <w:p w:rsidR="00000000" w:rsidRPr="0009419E" w:rsidP="002929D5">
      <w:pPr>
        <w:pStyle w:val="BodyText"/>
      </w:pPr>
      <w:r w:rsidRPr="0009419E">
        <w:t>To be competent in this unit, a candidate must demonst</w:t>
      </w:r>
      <w:r w:rsidRPr="0009419E">
        <w:t>rate knowledge of:</w:t>
      </w:r>
    </w:p>
    <w:p w:rsidR="00000000" w:rsidRPr="0009419E" w:rsidP="0009419E">
      <w:pPr>
        <w:pStyle w:val="ListBullet"/>
      </w:pPr>
      <w:r w:rsidRPr="0009419E">
        <w:t xml:space="preserve">regulations, codes and standards relevant to swimming pools and spas </w:t>
      </w:r>
    </w:p>
    <w:p w:rsidR="00000000" w:rsidRPr="0009419E" w:rsidP="0009419E">
      <w:pPr>
        <w:pStyle w:val="ListBullet"/>
      </w:pPr>
      <w:r w:rsidRPr="0009419E">
        <w:t xml:space="preserve">pool fencing requirements </w:t>
      </w:r>
    </w:p>
    <w:p w:rsidR="00000000" w:rsidRPr="0009419E" w:rsidP="0009419E">
      <w:pPr>
        <w:pStyle w:val="ListBullet"/>
      </w:pPr>
      <w:r w:rsidRPr="0009419E">
        <w:t xml:space="preserve">pool cover requirements </w:t>
      </w:r>
    </w:p>
    <w:p w:rsidR="00000000" w:rsidRPr="0009419E" w:rsidP="0009419E">
      <w:pPr>
        <w:pStyle w:val="ListBullet"/>
      </w:pPr>
      <w:r w:rsidRPr="0009419E">
        <w:t xml:space="preserve">operational and functional features of ancillary pool systems </w:t>
      </w:r>
    </w:p>
    <w:p w:rsidR="00000000" w:rsidRPr="0009419E" w:rsidP="0009419E">
      <w:pPr>
        <w:pStyle w:val="ListBullet2"/>
      </w:pPr>
      <w:r w:rsidRPr="0009419E">
        <w:t xml:space="preserve">heating </w:t>
      </w:r>
    </w:p>
    <w:p w:rsidR="00000000" w:rsidRPr="0009419E" w:rsidP="0009419E">
      <w:pPr>
        <w:pStyle w:val="ListBullet2"/>
      </w:pPr>
      <w:r w:rsidRPr="0009419E">
        <w:t xml:space="preserve">filtration </w:t>
      </w:r>
    </w:p>
    <w:p w:rsidR="00000000" w:rsidRPr="0009419E" w:rsidP="0009419E">
      <w:pPr>
        <w:pStyle w:val="ListBullet2"/>
      </w:pPr>
      <w:r w:rsidRPr="0009419E">
        <w:t xml:space="preserve">lighting </w:t>
      </w:r>
    </w:p>
    <w:p w:rsidR="00000000" w:rsidRPr="0009419E" w:rsidP="0009419E">
      <w:pPr>
        <w:pStyle w:val="ListBullet2"/>
      </w:pPr>
      <w:r w:rsidRPr="0009419E">
        <w:t xml:space="preserve">cleaning </w:t>
      </w:r>
    </w:p>
    <w:p w:rsidR="00000000" w:rsidRPr="0009419E" w:rsidP="0009419E">
      <w:pPr>
        <w:pStyle w:val="ListBullet"/>
      </w:pPr>
      <w:r w:rsidRPr="0009419E">
        <w:t>features of contracts</w:t>
      </w:r>
    </w:p>
    <w:p w:rsidR="00000000" w:rsidRPr="0009419E" w:rsidP="0009419E">
      <w:pPr>
        <w:pStyle w:val="ListBullet"/>
      </w:pPr>
      <w:r w:rsidRPr="0009419E">
        <w:t>contractual requirements for pool builder and client.</w:t>
      </w: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12" w:name="O_1131843"/>
      <w:bookmarkEnd w:id="12"/>
      <w:r w:rsidRPr="0009419E">
        <w:t>Assessment Conditions</w:t>
      </w:r>
    </w:p>
    <w:p w:rsidR="00000000" w:rsidRPr="0009419E" w:rsidP="002929D5">
      <w:pPr>
        <w:pStyle w:val="BodyText"/>
      </w:pPr>
      <w:r w:rsidRPr="0009419E">
        <w:t xml:space="preserve">Assessors must meet the requirements for assessors contained in the Standards for Registered Training Organisations. </w:t>
      </w:r>
    </w:p>
    <w:p w:rsidR="00000000" w:rsidRPr="0009419E" w:rsidP="002929D5">
      <w:pPr>
        <w:pStyle w:val="BodyText"/>
      </w:pPr>
      <w:r w:rsidRPr="0009419E">
        <w:t>Assessment must be co</w:t>
      </w:r>
      <w:r w:rsidRPr="0009419E">
        <w:t>nducted in the workplace or in a simulated workplace environment.</w:t>
      </w:r>
    </w:p>
    <w:p w:rsidR="00000000" w:rsidRPr="0009419E" w:rsidP="002929D5">
      <w:pPr>
        <w:pStyle w:val="BodyText"/>
      </w:pPr>
      <w:r w:rsidRPr="0009419E">
        <w:t>Candidates must have access to:</w:t>
      </w:r>
    </w:p>
    <w:p w:rsidR="00000000" w:rsidRPr="0009419E" w:rsidP="0009419E">
      <w:pPr>
        <w:pStyle w:val="ListBullet"/>
      </w:pPr>
      <w:r w:rsidRPr="0009419E">
        <w:t xml:space="preserve">regulations, standards and codes relevant to swimming pools and spas </w:t>
      </w:r>
    </w:p>
    <w:p w:rsidR="00000000" w:rsidRPr="0009419E" w:rsidP="0009419E">
      <w:pPr>
        <w:pStyle w:val="ListBullet"/>
      </w:pPr>
      <w:r w:rsidRPr="0009419E">
        <w:t xml:space="preserve">relevant sections of the NCC </w:t>
      </w:r>
    </w:p>
    <w:p w:rsidR="00000000" w:rsidRPr="0009419E" w:rsidP="0009419E">
      <w:pPr>
        <w:pStyle w:val="ListBullet"/>
      </w:pPr>
      <w:r w:rsidRPr="0009419E">
        <w:t>project plans, specifications and manufacturer instructions</w:t>
      </w:r>
    </w:p>
    <w:p w:rsidR="00000000" w:rsidRPr="0009419E" w:rsidP="0009419E">
      <w:pPr>
        <w:pStyle w:val="ListBullet"/>
      </w:pPr>
      <w:r w:rsidRPr="0009419E">
        <w:t>workplace policies and procedures relevant to project handover</w:t>
      </w:r>
    </w:p>
    <w:p w:rsidR="00000000" w:rsidRPr="0009419E" w:rsidP="0009419E">
      <w:pPr>
        <w:pStyle w:val="ListBullet"/>
      </w:pPr>
      <w:r w:rsidRPr="0009419E">
        <w:t>workplace safety and environmental requirements.</w:t>
      </w:r>
    </w:p>
    <w:p w:rsidR="00000000" w:rsidRPr="0009419E" w:rsidP="0009419E">
      <w:pPr>
        <w:pStyle w:val="AllowPageBreak"/>
      </w:pPr>
    </w:p>
    <w:p w:rsidR="00000000" w:rsidRPr="0009419E" w:rsidP="0009419E">
      <w:pPr>
        <w:pStyle w:val="Heading1"/>
      </w:pPr>
      <w:bookmarkStart w:id="13" w:name="O_1131841"/>
      <w:bookmarkEnd w:id="13"/>
      <w:r w:rsidRPr="0009419E">
        <w:t>Links</w:t>
      </w:r>
    </w:p>
    <w:p w:rsidR="00000000" w:rsidRPr="0009419E" w:rsidP="002929D5">
      <w:pPr>
        <w:pStyle w:val="BodyText"/>
      </w:pPr>
      <w:r w:rsidRPr="0009419E">
        <w:t>Companion volumes to this training package are available at</w:t>
      </w:r>
      <w:r w:rsidRPr="0009419E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466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419E" w:rsidP="0009419E"/>
    <w:sectPr w:rsidSect="000941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 w:rsidRPr="002929D5" w:rsidP="00292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D5" w:rsidP="00094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9D5" w:rsidP="00094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29D5" w:rsidP="000941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 w:rsidP="00094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9D5">
      <w:t>Approved</w:t>
    </w:r>
    <w:r w:rsidR="002929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9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9D5">
      <w:rPr>
        <w:noProof/>
      </w:rPr>
      <w:t>4</w:t>
    </w:r>
    <w:r>
      <w:rPr>
        <w:noProof/>
      </w:rPr>
      <w:fldChar w:fldCharType="end"/>
    </w:r>
  </w:p>
  <w:p w:rsidR="0009419E" w:rsidP="00094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9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9D5">
      <w:t>BuildSkills Australia</w:t>
    </w:r>
    <w:r w:rsidR="002929D5">
      <w:fldChar w:fldCharType="end"/>
    </w:r>
  </w:p>
  <w:p w:rsidR="0009419E" w:rsidP="00094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19E" w:rsidRPr="002929D5" w:rsidP="00292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D5" w:rsidRPr="002D2AF8" w:rsidP="00094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CPCSPS4007 Commission ancillary swimming pool and spa systems and hand over to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9D5" w:rsidP="000941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9E" w:rsidRPr="002D2AF8" w:rsidP="00094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9D5">
      <w:t>CPCSPS4007 Commission ancillary swimming pool and spa systems and hand over to client</w:t>
    </w:r>
    <w:r w:rsidR="002929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9D5">
      <w:rPr>
        <w:noProof/>
      </w:rPr>
      <w:t>2 March 2025</w:t>
    </w:r>
    <w:r>
      <w:fldChar w:fldCharType="end"/>
    </w:r>
  </w:p>
  <w:p w:rsidR="0009419E" w:rsidP="00094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0E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1EB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68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19E"/>
  </w:style>
  <w:style w:type="character" w:customStyle="1" w:styleId="Heading1Char">
    <w:name w:val="Heading 1 Char"/>
    <w:basedOn w:val="DefaultParagraphFont"/>
    <w:link w:val="Heading1"/>
    <w:rsid w:val="00094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1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41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19E"/>
    <w:rPr>
      <w:b/>
      <w:spacing w:val="0"/>
    </w:rPr>
  </w:style>
  <w:style w:type="paragraph" w:customStyle="1" w:styleId="SuperTitle">
    <w:name w:val="SuperTitle"/>
    <w:basedOn w:val="Title"/>
    <w:rsid w:val="00094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19E"/>
    <w:rPr>
      <w:i/>
    </w:rPr>
  </w:style>
  <w:style w:type="paragraph" w:styleId="Caption">
    <w:name w:val="caption"/>
    <w:basedOn w:val="BodyText"/>
    <w:next w:val="Normal"/>
    <w:qFormat/>
    <w:rsid w:val="00094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19E"/>
  </w:style>
  <w:style w:type="paragraph" w:styleId="TableofFigures">
    <w:name w:val="table of figures"/>
    <w:basedOn w:val="Normal"/>
    <w:next w:val="Normal"/>
    <w:semiHidden/>
    <w:rsid w:val="00094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1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19E"/>
    <w:rPr>
      <w:rFonts w:ascii="Wingdings" w:hAnsi="Wingdings"/>
    </w:rPr>
  </w:style>
  <w:style w:type="paragraph" w:customStyle="1" w:styleId="TableHeading">
    <w:name w:val="Table Heading"/>
    <w:basedOn w:val="HeadingBase"/>
    <w:rsid w:val="00094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19E"/>
    <w:rPr>
      <w:color w:val="0033CC"/>
      <w:u w:val="none"/>
    </w:rPr>
  </w:style>
  <w:style w:type="paragraph" w:customStyle="1" w:styleId="BodyTextRight">
    <w:name w:val="Body Text Right"/>
    <w:basedOn w:val="BodyText"/>
    <w:rsid w:val="00094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1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19E"/>
    <w:rPr>
      <w:sz w:val="32"/>
    </w:rPr>
  </w:style>
  <w:style w:type="paragraph" w:customStyle="1" w:styleId="HeadingProcedure">
    <w:name w:val="Heading Procedure"/>
    <w:basedOn w:val="HeadingBase"/>
    <w:next w:val="Normal"/>
    <w:rsid w:val="00094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19E"/>
    <w:pPr>
      <w:spacing w:before="60" w:after="60"/>
    </w:pPr>
  </w:style>
  <w:style w:type="paragraph" w:styleId="ListContinue">
    <w:name w:val="List Continue"/>
    <w:basedOn w:val="List"/>
    <w:rsid w:val="0009419E"/>
    <w:pPr>
      <w:ind w:firstLine="0"/>
    </w:pPr>
  </w:style>
  <w:style w:type="paragraph" w:customStyle="1" w:styleId="ListNote">
    <w:name w:val="List Note"/>
    <w:basedOn w:val="List"/>
    <w:rsid w:val="00094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19E"/>
    <w:rPr>
      <w:rFonts w:ascii="Courier New" w:hAnsi="Courier New"/>
    </w:rPr>
  </w:style>
  <w:style w:type="paragraph" w:customStyle="1" w:styleId="NoteBullet">
    <w:name w:val="Note Bullet"/>
    <w:basedOn w:val="Note"/>
    <w:rsid w:val="00094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1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19E"/>
    <w:rPr>
      <w:b/>
      <w:smallCaps/>
    </w:rPr>
  </w:style>
  <w:style w:type="paragraph" w:customStyle="1" w:styleId="TableListNumber">
    <w:name w:val="Table List Number"/>
    <w:basedOn w:val="ListNumber"/>
    <w:rsid w:val="00094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19E"/>
    <w:pPr>
      <w:numPr>
        <w:numId w:val="9"/>
      </w:numPr>
    </w:pPr>
  </w:style>
  <w:style w:type="paragraph" w:customStyle="1" w:styleId="ListAlpha2">
    <w:name w:val="List Alpha 2"/>
    <w:basedOn w:val="List2"/>
    <w:rsid w:val="0009419E"/>
    <w:pPr>
      <w:numPr>
        <w:numId w:val="8"/>
      </w:numPr>
    </w:pPr>
  </w:style>
  <w:style w:type="paragraph" w:styleId="List2">
    <w:name w:val="List 2"/>
    <w:basedOn w:val="BodyText"/>
    <w:rsid w:val="00094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1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1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19E"/>
    <w:pPr>
      <w:numPr>
        <w:numId w:val="4"/>
      </w:numPr>
    </w:pPr>
  </w:style>
  <w:style w:type="paragraph" w:styleId="ListContinue2">
    <w:name w:val="List Continue 2"/>
    <w:basedOn w:val="List2"/>
    <w:rsid w:val="0009419E"/>
    <w:pPr>
      <w:ind w:firstLine="0"/>
    </w:pPr>
  </w:style>
  <w:style w:type="paragraph" w:styleId="ListContinue3">
    <w:name w:val="List Continue 3"/>
    <w:basedOn w:val="List3"/>
    <w:rsid w:val="0009419E"/>
    <w:pPr>
      <w:ind w:left="1021" w:firstLine="0"/>
    </w:pPr>
  </w:style>
  <w:style w:type="paragraph" w:styleId="ListContinue4">
    <w:name w:val="List Continue 4"/>
    <w:basedOn w:val="List4"/>
    <w:rsid w:val="0009419E"/>
    <w:pPr>
      <w:ind w:firstLine="0"/>
    </w:pPr>
  </w:style>
  <w:style w:type="paragraph" w:styleId="ListContinue5">
    <w:name w:val="List Continue 5"/>
    <w:basedOn w:val="List5"/>
    <w:rsid w:val="0009419E"/>
    <w:pPr>
      <w:ind w:firstLine="0"/>
    </w:pPr>
  </w:style>
  <w:style w:type="paragraph" w:styleId="ListNumber3">
    <w:name w:val="List Number 3"/>
    <w:basedOn w:val="List3"/>
    <w:rsid w:val="0009419E"/>
    <w:pPr>
      <w:numPr>
        <w:numId w:val="5"/>
      </w:numPr>
    </w:pPr>
  </w:style>
  <w:style w:type="paragraph" w:styleId="ListNumber4">
    <w:name w:val="List Number 4"/>
    <w:basedOn w:val="List4"/>
    <w:rsid w:val="0009419E"/>
    <w:pPr>
      <w:numPr>
        <w:numId w:val="6"/>
      </w:numPr>
    </w:pPr>
  </w:style>
  <w:style w:type="paragraph" w:styleId="ListNumber5">
    <w:name w:val="List Number 5"/>
    <w:basedOn w:val="List5"/>
    <w:rsid w:val="0009419E"/>
    <w:pPr>
      <w:numPr>
        <w:numId w:val="7"/>
      </w:numPr>
    </w:pPr>
  </w:style>
  <w:style w:type="paragraph" w:styleId="BlockText">
    <w:name w:val="Block Text"/>
    <w:basedOn w:val="Normal"/>
    <w:rsid w:val="00094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19E"/>
    <w:rPr>
      <w:sz w:val="16"/>
      <w:vertAlign w:val="superscript"/>
    </w:rPr>
  </w:style>
  <w:style w:type="character" w:customStyle="1" w:styleId="Symbols">
    <w:name w:val="Symbols"/>
    <w:basedOn w:val="DefaultParagraphFont"/>
    <w:rsid w:val="0009419E"/>
    <w:rPr>
      <w:rFonts w:ascii="Symbol" w:hAnsi="Symbol"/>
    </w:rPr>
  </w:style>
  <w:style w:type="character" w:customStyle="1" w:styleId="MenuOptions">
    <w:name w:val="Menu Options"/>
    <w:basedOn w:val="DefaultParagraphFont"/>
    <w:rsid w:val="00094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19E"/>
    <w:rPr>
      <w:b/>
    </w:rPr>
  </w:style>
  <w:style w:type="character" w:customStyle="1" w:styleId="Underlined">
    <w:name w:val="Underlined"/>
    <w:basedOn w:val="DefaultParagraphFont"/>
    <w:rsid w:val="0009419E"/>
    <w:rPr>
      <w:u w:val="single"/>
    </w:rPr>
  </w:style>
  <w:style w:type="paragraph" w:customStyle="1" w:styleId="TableBodyTextRight">
    <w:name w:val="Table Body Text Right"/>
    <w:basedOn w:val="TableBodyText"/>
    <w:rsid w:val="00094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19E"/>
    <w:rPr>
      <w:sz w:val="18"/>
    </w:rPr>
  </w:style>
  <w:style w:type="paragraph" w:customStyle="1" w:styleId="BodySmallRight">
    <w:name w:val="Body Small Right"/>
    <w:basedOn w:val="BodyTextRight"/>
    <w:rsid w:val="0009419E"/>
    <w:rPr>
      <w:sz w:val="18"/>
      <w:szCs w:val="18"/>
    </w:rPr>
  </w:style>
  <w:style w:type="paragraph" w:customStyle="1" w:styleId="MarginEdition">
    <w:name w:val="Margin Edition"/>
    <w:basedOn w:val="MarginNote"/>
    <w:rsid w:val="00094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19E"/>
    <w:rPr>
      <w:sz w:val="2"/>
      <w:szCs w:val="2"/>
    </w:rPr>
  </w:style>
  <w:style w:type="character" w:customStyle="1" w:styleId="Small">
    <w:name w:val="Small"/>
    <w:basedOn w:val="DefaultParagraphFont"/>
    <w:rsid w:val="0009419E"/>
    <w:rPr>
      <w:sz w:val="16"/>
    </w:rPr>
  </w:style>
  <w:style w:type="paragraph" w:customStyle="1" w:styleId="WideTable">
    <w:name w:val="Wide Table"/>
    <w:basedOn w:val="Normal"/>
    <w:rsid w:val="00094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19E"/>
  </w:style>
  <w:style w:type="paragraph" w:styleId="Quote">
    <w:name w:val="Quote"/>
    <w:basedOn w:val="Heading1"/>
    <w:link w:val="QuoteChar"/>
    <w:qFormat/>
    <w:rsid w:val="00094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19E"/>
    <w:pPr>
      <w:pageBreakBefore/>
    </w:pPr>
  </w:style>
  <w:style w:type="paragraph" w:customStyle="1" w:styleId="Border">
    <w:name w:val="Border"/>
    <w:basedOn w:val="Normal"/>
    <w:qFormat/>
    <w:rsid w:val="00094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19E"/>
    <w:rPr>
      <w:u w:val="single"/>
    </w:rPr>
  </w:style>
  <w:style w:type="character" w:customStyle="1" w:styleId="BoldandItalics">
    <w:name w:val="Bold and Italics"/>
    <w:qFormat/>
    <w:rsid w:val="0009419E"/>
    <w:rPr>
      <w:b/>
      <w:i/>
      <w:u w:val="none"/>
    </w:rPr>
  </w:style>
  <w:style w:type="paragraph" w:styleId="BalloonText">
    <w:name w:val="Balloon Text"/>
    <w:basedOn w:val="Normal"/>
    <w:link w:val="BalloonTextChar"/>
    <w:rsid w:val="00094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19E"/>
    <w:pPr>
      <w:spacing w:before="0" w:after="0"/>
    </w:pPr>
  </w:style>
  <w:style w:type="paragraph" w:customStyle="1" w:styleId="BodyTextBold">
    <w:name w:val="Body Text Bold"/>
    <w:basedOn w:val="BodyText"/>
    <w:qFormat/>
    <w:rsid w:val="0009419E"/>
    <w:rPr>
      <w:b/>
    </w:rPr>
  </w:style>
  <w:style w:type="character" w:styleId="Hyperlink">
    <w:name w:val="Hyperlink"/>
    <w:basedOn w:val="DefaultParagraphFont"/>
    <w:uiPriority w:val="99"/>
    <w:unhideWhenUsed/>
    <w:rsid w:val="00292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4374</Characters>
  <Application>Microsoft Office Word</Application>
  <DocSecurity>0</DocSecurity>
  <Lines>182</Lines>
  <Paragraphs>123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CPCSPS4007 Commission ancillary swimming pool and spa systems and hand over to client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