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6D03" w:rsidP="00316D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CPCSPS4007 Commission ancillary swimming pool and spa systems and hand over to client</w:t>
      </w:r>
      <w:r>
        <w:fldChar w:fldCharType="end"/>
      </w:r>
    </w:p>
    <w:p w:rsidR="00316D03" w:rsidP="00316D03">
      <w:pPr>
        <w:pStyle w:val="Version"/>
        <w:sectPr w:rsidSect="00BA17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17EA" w:rsidP="00BA17EA">
      <w:pPr>
        <w:pStyle w:val="SuperHeading"/>
      </w:pPr>
      <w:r w:rsidRPr="00BA17EA">
        <w:t>Assessment Requirements for CPCSPS4007 Commission ancillary swimming pool and spa systems and hand over to client</w:t>
      </w:r>
    </w:p>
    <w:p w:rsidR="00000000" w:rsidRPr="00BA17EA" w:rsidP="00BA17EA">
      <w:pPr>
        <w:pStyle w:val="Heading1"/>
      </w:pPr>
      <w:bookmarkStart w:id="1" w:name="O_1131842"/>
      <w:bookmarkEnd w:id="1"/>
      <w:r w:rsidRPr="00BA17EA">
        <w:t>Modification History</w:t>
      </w:r>
    </w:p>
    <w:tbl>
      <w:tblPr>
        <w:tblW w:w="930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26"/>
        <w:gridCol w:w="7978"/>
      </w:tblGrid>
      <w:tr w:rsidTr="00BA17EA">
        <w:tblPrEx>
          <w:tblW w:w="930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7EA">
            <w:pPr>
              <w:pStyle w:val="BodyText"/>
              <w:rPr>
                <w:lang w:val="en-NZ"/>
              </w:rPr>
            </w:pPr>
            <w:r w:rsidRPr="00BA17EA">
              <w:t xml:space="preserve">Release 1 </w:t>
            </w:r>
          </w:p>
        </w:tc>
        <w:tc>
          <w:tcPr>
            <w:tcW w:w="7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7EA" w:rsidP="00BA17EA">
            <w:pPr>
              <w:pStyle w:val="BodyText"/>
            </w:pPr>
            <w:r w:rsidRPr="00BA17EA">
              <w:t>This version first released with CPC Construction, Plumbing and Services Training Package Release 5.0.</w:t>
            </w:r>
          </w:p>
          <w:p w:rsidR="00000000" w:rsidRPr="00BA17EA" w:rsidP="00BA17EA">
            <w:pPr>
              <w:pStyle w:val="BodyText"/>
            </w:pPr>
            <w:r w:rsidRPr="00BA17EA">
              <w:t>New unit.</w:t>
            </w:r>
          </w:p>
        </w:tc>
      </w:tr>
    </w:tbl>
    <w:p w:rsidR="00000000" w:rsidRPr="00BA17EA" w:rsidP="00BA17EA">
      <w:pPr>
        <w:pStyle w:val="BodyText"/>
      </w:pPr>
    </w:p>
    <w:p w:rsidR="00000000" w:rsidRPr="00BA17EA" w:rsidP="00BA17EA">
      <w:pPr>
        <w:pStyle w:val="AllowPageBreak"/>
      </w:pPr>
    </w:p>
    <w:p w:rsidR="00000000" w:rsidRPr="00BA17EA" w:rsidP="00BA17EA">
      <w:pPr>
        <w:pStyle w:val="Heading1"/>
      </w:pPr>
      <w:bookmarkStart w:id="2" w:name="O_1131845"/>
      <w:bookmarkEnd w:id="2"/>
      <w:r w:rsidRPr="00BA17EA">
        <w:t>Performance Evidence</w:t>
      </w:r>
    </w:p>
    <w:p w:rsidR="00000000" w:rsidRPr="00BA17EA" w:rsidP="00316D03">
      <w:pPr>
        <w:pStyle w:val="BodyText"/>
      </w:pPr>
      <w:r w:rsidRPr="00BA17EA">
        <w:t>To demonstrate competency, a candidate must meet the performance criteria of this unit by:</w:t>
      </w:r>
    </w:p>
    <w:p w:rsidR="00000000" w:rsidRPr="00BA17EA" w:rsidP="00BA17EA">
      <w:pPr>
        <w:pStyle w:val="ListBullet"/>
      </w:pPr>
      <w:r w:rsidRPr="00BA17EA">
        <w:t>commissio</w:t>
      </w:r>
      <w:r w:rsidRPr="00BA17EA">
        <w:t>ning ancillary and control systems for one of the following:</w:t>
      </w:r>
    </w:p>
    <w:p w:rsidR="00000000" w:rsidRPr="00BA17EA" w:rsidP="00BA17EA">
      <w:pPr>
        <w:pStyle w:val="ListBullet2"/>
      </w:pPr>
      <w:r w:rsidRPr="00BA17EA">
        <w:t xml:space="preserve">one swimming pool </w:t>
      </w:r>
    </w:p>
    <w:p w:rsidR="00000000" w:rsidRPr="00BA17EA" w:rsidP="00BA17EA">
      <w:pPr>
        <w:pStyle w:val="ListBullet2"/>
      </w:pPr>
      <w:r w:rsidRPr="00BA17EA">
        <w:t xml:space="preserve">one spa </w:t>
      </w:r>
    </w:p>
    <w:p w:rsidR="00000000" w:rsidRPr="00BA17EA" w:rsidP="00BA17EA">
      <w:pPr>
        <w:pStyle w:val="ListBullet2"/>
      </w:pPr>
      <w:r w:rsidRPr="00BA17EA">
        <w:t>one swimming pool and spa</w:t>
      </w:r>
    </w:p>
    <w:p w:rsidR="00000000" w:rsidRPr="00BA17EA" w:rsidP="00BA17EA">
      <w:pPr>
        <w:pStyle w:val="ListBullet"/>
      </w:pPr>
      <w:r w:rsidRPr="00BA17EA">
        <w:t>carrying out handover to client.</w:t>
      </w:r>
    </w:p>
    <w:p w:rsidR="00000000" w:rsidRPr="00BA17EA" w:rsidP="00316D03">
      <w:pPr>
        <w:pStyle w:val="BodyText"/>
      </w:pPr>
      <w:r w:rsidRPr="00BA17EA">
        <w:t>The commissioning must include a:</w:t>
      </w:r>
    </w:p>
    <w:p w:rsidR="00000000" w:rsidRPr="00BA17EA" w:rsidP="00BA17EA">
      <w:pPr>
        <w:pStyle w:val="ListBullet"/>
      </w:pPr>
      <w:r w:rsidRPr="00BA17EA">
        <w:t xml:space="preserve">circulation system </w:t>
      </w:r>
    </w:p>
    <w:p w:rsidR="00000000" w:rsidRPr="00BA17EA" w:rsidP="00BA17EA">
      <w:pPr>
        <w:pStyle w:val="ListBullet"/>
      </w:pPr>
      <w:r w:rsidRPr="00BA17EA">
        <w:t>dosing system</w:t>
      </w:r>
    </w:p>
    <w:p w:rsidR="00000000" w:rsidRPr="00BA17EA" w:rsidP="00BA17EA">
      <w:pPr>
        <w:pStyle w:val="ListBullet"/>
      </w:pPr>
      <w:r w:rsidRPr="00BA17EA">
        <w:t>filtration system</w:t>
      </w:r>
    </w:p>
    <w:p w:rsidR="00000000" w:rsidRPr="00BA17EA" w:rsidP="00BA17EA">
      <w:pPr>
        <w:pStyle w:val="ListBullet"/>
      </w:pPr>
      <w:r w:rsidRPr="00BA17EA">
        <w:t>cleaning system.</w:t>
      </w:r>
    </w:p>
    <w:p w:rsidR="00000000" w:rsidRPr="00BA17EA" w:rsidP="00BA17EA">
      <w:pPr>
        <w:pStyle w:val="AllowPageBreak"/>
      </w:pPr>
    </w:p>
    <w:p w:rsidR="00000000" w:rsidRPr="00BA17EA" w:rsidP="00BA17EA">
      <w:pPr>
        <w:pStyle w:val="Heading1"/>
      </w:pPr>
      <w:bookmarkStart w:id="3" w:name="O_1131844"/>
      <w:bookmarkEnd w:id="3"/>
      <w:r w:rsidRPr="00BA17EA">
        <w:t>Knowledge Evidence</w:t>
      </w:r>
    </w:p>
    <w:p w:rsidR="00000000" w:rsidRPr="00BA17EA" w:rsidP="00316D03">
      <w:pPr>
        <w:pStyle w:val="BodyText"/>
      </w:pPr>
      <w:r w:rsidRPr="00BA17EA">
        <w:t>To be competent in this unit, a candidate must demonstrate knowledge of:</w:t>
      </w:r>
    </w:p>
    <w:p w:rsidR="00000000" w:rsidRPr="00BA17EA" w:rsidP="00BA17EA">
      <w:pPr>
        <w:pStyle w:val="ListBullet"/>
      </w:pPr>
      <w:r w:rsidRPr="00BA17EA">
        <w:t xml:space="preserve">regulations, codes and standards relevant to swimming pools and spas </w:t>
      </w:r>
    </w:p>
    <w:p w:rsidR="00000000" w:rsidRPr="00BA17EA" w:rsidP="00BA17EA">
      <w:pPr>
        <w:pStyle w:val="ListBullet"/>
      </w:pPr>
      <w:r w:rsidRPr="00BA17EA">
        <w:t xml:space="preserve">pool fencing requirements </w:t>
      </w:r>
    </w:p>
    <w:p w:rsidR="00000000" w:rsidRPr="00BA17EA" w:rsidP="00BA17EA">
      <w:pPr>
        <w:pStyle w:val="ListBullet"/>
      </w:pPr>
      <w:r w:rsidRPr="00BA17EA">
        <w:t xml:space="preserve">pool cover requirements </w:t>
      </w:r>
    </w:p>
    <w:p w:rsidR="00000000" w:rsidRPr="00BA17EA" w:rsidP="00BA17EA">
      <w:pPr>
        <w:pStyle w:val="ListBullet"/>
      </w:pPr>
      <w:r w:rsidRPr="00BA17EA">
        <w:t xml:space="preserve">operational and functional features of ancillary pool systems </w:t>
      </w:r>
    </w:p>
    <w:p w:rsidR="00000000" w:rsidRPr="00BA17EA" w:rsidP="00BA17EA">
      <w:pPr>
        <w:pStyle w:val="ListBullet2"/>
      </w:pPr>
      <w:r w:rsidRPr="00BA17EA">
        <w:t xml:space="preserve">heating </w:t>
      </w:r>
    </w:p>
    <w:p w:rsidR="00000000" w:rsidRPr="00BA17EA" w:rsidP="00BA17EA">
      <w:pPr>
        <w:pStyle w:val="ListBullet2"/>
      </w:pPr>
      <w:r w:rsidRPr="00BA17EA">
        <w:t xml:space="preserve">filtration </w:t>
      </w:r>
    </w:p>
    <w:p w:rsidR="00000000" w:rsidRPr="00BA17EA" w:rsidP="00BA17EA">
      <w:pPr>
        <w:pStyle w:val="ListBullet2"/>
      </w:pPr>
      <w:r w:rsidRPr="00BA17EA">
        <w:t xml:space="preserve">lighting </w:t>
      </w:r>
    </w:p>
    <w:p w:rsidR="00000000" w:rsidRPr="00BA17EA" w:rsidP="00BA17EA">
      <w:pPr>
        <w:pStyle w:val="ListBullet2"/>
      </w:pPr>
      <w:r w:rsidRPr="00BA17EA">
        <w:t xml:space="preserve">cleaning </w:t>
      </w:r>
    </w:p>
    <w:p w:rsidR="00000000" w:rsidRPr="00BA17EA" w:rsidP="00BA17EA">
      <w:pPr>
        <w:pStyle w:val="ListBullet"/>
      </w:pPr>
      <w:r w:rsidRPr="00BA17EA">
        <w:t>features of contracts</w:t>
      </w:r>
    </w:p>
    <w:p w:rsidR="00000000" w:rsidRPr="00BA17EA" w:rsidP="00BA17EA">
      <w:pPr>
        <w:pStyle w:val="ListBullet"/>
      </w:pPr>
      <w:r w:rsidRPr="00BA17EA">
        <w:t>contractual requirements for pool builder and client.</w:t>
      </w:r>
    </w:p>
    <w:p w:rsidR="00000000" w:rsidRPr="00BA17EA" w:rsidP="00BA17EA">
      <w:pPr>
        <w:pStyle w:val="AllowPageBreak"/>
      </w:pPr>
    </w:p>
    <w:p w:rsidR="00000000" w:rsidRPr="00BA17EA" w:rsidP="00BA17EA">
      <w:pPr>
        <w:pStyle w:val="Heading1"/>
      </w:pPr>
      <w:bookmarkStart w:id="4" w:name="O_1131843"/>
      <w:bookmarkEnd w:id="4"/>
      <w:r w:rsidRPr="00BA17EA">
        <w:t>Assessment Conditions</w:t>
      </w:r>
    </w:p>
    <w:p w:rsidR="00000000" w:rsidRPr="00BA17EA" w:rsidP="00316D03">
      <w:pPr>
        <w:pStyle w:val="BodyText"/>
      </w:pPr>
      <w:r w:rsidRPr="00BA17EA">
        <w:t>Assessors must meet the requireme</w:t>
      </w:r>
      <w:r w:rsidRPr="00BA17EA">
        <w:t xml:space="preserve">nts for assessors contained in the Standards for Registered Training Organisations. </w:t>
      </w:r>
    </w:p>
    <w:p w:rsidR="00000000" w:rsidRPr="00BA17EA" w:rsidP="00316D03">
      <w:pPr>
        <w:pStyle w:val="BodyText"/>
      </w:pPr>
      <w:r w:rsidRPr="00BA17EA">
        <w:t>Assessment must be conducted in the workplace or in a simulated workplace environment.</w:t>
      </w:r>
    </w:p>
    <w:p w:rsidR="00000000" w:rsidRPr="00BA17EA" w:rsidP="00316D03">
      <w:pPr>
        <w:pStyle w:val="BodyText"/>
      </w:pPr>
      <w:r w:rsidRPr="00BA17EA">
        <w:t>Candidates must have access to:</w:t>
      </w:r>
    </w:p>
    <w:p w:rsidR="00000000" w:rsidRPr="00BA17EA" w:rsidP="00BA17EA">
      <w:pPr>
        <w:pStyle w:val="ListBullet"/>
      </w:pPr>
      <w:r w:rsidRPr="00BA17EA">
        <w:t xml:space="preserve">regulations, standards and codes relevant to swimming pools and spas </w:t>
      </w:r>
    </w:p>
    <w:p w:rsidR="00000000" w:rsidRPr="00BA17EA" w:rsidP="00BA17EA">
      <w:pPr>
        <w:pStyle w:val="ListBullet"/>
      </w:pPr>
      <w:r w:rsidRPr="00BA17EA">
        <w:t xml:space="preserve">relevant sections of the NCC </w:t>
      </w:r>
    </w:p>
    <w:p w:rsidR="00000000" w:rsidRPr="00BA17EA" w:rsidP="00BA17EA">
      <w:pPr>
        <w:pStyle w:val="ListBullet"/>
      </w:pPr>
      <w:r w:rsidRPr="00BA17EA">
        <w:t>project plans, specifications and manufacturer instructions</w:t>
      </w:r>
    </w:p>
    <w:p w:rsidR="00000000" w:rsidRPr="00BA17EA" w:rsidP="00BA17EA">
      <w:pPr>
        <w:pStyle w:val="ListBullet"/>
      </w:pPr>
      <w:r w:rsidRPr="00BA17EA">
        <w:t>workplace policies and procedures relevant to project handover</w:t>
      </w:r>
    </w:p>
    <w:p w:rsidR="00000000" w:rsidRPr="00BA17EA" w:rsidP="00BA17EA">
      <w:pPr>
        <w:pStyle w:val="ListBullet"/>
      </w:pPr>
      <w:r w:rsidRPr="00BA17EA">
        <w:t>workplace safety and environmenta</w:t>
      </w:r>
      <w:r w:rsidRPr="00BA17EA">
        <w:t>l requirements.</w:t>
      </w:r>
    </w:p>
    <w:p w:rsidR="00000000" w:rsidRPr="00BA17EA" w:rsidP="00BA17EA">
      <w:pPr>
        <w:pStyle w:val="AllowPageBreak"/>
      </w:pPr>
    </w:p>
    <w:p w:rsidR="00000000" w:rsidRPr="00BA17EA" w:rsidP="00BA17EA">
      <w:pPr>
        <w:pStyle w:val="Heading1"/>
      </w:pPr>
      <w:bookmarkStart w:id="5" w:name="O_1131841"/>
      <w:bookmarkEnd w:id="5"/>
      <w:r w:rsidRPr="00BA17EA">
        <w:t>Links</w:t>
      </w:r>
    </w:p>
    <w:p w:rsidR="00000000" w:rsidRPr="00BA17EA" w:rsidP="00316D03">
      <w:pPr>
        <w:pStyle w:val="BodyText"/>
      </w:pPr>
      <w:r w:rsidRPr="00BA17E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D2F7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A17EA" w:rsidP="00BA17EA"/>
    <w:sectPr w:rsidSect="00BA17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7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7EA" w:rsidRPr="00316D03" w:rsidP="00316D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7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D03" w:rsidP="00BA17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6D03" w:rsidP="00BA17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16D03" w:rsidP="00BA17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7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D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17EA" w:rsidRPr="00316D03" w:rsidP="00316D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7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D03" w:rsidRPr="002D2AF8" w:rsidP="00BA17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CPCSPS4007 Commission ancillary swimming pool and spa systems and hand over to client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16D03" w:rsidP="00BA17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D6C3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167B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CE8D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7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17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17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17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17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17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17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17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17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17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17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17EA"/>
  </w:style>
  <w:style w:type="character" w:customStyle="1" w:styleId="Heading1Char">
    <w:name w:val="Heading 1 Char"/>
    <w:basedOn w:val="DefaultParagraphFont"/>
    <w:link w:val="Heading1"/>
    <w:rsid w:val="00BA17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17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17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17E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17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17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17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17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17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17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17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17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17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17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17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17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17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17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17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17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17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17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17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17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17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17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17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17EA"/>
    <w:rPr>
      <w:b/>
      <w:spacing w:val="0"/>
    </w:rPr>
  </w:style>
  <w:style w:type="paragraph" w:customStyle="1" w:styleId="SuperTitle">
    <w:name w:val="SuperTitle"/>
    <w:basedOn w:val="Title"/>
    <w:rsid w:val="00BA17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17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17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17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17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17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17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17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17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17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17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17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17EA"/>
    <w:rPr>
      <w:i/>
    </w:rPr>
  </w:style>
  <w:style w:type="paragraph" w:styleId="Caption">
    <w:name w:val="caption"/>
    <w:basedOn w:val="BodyText"/>
    <w:next w:val="Normal"/>
    <w:qFormat/>
    <w:rsid w:val="00BA17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17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17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17EA"/>
  </w:style>
  <w:style w:type="paragraph" w:styleId="TableofFigures">
    <w:name w:val="table of figures"/>
    <w:basedOn w:val="Normal"/>
    <w:next w:val="Normal"/>
    <w:semiHidden/>
    <w:rsid w:val="00BA17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17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17EA"/>
    <w:rPr>
      <w:rFonts w:ascii="Wingdings" w:hAnsi="Wingdings"/>
    </w:rPr>
  </w:style>
  <w:style w:type="paragraph" w:customStyle="1" w:styleId="TableHeading">
    <w:name w:val="Table Heading"/>
    <w:basedOn w:val="HeadingBase"/>
    <w:rsid w:val="00BA17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17EA"/>
    <w:rPr>
      <w:color w:val="0033CC"/>
      <w:u w:val="none"/>
    </w:rPr>
  </w:style>
  <w:style w:type="paragraph" w:customStyle="1" w:styleId="BodyTextRight">
    <w:name w:val="Body Text Right"/>
    <w:basedOn w:val="BodyText"/>
    <w:rsid w:val="00BA17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17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17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17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17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17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17EA"/>
    <w:rPr>
      <w:sz w:val="32"/>
    </w:rPr>
  </w:style>
  <w:style w:type="paragraph" w:customStyle="1" w:styleId="HeadingProcedure">
    <w:name w:val="Heading Procedure"/>
    <w:basedOn w:val="HeadingBase"/>
    <w:next w:val="Normal"/>
    <w:rsid w:val="00BA17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17EA"/>
    <w:pPr>
      <w:spacing w:before="60" w:after="60"/>
    </w:pPr>
  </w:style>
  <w:style w:type="paragraph" w:styleId="ListContinue">
    <w:name w:val="List Continue"/>
    <w:basedOn w:val="List"/>
    <w:rsid w:val="00BA17EA"/>
    <w:pPr>
      <w:ind w:firstLine="0"/>
    </w:pPr>
  </w:style>
  <w:style w:type="paragraph" w:customStyle="1" w:styleId="ListNote">
    <w:name w:val="List Note"/>
    <w:basedOn w:val="List"/>
    <w:rsid w:val="00BA17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17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17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17EA"/>
    <w:rPr>
      <w:rFonts w:ascii="Courier New" w:hAnsi="Courier New"/>
    </w:rPr>
  </w:style>
  <w:style w:type="paragraph" w:customStyle="1" w:styleId="NoteBullet">
    <w:name w:val="Note Bullet"/>
    <w:basedOn w:val="Note"/>
    <w:rsid w:val="00BA17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17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17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17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17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17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17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17EA"/>
    <w:rPr>
      <w:b/>
      <w:smallCaps/>
    </w:rPr>
  </w:style>
  <w:style w:type="paragraph" w:customStyle="1" w:styleId="TableListNumber">
    <w:name w:val="Table List Number"/>
    <w:basedOn w:val="ListNumber"/>
    <w:rsid w:val="00BA17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17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17EA"/>
    <w:pPr>
      <w:numPr>
        <w:numId w:val="9"/>
      </w:numPr>
    </w:pPr>
  </w:style>
  <w:style w:type="paragraph" w:customStyle="1" w:styleId="ListAlpha2">
    <w:name w:val="List Alpha 2"/>
    <w:basedOn w:val="List2"/>
    <w:rsid w:val="00BA17EA"/>
    <w:pPr>
      <w:numPr>
        <w:numId w:val="8"/>
      </w:numPr>
    </w:pPr>
  </w:style>
  <w:style w:type="paragraph" w:styleId="List2">
    <w:name w:val="List 2"/>
    <w:basedOn w:val="BodyText"/>
    <w:rsid w:val="00BA17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17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17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17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17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17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17EA"/>
    <w:pPr>
      <w:numPr>
        <w:numId w:val="4"/>
      </w:numPr>
    </w:pPr>
  </w:style>
  <w:style w:type="paragraph" w:styleId="ListContinue2">
    <w:name w:val="List Continue 2"/>
    <w:basedOn w:val="List2"/>
    <w:rsid w:val="00BA17EA"/>
    <w:pPr>
      <w:ind w:firstLine="0"/>
    </w:pPr>
  </w:style>
  <w:style w:type="paragraph" w:styleId="ListContinue3">
    <w:name w:val="List Continue 3"/>
    <w:basedOn w:val="List3"/>
    <w:rsid w:val="00BA17EA"/>
    <w:pPr>
      <w:ind w:left="1021" w:firstLine="0"/>
    </w:pPr>
  </w:style>
  <w:style w:type="paragraph" w:styleId="ListContinue4">
    <w:name w:val="List Continue 4"/>
    <w:basedOn w:val="List4"/>
    <w:rsid w:val="00BA17EA"/>
    <w:pPr>
      <w:ind w:firstLine="0"/>
    </w:pPr>
  </w:style>
  <w:style w:type="paragraph" w:styleId="ListContinue5">
    <w:name w:val="List Continue 5"/>
    <w:basedOn w:val="List5"/>
    <w:rsid w:val="00BA17EA"/>
    <w:pPr>
      <w:ind w:firstLine="0"/>
    </w:pPr>
  </w:style>
  <w:style w:type="paragraph" w:styleId="ListNumber3">
    <w:name w:val="List Number 3"/>
    <w:basedOn w:val="List3"/>
    <w:rsid w:val="00BA17EA"/>
    <w:pPr>
      <w:numPr>
        <w:numId w:val="5"/>
      </w:numPr>
    </w:pPr>
  </w:style>
  <w:style w:type="paragraph" w:styleId="ListNumber4">
    <w:name w:val="List Number 4"/>
    <w:basedOn w:val="List4"/>
    <w:rsid w:val="00BA17EA"/>
    <w:pPr>
      <w:numPr>
        <w:numId w:val="6"/>
      </w:numPr>
    </w:pPr>
  </w:style>
  <w:style w:type="paragraph" w:styleId="ListNumber5">
    <w:name w:val="List Number 5"/>
    <w:basedOn w:val="List5"/>
    <w:rsid w:val="00BA17EA"/>
    <w:pPr>
      <w:numPr>
        <w:numId w:val="7"/>
      </w:numPr>
    </w:pPr>
  </w:style>
  <w:style w:type="paragraph" w:styleId="BlockText">
    <w:name w:val="Block Text"/>
    <w:basedOn w:val="Normal"/>
    <w:rsid w:val="00BA17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17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17EA"/>
    <w:rPr>
      <w:sz w:val="16"/>
      <w:vertAlign w:val="superscript"/>
    </w:rPr>
  </w:style>
  <w:style w:type="character" w:customStyle="1" w:styleId="Symbols">
    <w:name w:val="Symbols"/>
    <w:basedOn w:val="DefaultParagraphFont"/>
    <w:rsid w:val="00BA17EA"/>
    <w:rPr>
      <w:rFonts w:ascii="Symbol" w:hAnsi="Symbol"/>
    </w:rPr>
  </w:style>
  <w:style w:type="character" w:customStyle="1" w:styleId="MenuOptions">
    <w:name w:val="Menu Options"/>
    <w:basedOn w:val="DefaultParagraphFont"/>
    <w:rsid w:val="00BA17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17EA"/>
    <w:rPr>
      <w:b/>
    </w:rPr>
  </w:style>
  <w:style w:type="character" w:customStyle="1" w:styleId="Underlined">
    <w:name w:val="Underlined"/>
    <w:basedOn w:val="DefaultParagraphFont"/>
    <w:rsid w:val="00BA17EA"/>
    <w:rPr>
      <w:u w:val="single"/>
    </w:rPr>
  </w:style>
  <w:style w:type="paragraph" w:customStyle="1" w:styleId="TableBodyTextRight">
    <w:name w:val="Table Body Text Right"/>
    <w:basedOn w:val="TableBodyText"/>
    <w:rsid w:val="00BA17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17EA"/>
    <w:rPr>
      <w:sz w:val="18"/>
    </w:rPr>
  </w:style>
  <w:style w:type="paragraph" w:customStyle="1" w:styleId="BodySmallRight">
    <w:name w:val="Body Small Right"/>
    <w:basedOn w:val="BodyTextRight"/>
    <w:rsid w:val="00BA17EA"/>
    <w:rPr>
      <w:sz w:val="18"/>
      <w:szCs w:val="18"/>
    </w:rPr>
  </w:style>
  <w:style w:type="paragraph" w:customStyle="1" w:styleId="MarginEdition">
    <w:name w:val="Margin Edition"/>
    <w:basedOn w:val="MarginNote"/>
    <w:rsid w:val="00BA17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17EA"/>
    <w:rPr>
      <w:sz w:val="2"/>
      <w:szCs w:val="2"/>
    </w:rPr>
  </w:style>
  <w:style w:type="character" w:customStyle="1" w:styleId="Small">
    <w:name w:val="Small"/>
    <w:basedOn w:val="DefaultParagraphFont"/>
    <w:rsid w:val="00BA17EA"/>
    <w:rPr>
      <w:sz w:val="16"/>
    </w:rPr>
  </w:style>
  <w:style w:type="paragraph" w:customStyle="1" w:styleId="WideTable">
    <w:name w:val="Wide Table"/>
    <w:basedOn w:val="Normal"/>
    <w:rsid w:val="00BA17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17EA"/>
  </w:style>
  <w:style w:type="paragraph" w:styleId="Quote">
    <w:name w:val="Quote"/>
    <w:basedOn w:val="Heading1"/>
    <w:link w:val="QuoteChar"/>
    <w:qFormat/>
    <w:rsid w:val="00BA17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17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17EA"/>
    <w:pPr>
      <w:pageBreakBefore/>
    </w:pPr>
  </w:style>
  <w:style w:type="paragraph" w:customStyle="1" w:styleId="Border">
    <w:name w:val="Border"/>
    <w:basedOn w:val="Normal"/>
    <w:qFormat/>
    <w:rsid w:val="00BA17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17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7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7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17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17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17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17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17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17EA"/>
    <w:rPr>
      <w:u w:val="single"/>
    </w:rPr>
  </w:style>
  <w:style w:type="character" w:customStyle="1" w:styleId="BoldandItalics">
    <w:name w:val="Bold and Italics"/>
    <w:qFormat/>
    <w:rsid w:val="00BA17EA"/>
    <w:rPr>
      <w:b/>
      <w:i/>
      <w:u w:val="none"/>
    </w:rPr>
  </w:style>
  <w:style w:type="paragraph" w:styleId="BalloonText">
    <w:name w:val="Balloon Text"/>
    <w:basedOn w:val="Normal"/>
    <w:link w:val="BalloonTextChar"/>
    <w:rsid w:val="00BA17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17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17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17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17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17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17EA"/>
    <w:pPr>
      <w:spacing w:before="0" w:after="0"/>
    </w:pPr>
  </w:style>
  <w:style w:type="paragraph" w:customStyle="1" w:styleId="BodyTextBold">
    <w:name w:val="Body Text Bold"/>
    <w:basedOn w:val="BodyText"/>
    <w:qFormat/>
    <w:rsid w:val="00BA17EA"/>
    <w:rPr>
      <w:b/>
    </w:rPr>
  </w:style>
  <w:style w:type="character" w:styleId="Hyperlink">
    <w:name w:val="Hyperlink"/>
    <w:basedOn w:val="DefaultParagraphFont"/>
    <w:uiPriority w:val="99"/>
    <w:unhideWhenUsed/>
    <w:rsid w:val="00316D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266</Words>
  <Characters>1764</Characters>
  <Application>Microsoft Office Word</Application>
  <DocSecurity>0</DocSecurity>
  <Lines>60</Lines>
  <Paragraphs>52</Paragraphs>
  <ScaleCrop>false</ScaleCrop>
  <Company>Author-it Software Corporation Ltd.</Company>
  <LinksUpToDate>false</LinksUpToDate>
  <CharactersWithSpaces>1978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CPCSPS4007 Commission ancillary swimming pool and spa systems and hand over to client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2024-12-24T00:49:00Z</dcterms:created>
  <dcterms:modified xsi:type="dcterms:W3CDTF">2024-12-24T00:49:00Z</dcterms:modified>
</cp:coreProperties>
</file>