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446D" w:rsidP="00F3446D">
      <w:pPr>
        <w:pStyle w:val="Title"/>
      </w:pPr>
      <w:r>
        <w:fldChar w:fldCharType="begin"/>
      </w:r>
      <w:r>
        <w:instrText xml:space="preserve"> TITLE   \* MERGEFORMAT </w:instrText>
      </w:r>
      <w:r>
        <w:fldChar w:fldCharType="separate"/>
      </w:r>
      <w:r>
        <w:t>CPCSIL4001 Supervise and manage work with products and materials generating respirable crystalline silica</w:t>
      </w:r>
      <w:r>
        <w:fldChar w:fldCharType="end"/>
      </w:r>
    </w:p>
    <w:p w:rsidR="00F3446D" w:rsidP="00F3446D">
      <w:pPr>
        <w:pStyle w:val="Version"/>
        <w:sectPr w:rsidSect="00E85A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5AEC" w:rsidP="00E85AEC">
      <w:pPr>
        <w:pStyle w:val="SuperHeading"/>
      </w:pPr>
      <w:r w:rsidRPr="00E85AEC">
        <w:t>CPCSIL4001 Supervise and manage work with products and materials generating respirable crystalline silica</w:t>
      </w:r>
    </w:p>
    <w:p w:rsidR="00000000" w:rsidRPr="00E85AEC" w:rsidP="00E85AEC">
      <w:pPr>
        <w:pStyle w:val="Heading1"/>
      </w:pPr>
      <w:bookmarkStart w:id="1" w:name="O_1234520"/>
      <w:bookmarkEnd w:id="1"/>
      <w:r w:rsidRPr="00E85AEC">
        <w:t>Modification History</w:t>
      </w:r>
    </w:p>
    <w:tbl>
      <w:tblPr>
        <w:tblW w:w="0" w:type="auto"/>
        <w:tblLayout w:type="fixed"/>
        <w:tblCellMar>
          <w:left w:w="62" w:type="dxa"/>
          <w:right w:w="62" w:type="dxa"/>
        </w:tblCellMar>
        <w:tblLook w:val="0000"/>
      </w:tblPr>
      <w:tblGrid>
        <w:gridCol w:w="1069"/>
        <w:gridCol w:w="8003"/>
      </w:tblGrid>
      <w:tr w:rsidTr="00E85AEC">
        <w:tblPrEx>
          <w:tblW w:w="0" w:type="auto"/>
          <w:tblLayout w:type="fixed"/>
          <w:tblCellMar>
            <w:left w:w="62" w:type="dxa"/>
            <w:right w:w="62" w:type="dxa"/>
          </w:tblCellMar>
          <w:tblLook w:val="0000"/>
        </w:tblPrEx>
        <w:tc>
          <w:tcPr>
            <w:tcW w:w="106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Release 1</w:t>
            </w:r>
          </w:p>
        </w:tc>
        <w:tc>
          <w:tcPr>
            <w:tcW w:w="8003" w:type="dxa"/>
            <w:tcBorders>
              <w:top w:val="nil"/>
              <w:left w:val="nil"/>
              <w:bottom w:val="nil"/>
              <w:right w:val="nil"/>
            </w:tcBorders>
            <w:tcMar>
              <w:top w:w="0" w:type="dxa"/>
              <w:left w:w="62" w:type="dxa"/>
              <w:bottom w:w="0" w:type="dxa"/>
              <w:right w:w="62" w:type="dxa"/>
            </w:tcMar>
          </w:tcPr>
          <w:p w:rsidR="00000000" w:rsidRPr="00E85AEC" w:rsidP="00E85AEC">
            <w:pPr>
              <w:pStyle w:val="BodyText"/>
            </w:pPr>
            <w:r w:rsidRPr="00E85AEC">
              <w:t>This version first released with CPC Construction, Plumbing and Services Training Package Release 8.0.</w:t>
            </w:r>
          </w:p>
          <w:p w:rsidR="00000000" w:rsidRPr="00E85AEC" w:rsidP="00E85AEC">
            <w:pPr>
              <w:pStyle w:val="BodyText"/>
            </w:pPr>
            <w:r w:rsidRPr="00E85AEC">
              <w:t>Newly created unit.</w:t>
            </w:r>
          </w:p>
        </w:tc>
      </w:tr>
    </w:tbl>
    <w:p w:rsidR="00000000" w:rsidRPr="00E85AEC" w:rsidP="00E85AEC">
      <w:pPr>
        <w:pStyle w:val="BodyText"/>
      </w:pPr>
    </w:p>
    <w:p w:rsidR="00000000" w:rsidRPr="00E85AEC" w:rsidP="00E85AEC">
      <w:pPr>
        <w:pStyle w:val="AllowPageBreak"/>
      </w:pPr>
    </w:p>
    <w:p w:rsidR="00000000" w:rsidRPr="00E85AEC" w:rsidP="00E85AEC">
      <w:pPr>
        <w:pStyle w:val="Heading1"/>
      </w:pPr>
      <w:bookmarkStart w:id="2" w:name="O_1234526"/>
      <w:bookmarkEnd w:id="2"/>
      <w:r w:rsidRPr="00E85AEC">
        <w:t>Application</w:t>
      </w:r>
    </w:p>
    <w:p w:rsidR="00000000" w:rsidRPr="00E85AEC" w:rsidP="00F3446D">
      <w:pPr>
        <w:pStyle w:val="BodyText"/>
      </w:pPr>
      <w:r w:rsidRPr="00E85AEC">
        <w:t>This unit of competency specifies the skills and knowledge required to supervise and manage those wo</w:t>
      </w:r>
      <w:r w:rsidRPr="00E85AEC">
        <w:t>rking with products and materials that generate respirable crystalline silica (RCS). The unit includes planning for and supervising the use of compliant plant, tools and equipment to work with products and materials containing crystalline silica (CS).</w:t>
      </w:r>
    </w:p>
    <w:p w:rsidR="00000000" w:rsidRPr="00E85AEC" w:rsidP="00F3446D">
      <w:pPr>
        <w:pStyle w:val="BodyText"/>
      </w:pPr>
      <w:r w:rsidRPr="00E85AEC">
        <w:t xml:space="preserve">The </w:t>
      </w:r>
      <w:r w:rsidRPr="00E85AEC">
        <w:t>unit also includes briefing workers on compliant work requirements and establishing appropriate risk control measures, so far as reasonably practical, for potential exposure to RCS. The unit also covers work practices as part of continuous improvement proc</w:t>
      </w:r>
      <w:r w:rsidRPr="00E85AEC">
        <w:t xml:space="preserve">esses for work health and safety (WHS) when working with products and materials containing CS. </w:t>
      </w:r>
    </w:p>
    <w:p w:rsidR="00000000" w:rsidRPr="00E85AEC" w:rsidP="00F3446D">
      <w:pPr>
        <w:pStyle w:val="BodyText"/>
      </w:pPr>
      <w:r w:rsidRPr="00E85AEC">
        <w:t>The unit is suitable for persons conducting a business or undertaking (PCBU), employers, supervisors and managers responsible for ensuring the health and safety</w:t>
      </w:r>
      <w:r w:rsidRPr="00E85AEC">
        <w:t xml:space="preserve"> of employees, contractors and sub-contractors and suppliers when working with products and materials containing CS. </w:t>
      </w:r>
    </w:p>
    <w:p w:rsidR="00000000" w:rsidRPr="00E85AEC" w:rsidP="00F3446D">
      <w:pPr>
        <w:pStyle w:val="BodyText"/>
      </w:pPr>
      <w:r w:rsidRPr="00E85AEC">
        <w:t>The worksite may be a factory or workshop setting, commercial and residential settings, and/or construction sites, including demolition si</w:t>
      </w:r>
      <w:r w:rsidRPr="00E85AEC">
        <w:t xml:space="preserve">tes. </w:t>
      </w:r>
    </w:p>
    <w:p w:rsidR="00000000" w:rsidRPr="00E85AEC" w:rsidP="00F3446D">
      <w:pPr>
        <w:pStyle w:val="BodyText"/>
      </w:pPr>
      <w:r w:rsidRPr="00E85AEC">
        <w:t>Licensing, legislative, regulatory or certification requirements may apply to this unit. Relevant WHS state and territory regulatory authorities should be consulted to confirm jurisdictional requirements.</w:t>
      </w:r>
    </w:p>
    <w:p w:rsidR="00000000" w:rsidRPr="00E85AEC" w:rsidP="00E85AEC">
      <w:pPr>
        <w:pStyle w:val="Heading1"/>
      </w:pPr>
      <w:bookmarkStart w:id="3" w:name="O_1234525"/>
      <w:bookmarkEnd w:id="3"/>
      <w:r w:rsidRPr="00E85AEC">
        <w:t>Pre-requisite Unit</w:t>
      </w:r>
    </w:p>
    <w:p w:rsidR="00000000" w:rsidRPr="00E85AEC" w:rsidP="00F3446D">
      <w:pPr>
        <w:pStyle w:val="BodyText"/>
      </w:pPr>
      <w:r w:rsidRPr="00E85AEC">
        <w:t>Nil.</w:t>
      </w:r>
    </w:p>
    <w:p w:rsidR="00000000" w:rsidRPr="00E85AEC" w:rsidP="00E85AEC">
      <w:pPr>
        <w:pStyle w:val="Heading1"/>
      </w:pPr>
      <w:bookmarkStart w:id="4" w:name="O_1234524"/>
      <w:bookmarkEnd w:id="4"/>
      <w:r w:rsidRPr="00E85AEC">
        <w:t>Unit Sector</w:t>
      </w:r>
    </w:p>
    <w:p w:rsidR="00000000" w:rsidRPr="00E85AEC" w:rsidP="00F3446D">
      <w:pPr>
        <w:pStyle w:val="BodyText"/>
      </w:pPr>
      <w:r w:rsidRPr="00E85AEC">
        <w:t>Building and Construction</w:t>
      </w:r>
    </w:p>
    <w:p w:rsidR="00000000" w:rsidRPr="00E85AEC" w:rsidP="00E85AEC">
      <w:pPr>
        <w:pStyle w:val="Heading1"/>
      </w:pPr>
      <w:bookmarkStart w:id="5" w:name="O_1234523"/>
      <w:bookmarkEnd w:id="5"/>
      <w:r w:rsidRPr="00E85AE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85AE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RPr="00E85AEC" w:rsidP="00E85AEC">
            <w:pPr>
              <w:pStyle w:val="BodyText"/>
            </w:pPr>
            <w:r w:rsidRPr="00E85AEC">
              <w:rPr>
                <w:rStyle w:val="Emphasis"/>
              </w:rPr>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rPr>
                <w:rStyle w:val="Emphasis"/>
              </w:rPr>
              <w:t>Performance criteria describe what needs to be done to demonstrate achievement of the element.</w:t>
            </w:r>
          </w:p>
        </w:tc>
      </w:tr>
      <w:tr w:rsidTr="00E85AE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1</w:t>
            </w:r>
          </w:p>
        </w:tc>
        <w:tc>
          <w:tcPr>
            <w:tcW w:w="2357" w:type="dxa"/>
            <w:vMerge w:val="restart"/>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Plan and prepare for work.</w:t>
            </w: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1.1</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 xml:space="preserve">Check work or design requirements and workplace environment to determine level of exposure to RCS from work activity, so far as reasonably practical, in accordance with WHS procedures and manufacturer instructions. </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1.2</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Check if air monitoring is required and if so, arrange air monitoring processes in accordance with WHS procedures and regulations.</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1.3</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Identify WHS requirements for working with products containing CS, including codes of practice, guidance notes and saf</w:t>
            </w:r>
            <w:r w:rsidRPr="00E85AEC">
              <w:t>ety data sheets (SDS), where available.</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1.4</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Check if relevant safety documentation is available and, if not, put processes in place for its development.</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1.5</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 xml:space="preserve">Check SDS or relevant technical data sheets to identify products and materials containing CS to meet work specifications and requirements. </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1.6</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Plan to implement and manage appropriate combination of controls, so far as reasonably practical, in accordan</w:t>
            </w:r>
            <w:r w:rsidRPr="00E85AEC">
              <w:t xml:space="preserve">ce with WHS procedures. </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1.7</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Check serviceability of relevant plant, tools, equipment, personal protective equipment (PPE) and respiratory protective equipment (RPE) for planned workers, to perform specified work, in accordance with WHS policy and proce</w:t>
            </w:r>
            <w:r w:rsidRPr="00E85AEC">
              <w:t>dures.</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1.8</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 xml:space="preserve">Determine competency requirements for all workers to perform specified work and arrange for training, where applicable, in accordance with WHS procedures. </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1.9</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Prepare details and records for briefings and ongoing workplace communication protocols, including management of contingencies, for duration of project.</w:t>
            </w:r>
          </w:p>
        </w:tc>
      </w:tr>
      <w:tr w:rsidTr="00E85AE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85AEC">
            <w:pPr>
              <w:pStyle w:val="BodyText"/>
              <w:rPr>
                <w:lang w:val="en-NZ"/>
              </w:rPr>
            </w:pPr>
          </w:p>
        </w:tc>
      </w:tr>
      <w:tr w:rsidTr="00E85AE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2</w:t>
            </w:r>
          </w:p>
        </w:tc>
        <w:tc>
          <w:tcPr>
            <w:tcW w:w="2357" w:type="dxa"/>
            <w:vMerge w:val="restart"/>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 xml:space="preserve">Conduct workplace briefings and </w:t>
            </w:r>
            <w:r w:rsidRPr="00E85AEC">
              <w:t>consultations.</w:t>
            </w: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2.1</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Communicate monitoring process of work sched</w:t>
            </w:r>
            <w:r w:rsidRPr="00E85AEC">
              <w:t xml:space="preserve">ules, products and materials to be used and related risk control measures to all workers for safe and compliant work </w:t>
            </w:r>
            <w:r w:rsidRPr="00E85AEC">
              <w:t>practices in accordance with WHS procedures.</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2.2</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Confirm with all workers designated work roles and responsibilities to perform work and identify health and safety risks of products and materials containing CS.</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2.3</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Consult with all workers communication and reporting protocols, including levels of res</w:t>
            </w:r>
            <w:r w:rsidRPr="00E85AEC">
              <w:t>ponsibility and seeking authoritative advice, for working with products and materials containing CS.</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2.4</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Confirm with all workers the expected compliant use of PPE, RPE and safe work practices for working with products and materials containing CS in acc</w:t>
            </w:r>
            <w:r w:rsidRPr="00E85AEC">
              <w:t>ordance with manufacturer instructions and WHS procedures.</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2.5</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Confirm with all workers where RPE fit testing is required and their responsibilities to ensure fit checking of RPE in accordance with manufacturer instructions and WHS procedures.</w:t>
            </w:r>
          </w:p>
        </w:tc>
      </w:tr>
      <w:tr w:rsidTr="00E85AE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85AEC">
            <w:pPr>
              <w:pStyle w:val="BodyText"/>
              <w:rPr>
                <w:lang w:val="en-NZ"/>
              </w:rPr>
            </w:pPr>
          </w:p>
        </w:tc>
      </w:tr>
      <w:tr w:rsidTr="00E85AE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3</w:t>
            </w:r>
          </w:p>
        </w:tc>
        <w:tc>
          <w:tcPr>
            <w:tcW w:w="2357" w:type="dxa"/>
            <w:vMerge w:val="restart"/>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Implement safety requirements.</w:t>
            </w: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3.1</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Develop and implement relevant safety documentation for work activity, where required.</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3.2</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 xml:space="preserve">Assign and confirm worker roles and responsibilities to perform work activity to ensure workers are appropriately </w:t>
            </w:r>
            <w:r w:rsidRPr="00E85AEC">
              <w:t>trained on RPE use, fit checking, maintenance, serviceability and storage in accordance with manufacturer instructions and WHS procedures.</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3.3</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Check plant, tools and equipment comply with workplace safety requirements and dust capture and extraction, su</w:t>
            </w:r>
            <w:r w:rsidRPr="00E85AEC">
              <w:t>ppression and management.</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3.4</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Apply appropriate combination of control measures in accordance with duration of work activity.</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3.5</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Check selection of correct RPE for work activity and conduct or arrange fit testing for operators and other workers, where applicable, in accordance with manufacturer instructions.</w:t>
            </w:r>
          </w:p>
        </w:tc>
      </w:tr>
      <w:tr w:rsidTr="00E85AE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85AEC">
            <w:pPr>
              <w:pStyle w:val="BodyText"/>
              <w:rPr>
                <w:lang w:val="en-NZ"/>
              </w:rPr>
            </w:pPr>
          </w:p>
        </w:tc>
      </w:tr>
      <w:tr w:rsidTr="00E85AE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4</w:t>
            </w:r>
          </w:p>
        </w:tc>
        <w:tc>
          <w:tcPr>
            <w:tcW w:w="2357" w:type="dxa"/>
            <w:vMerge w:val="restart"/>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Manage worksite operations.</w:t>
            </w: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4.1</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Confirm selection, use and servicea</w:t>
            </w:r>
            <w:r w:rsidRPr="00E85AEC">
              <w:t>bility of PPE and relevant RPE for the type and scope of work with all workers, in accordance with manufacturer specifications and WHS procedures.</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4.2</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Monitor compliant use of plant, tools and equipment for work activities in managing RCS in accordance with WHS procedures and regulations.</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4.3</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Conduct ongoing monitoring and assessment of levels of adherence to agreed safe work practices and control mea</w:t>
            </w:r>
            <w:r w:rsidRPr="00E85AEC">
              <w:t>sures in accordance with WHS policy and procedures.</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4.4</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Perform appropriate ongoing worksite consultations and communications to ensure compliance with agreed control measures and WHS procedures working with products and materials containing CS.</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4.5</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Apply appropriate escalation processes where control measures or mitigation strategies are deemed to be ineffective or compromised and/or beyond scope of supervisor in accordance with WHS policy and procedures.</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4.6</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Coordinate relevant manufacturers, sup</w:t>
            </w:r>
            <w:r w:rsidRPr="00E85AEC">
              <w:t>pliers, installers and relevant other trades in accordance with work schedule(s), product and material use and relevant risk control measures.</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4.7</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Manage work practice adjustments and risk control contingencies due to varying work conditions in accordan</w:t>
            </w:r>
            <w:r w:rsidRPr="00E85AEC">
              <w:t>ce with WHS policies and procedures.</w:t>
            </w:r>
          </w:p>
        </w:tc>
      </w:tr>
      <w:tr w:rsidTr="00E85AE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85AEC">
            <w:pPr>
              <w:pStyle w:val="BodyText"/>
              <w:rPr>
                <w:lang w:val="en-NZ"/>
              </w:rPr>
            </w:pPr>
          </w:p>
        </w:tc>
      </w:tr>
      <w:tr w:rsidTr="00E85AE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5</w:t>
            </w:r>
          </w:p>
        </w:tc>
        <w:tc>
          <w:tcPr>
            <w:tcW w:w="2357" w:type="dxa"/>
            <w:vMerge w:val="restart"/>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Oversee compliant clean-up, maintenance and storage operations.</w:t>
            </w: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5.1</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Check completion of clean-up of work area plant, tools, equipment and PPE is performed and dust and slurry disposal complies with WHS policies and procedures.</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5.2</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 xml:space="preserve">Check RPE is appropriately cleaned, maintenance and storage requirements are performed in </w:t>
            </w:r>
            <w:r w:rsidRPr="00E85AEC">
              <w:t>accordance with manufacturer instructions.</w:t>
            </w:r>
          </w:p>
        </w:tc>
      </w:tr>
      <w:tr w:rsidTr="00E85AE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85AEC">
            <w:pPr>
              <w:pStyle w:val="BodyText"/>
              <w:rPr>
                <w:lang w:val="en-NZ"/>
              </w:rPr>
            </w:pPr>
          </w:p>
        </w:tc>
      </w:tr>
      <w:tr w:rsidTr="00E85AE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6</w:t>
            </w:r>
          </w:p>
        </w:tc>
        <w:tc>
          <w:tcPr>
            <w:tcW w:w="2357" w:type="dxa"/>
            <w:vMerge w:val="restart"/>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Review workplace operations.</w:t>
            </w: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6.1</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Review applied work practices with products and materials containing CS for compliance with WHS procedures, employee health and safety and relevant regulatory requirements.</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6.2</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 xml:space="preserve">Assess effectiveness of applied control measures in managing exposure of risk during workplace operations. </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6.3</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Assess the serviceability and effectiveness of the PPE, including RPE used in mitigating exposure risk for duration of work.</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6.4</w:t>
            </w:r>
          </w:p>
        </w:tc>
        <w:tc>
          <w:tcPr>
            <w:tcW w:w="5659"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Record, report and recommend for implementation compliance findings in accordance with workplace continuous improvement processes and requirements.</w:t>
            </w:r>
          </w:p>
        </w:tc>
      </w:tr>
      <w:tr w:rsidTr="00E85A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5AEC">
            <w:pPr>
              <w:pStyle w:val="BodyText"/>
              <w:rPr>
                <w:lang w:val="en-NZ"/>
              </w:rPr>
            </w:pPr>
            <w:r w:rsidRPr="00E85AEC">
              <w:t>6.5</w:t>
            </w:r>
          </w:p>
        </w:tc>
        <w:tc>
          <w:tcPr>
            <w:tcW w:w="5659" w:type="dxa"/>
            <w:tcBorders>
              <w:top w:val="nil"/>
              <w:left w:val="nil"/>
              <w:bottom w:val="nil"/>
              <w:right w:val="nil"/>
            </w:tcBorders>
            <w:tcMar>
              <w:top w:w="0" w:type="dxa"/>
              <w:left w:w="62" w:type="dxa"/>
              <w:bottom w:w="0" w:type="dxa"/>
              <w:right w:w="62" w:type="dxa"/>
            </w:tcMar>
          </w:tcPr>
          <w:p w:rsidR="00000000" w:rsidRPr="00E85AEC" w:rsidP="00E85AEC">
            <w:pPr>
              <w:pStyle w:val="BodyText"/>
            </w:pPr>
            <w:r w:rsidRPr="00E85AEC">
              <w:t>Record, store and report relevant air monitoring and worker health monitoring reports in accordance with WHS legislation requirements and WHS procedures.</w:t>
            </w:r>
          </w:p>
        </w:tc>
      </w:tr>
    </w:tbl>
    <w:p w:rsidR="00000000" w:rsidRPr="00E85AEC" w:rsidP="00E85AEC">
      <w:pPr>
        <w:pStyle w:val="BodyText"/>
      </w:pPr>
    </w:p>
    <w:p w:rsidR="00000000" w:rsidRPr="00E85AEC" w:rsidP="00E85AEC">
      <w:pPr>
        <w:pStyle w:val="AllowPageBreak"/>
      </w:pPr>
    </w:p>
    <w:p w:rsidR="00000000" w:rsidRPr="00E85AEC" w:rsidP="00E85AEC">
      <w:pPr>
        <w:pStyle w:val="Heading1"/>
      </w:pPr>
      <w:bookmarkStart w:id="6" w:name="O_1234522"/>
      <w:bookmarkEnd w:id="6"/>
      <w:r w:rsidRPr="00E85AEC">
        <w:t>Foundation Skills</w:t>
      </w:r>
    </w:p>
    <w:p w:rsidR="00000000" w:rsidRPr="00E85AEC" w:rsidP="00F3446D">
      <w:pPr>
        <w:pStyle w:val="BodyText"/>
      </w:pPr>
      <w:r w:rsidRPr="00E85AEC">
        <w:t xml:space="preserve">Foundation skills essential to performance are explicit in the </w:t>
      </w:r>
      <w:r w:rsidRPr="00E85AEC">
        <w:t xml:space="preserve">performance criteria of this unit of competency. </w:t>
      </w:r>
    </w:p>
    <w:p w:rsidR="00000000" w:rsidRPr="00E85AEC" w:rsidP="00E85AEC">
      <w:pPr>
        <w:pStyle w:val="Heading1"/>
      </w:pPr>
      <w:bookmarkStart w:id="7" w:name="O_1234521"/>
      <w:bookmarkEnd w:id="7"/>
      <w:r w:rsidRPr="00E85AEC">
        <w:t>Unit Mapping Information</w:t>
      </w:r>
    </w:p>
    <w:p w:rsidR="00000000" w:rsidRPr="00E85AEC" w:rsidP="00F3446D">
      <w:pPr>
        <w:pStyle w:val="BodyText"/>
      </w:pPr>
      <w:r w:rsidRPr="00E85AEC">
        <w:t>Newly created unit.</w:t>
      </w:r>
    </w:p>
    <w:p w:rsidR="00000000" w:rsidRPr="00E85AEC" w:rsidP="00E85AEC">
      <w:pPr>
        <w:pStyle w:val="Heading1"/>
      </w:pPr>
      <w:bookmarkStart w:id="8" w:name="O_1234514"/>
      <w:bookmarkEnd w:id="8"/>
      <w:r w:rsidRPr="00E85AEC">
        <w:t>Links</w:t>
      </w:r>
    </w:p>
    <w:p w:rsidR="00000000" w:rsidRPr="00E85AEC" w:rsidP="00F3446D">
      <w:pPr>
        <w:pStyle w:val="BodyText"/>
      </w:pPr>
      <w:r w:rsidRPr="00E85AE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8491C">
        <w:rPr>
          <w:rStyle w:val="Hyperlink"/>
        </w:rPr>
        <w:t>https://vetnet.gov.au/Pages/TrainingDocs.aspx?q=7e15fa6a-68b8-4097-b099-030a5569b1ad</w:t>
      </w:r>
      <w:r>
        <w:fldChar w:fldCharType="end"/>
      </w:r>
    </w:p>
    <w:p w:rsidR="00000000" w:rsidRPr="00E85AEC" w:rsidP="00E85AEC"/>
    <w:sectPr w:rsidSect="00E85A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EC" w:rsidRPr="00F3446D" w:rsidP="00F344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46D" w:rsidP="00E85A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446D" w:rsidP="00E85AE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F3446D" w:rsidP="00E85A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4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5AEC" w:rsidRPr="00F3446D" w:rsidP="00F344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46D" w:rsidRPr="002D2AF8" w:rsidP="00E85AEC">
    <w:pPr>
      <w:pStyle w:val="Header"/>
      <w:framePr w:wrap="around"/>
    </w:pPr>
    <w:r>
      <w:fldChar w:fldCharType="begin"/>
    </w:r>
    <w:r>
      <w:instrText xml:space="preserve"> TITLE   \* MERGEFORMAT </w:instrText>
    </w:r>
    <w:r>
      <w:fldChar w:fldCharType="separate"/>
    </w:r>
    <w:r>
      <w:t>CPCSIL4001 Supervise and manage work with products and materials generating respirable crystalline silica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F3446D" w:rsidP="00E85A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A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5AEC"/>
    <w:pPr>
      <w:spacing w:before="360" w:after="60"/>
      <w:outlineLvl w:val="0"/>
    </w:pPr>
    <w:rPr>
      <w:sz w:val="32"/>
    </w:rPr>
  </w:style>
  <w:style w:type="paragraph" w:styleId="Heading2">
    <w:name w:val="heading 2"/>
    <w:basedOn w:val="HeadingBase"/>
    <w:next w:val="BodyText"/>
    <w:link w:val="Heading2Char"/>
    <w:qFormat/>
    <w:rsid w:val="00E85AEC"/>
    <w:pPr>
      <w:keepLines/>
      <w:spacing w:before="240" w:after="120"/>
      <w:outlineLvl w:val="1"/>
    </w:pPr>
    <w:rPr>
      <w:sz w:val="28"/>
      <w:szCs w:val="40"/>
    </w:rPr>
  </w:style>
  <w:style w:type="paragraph" w:styleId="Heading3">
    <w:name w:val="heading 3"/>
    <w:basedOn w:val="HeadingBase"/>
    <w:next w:val="BodyText"/>
    <w:link w:val="Heading3Char"/>
    <w:qFormat/>
    <w:rsid w:val="00E85AEC"/>
    <w:pPr>
      <w:spacing w:before="180" w:after="120"/>
      <w:outlineLvl w:val="2"/>
    </w:pPr>
    <w:rPr>
      <w:spacing w:val="-10"/>
      <w:kern w:val="32"/>
    </w:rPr>
  </w:style>
  <w:style w:type="paragraph" w:styleId="Heading4">
    <w:name w:val="heading 4"/>
    <w:basedOn w:val="HeadingBase"/>
    <w:next w:val="BodyText"/>
    <w:link w:val="Heading4Char"/>
    <w:qFormat/>
    <w:rsid w:val="00E85AEC"/>
    <w:pPr>
      <w:spacing w:before="160" w:after="120"/>
      <w:outlineLvl w:val="3"/>
    </w:pPr>
    <w:rPr>
      <w:sz w:val="22"/>
    </w:rPr>
  </w:style>
  <w:style w:type="paragraph" w:styleId="Heading5">
    <w:name w:val="heading 5"/>
    <w:basedOn w:val="HeadingBase"/>
    <w:next w:val="Normal"/>
    <w:link w:val="Heading5Char"/>
    <w:qFormat/>
    <w:rsid w:val="00E85AEC"/>
    <w:pPr>
      <w:spacing w:before="80"/>
      <w:outlineLvl w:val="4"/>
    </w:pPr>
    <w:rPr>
      <w:color w:val="918585"/>
      <w:sz w:val="20"/>
    </w:rPr>
  </w:style>
  <w:style w:type="paragraph" w:styleId="Heading6">
    <w:name w:val="heading 6"/>
    <w:basedOn w:val="HeadingBase"/>
    <w:next w:val="Normal"/>
    <w:link w:val="Heading6Char"/>
    <w:qFormat/>
    <w:rsid w:val="00E85AEC"/>
    <w:pPr>
      <w:spacing w:before="60"/>
      <w:outlineLvl w:val="5"/>
    </w:pPr>
    <w:rPr>
      <w:color w:val="918585"/>
      <w:sz w:val="20"/>
    </w:rPr>
  </w:style>
  <w:style w:type="paragraph" w:styleId="Heading7">
    <w:name w:val="heading 7"/>
    <w:basedOn w:val="Normal"/>
    <w:next w:val="Normal"/>
    <w:link w:val="Heading7Char"/>
    <w:qFormat/>
    <w:rsid w:val="00E85AEC"/>
    <w:pPr>
      <w:ind w:left="720"/>
      <w:outlineLvl w:val="6"/>
    </w:pPr>
    <w:rPr>
      <w:i/>
    </w:rPr>
  </w:style>
  <w:style w:type="paragraph" w:styleId="Heading8">
    <w:name w:val="heading 8"/>
    <w:basedOn w:val="Normal"/>
    <w:next w:val="Normal"/>
    <w:link w:val="Heading8Char"/>
    <w:qFormat/>
    <w:rsid w:val="00E85AEC"/>
    <w:pPr>
      <w:ind w:left="720"/>
      <w:outlineLvl w:val="7"/>
    </w:pPr>
    <w:rPr>
      <w:i/>
    </w:rPr>
  </w:style>
  <w:style w:type="paragraph" w:styleId="Heading9">
    <w:name w:val="heading 9"/>
    <w:basedOn w:val="Normal"/>
    <w:next w:val="Normal"/>
    <w:link w:val="Heading9Char"/>
    <w:qFormat/>
    <w:rsid w:val="00E85AEC"/>
    <w:pPr>
      <w:ind w:left="720"/>
      <w:outlineLvl w:val="8"/>
    </w:pPr>
    <w:rPr>
      <w:i/>
    </w:rPr>
  </w:style>
  <w:style w:type="character" w:default="1" w:styleId="DefaultParagraphFont">
    <w:name w:val="Default Paragraph Font"/>
    <w:uiPriority w:val="1"/>
    <w:unhideWhenUsed/>
    <w:rsid w:val="00E85A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AEC"/>
  </w:style>
  <w:style w:type="character" w:customStyle="1" w:styleId="Heading1Char">
    <w:name w:val="Heading 1 Char"/>
    <w:basedOn w:val="DefaultParagraphFont"/>
    <w:link w:val="Heading1"/>
    <w:rsid w:val="00E85AEC"/>
    <w:rPr>
      <w:rFonts w:ascii="Times New Roman" w:eastAsia="Times New Roman" w:hAnsi="Times New Roman" w:cs="Times New Roman"/>
      <w:b/>
      <w:sz w:val="32"/>
      <w:szCs w:val="20"/>
      <w:lang w:eastAsia="en-US"/>
    </w:rPr>
  </w:style>
  <w:style w:type="paragraph" w:styleId="BodyText">
    <w:name w:val="Body Text"/>
    <w:basedOn w:val="Normal"/>
    <w:link w:val="BodyTextChar"/>
    <w:rsid w:val="00E85A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5AEC"/>
    <w:rPr>
      <w:rFonts w:ascii="Times New Roman" w:eastAsia="Times New Roman" w:hAnsi="Times New Roman" w:cs="Times New Roman"/>
      <w:sz w:val="24"/>
      <w:lang w:eastAsia="en-US"/>
    </w:rPr>
  </w:style>
  <w:style w:type="character" w:styleId="Emphasis">
    <w:name w:val="Emphasis"/>
    <w:basedOn w:val="DefaultParagraphFont"/>
    <w:qFormat/>
    <w:rsid w:val="00E85AEC"/>
    <w:rPr>
      <w:i/>
    </w:rPr>
  </w:style>
  <w:style w:type="paragraph" w:customStyle="1" w:styleId="SuperHeading">
    <w:name w:val="SuperHeading"/>
    <w:basedOn w:val="Normal"/>
    <w:rsid w:val="00E85AEC"/>
    <w:pPr>
      <w:spacing w:before="240" w:after="120"/>
      <w:outlineLvl w:val="0"/>
    </w:pPr>
    <w:rPr>
      <w:rFonts w:ascii="Times New Roman" w:hAnsi="Times New Roman"/>
      <w:b/>
      <w:sz w:val="32"/>
    </w:rPr>
  </w:style>
  <w:style w:type="paragraph" w:customStyle="1" w:styleId="AllowPageBreak">
    <w:name w:val="AllowPageBreak"/>
    <w:rsid w:val="00E85A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5A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A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A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A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A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A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5A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5AEC"/>
    <w:rPr>
      <w:rFonts w:ascii="Courier New" w:eastAsia="Times New Roman" w:hAnsi="Courier New" w:cs="Times New Roman"/>
      <w:i/>
      <w:szCs w:val="20"/>
      <w:lang w:eastAsia="en-US"/>
    </w:rPr>
  </w:style>
  <w:style w:type="paragraph" w:customStyle="1" w:styleId="HeadingBase">
    <w:name w:val="Heading Base"/>
    <w:rsid w:val="00E85A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AEC"/>
    <w:pPr>
      <w:tabs>
        <w:tab w:val="right" w:leader="dot" w:pos="9072"/>
      </w:tabs>
      <w:ind w:left="567"/>
    </w:pPr>
    <w:rPr>
      <w:szCs w:val="22"/>
    </w:rPr>
  </w:style>
  <w:style w:type="paragraph" w:customStyle="1" w:styleId="TOCBase">
    <w:name w:val="TOC Base"/>
    <w:rsid w:val="00E85A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AEC"/>
    <w:pPr>
      <w:tabs>
        <w:tab w:val="right" w:leader="dot" w:pos="9072"/>
      </w:tabs>
      <w:spacing w:before="40" w:after="40"/>
      <w:ind w:left="284"/>
    </w:pPr>
    <w:rPr>
      <w:rFonts w:ascii="Times New Roman" w:hAnsi="Times New Roman"/>
    </w:rPr>
  </w:style>
  <w:style w:type="paragraph" w:styleId="TOC1">
    <w:name w:val="toc 1"/>
    <w:basedOn w:val="TOCBase"/>
    <w:next w:val="Normal"/>
    <w:rsid w:val="00E85A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5A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AEC"/>
    <w:rPr>
      <w:rFonts w:ascii="Times New Roman" w:eastAsia="Times New Roman" w:hAnsi="Times New Roman" w:cs="Times New Roman"/>
      <w:sz w:val="16"/>
      <w:lang w:eastAsia="en-US"/>
    </w:rPr>
  </w:style>
  <w:style w:type="paragraph" w:styleId="Title">
    <w:name w:val="Title"/>
    <w:basedOn w:val="HeadingBase"/>
    <w:link w:val="TitleChar"/>
    <w:qFormat/>
    <w:rsid w:val="00E85AEC"/>
    <w:pPr>
      <w:spacing w:before="5040"/>
      <w:jc w:val="center"/>
    </w:pPr>
    <w:rPr>
      <w:sz w:val="48"/>
      <w:szCs w:val="72"/>
      <w:lang w:val="en-US"/>
    </w:rPr>
  </w:style>
  <w:style w:type="character" w:customStyle="1" w:styleId="TitleChar">
    <w:name w:val="Title Char"/>
    <w:basedOn w:val="DefaultParagraphFont"/>
    <w:link w:val="Title"/>
    <w:rsid w:val="00E85A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AEC"/>
    <w:pPr>
      <w:tabs>
        <w:tab w:val="left" w:pos="3600"/>
        <w:tab w:val="left" w:pos="3958"/>
      </w:tabs>
    </w:pPr>
  </w:style>
  <w:style w:type="paragraph" w:styleId="List">
    <w:name w:val="List"/>
    <w:basedOn w:val="BodyText"/>
    <w:next w:val="BodyText"/>
    <w:rsid w:val="00E85AEC"/>
    <w:pPr>
      <w:tabs>
        <w:tab w:val="left" w:pos="340"/>
      </w:tabs>
      <w:spacing w:before="60" w:after="60"/>
      <w:ind w:left="340" w:hanging="340"/>
    </w:pPr>
  </w:style>
  <w:style w:type="paragraph" w:styleId="ListBullet">
    <w:name w:val="List Bullet"/>
    <w:basedOn w:val="List"/>
    <w:rsid w:val="00E85AEC"/>
    <w:pPr>
      <w:numPr>
        <w:numId w:val="10"/>
      </w:numPr>
      <w:tabs>
        <w:tab w:val="clear" w:pos="340"/>
      </w:tabs>
      <w:spacing w:before="40" w:after="40"/>
    </w:pPr>
  </w:style>
  <w:style w:type="paragraph" w:customStyle="1" w:styleId="Note">
    <w:name w:val="Note"/>
    <w:basedOn w:val="BodyText"/>
    <w:rsid w:val="00E85A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5AEC"/>
    <w:rPr>
      <w:b/>
      <w:spacing w:val="0"/>
    </w:rPr>
  </w:style>
  <w:style w:type="paragraph" w:customStyle="1" w:styleId="SuperTitle">
    <w:name w:val="SuperTitle"/>
    <w:basedOn w:val="Title"/>
    <w:rsid w:val="00E85AEC"/>
    <w:pPr>
      <w:framePr w:wrap="auto" w:hAnchor="text" w:y="6049"/>
    </w:pPr>
    <w:rPr>
      <w:color w:val="000000"/>
      <w:sz w:val="40"/>
    </w:rPr>
  </w:style>
  <w:style w:type="paragraph" w:customStyle="1" w:styleId="TOCTitle">
    <w:name w:val="TOCTitle"/>
    <w:basedOn w:val="Heading1"/>
    <w:rsid w:val="00E85AEC"/>
    <w:pPr>
      <w:spacing w:after="240"/>
      <w:jc w:val="center"/>
      <w:outlineLvl w:val="9"/>
    </w:pPr>
    <w:rPr>
      <w:caps/>
    </w:rPr>
  </w:style>
  <w:style w:type="paragraph" w:customStyle="1" w:styleId="Version">
    <w:name w:val="Version"/>
    <w:rsid w:val="00E85A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5AEC"/>
    <w:pPr>
      <w:numPr>
        <w:numId w:val="11"/>
      </w:numPr>
      <w:tabs>
        <w:tab w:val="clear" w:pos="680"/>
      </w:tabs>
    </w:pPr>
  </w:style>
  <w:style w:type="paragraph" w:styleId="Index1">
    <w:name w:val="index 1"/>
    <w:basedOn w:val="Normal"/>
    <w:next w:val="Normal"/>
    <w:semiHidden/>
    <w:rsid w:val="00E85AEC"/>
    <w:pPr>
      <w:keepNext w:val="0"/>
      <w:tabs>
        <w:tab w:val="right" w:pos="4176"/>
      </w:tabs>
      <w:ind w:left="198" w:hanging="198"/>
    </w:pPr>
    <w:rPr>
      <w:rFonts w:ascii="Garamond" w:hAnsi="Garamond"/>
    </w:rPr>
  </w:style>
  <w:style w:type="paragraph" w:styleId="IndexHeading">
    <w:name w:val="index heading"/>
    <w:basedOn w:val="Normal"/>
    <w:next w:val="Index1"/>
    <w:semiHidden/>
    <w:rsid w:val="00E85AEC"/>
    <w:pPr>
      <w:spacing w:before="120" w:after="120"/>
    </w:pPr>
    <w:rPr>
      <w:rFonts w:ascii="Arial" w:hAnsi="Arial"/>
      <w:b/>
      <w:color w:val="918585"/>
      <w:sz w:val="24"/>
    </w:rPr>
  </w:style>
  <w:style w:type="paragraph" w:styleId="Header">
    <w:name w:val="header"/>
    <w:basedOn w:val="Normal"/>
    <w:link w:val="HeaderChar"/>
    <w:rsid w:val="00E85A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AEC"/>
    <w:rPr>
      <w:rFonts w:ascii="Times New Roman" w:eastAsia="Times New Roman" w:hAnsi="Times New Roman" w:cs="Times New Roman"/>
      <w:sz w:val="16"/>
      <w:szCs w:val="20"/>
      <w:lang w:val="en-GB" w:eastAsia="en-US"/>
    </w:rPr>
  </w:style>
  <w:style w:type="paragraph" w:customStyle="1" w:styleId="Chapter">
    <w:name w:val="Chapter"/>
    <w:basedOn w:val="Normal"/>
    <w:rsid w:val="00E85AEC"/>
    <w:pPr>
      <w:spacing w:before="240"/>
    </w:pPr>
    <w:rPr>
      <w:rFonts w:ascii="Times New Roman" w:hAnsi="Times New Roman"/>
      <w:smallCaps/>
      <w:spacing w:val="80"/>
      <w:sz w:val="28"/>
    </w:rPr>
  </w:style>
  <w:style w:type="paragraph" w:customStyle="1" w:styleId="InChapter">
    <w:name w:val="InChapter"/>
    <w:basedOn w:val="Heading3"/>
    <w:rsid w:val="00E85AEC"/>
    <w:pPr>
      <w:spacing w:after="240"/>
      <w:outlineLvl w:val="9"/>
    </w:pPr>
    <w:rPr>
      <w:noProof/>
    </w:rPr>
  </w:style>
  <w:style w:type="paragraph" w:styleId="Index2">
    <w:name w:val="index 2"/>
    <w:basedOn w:val="Normal"/>
    <w:next w:val="Normal"/>
    <w:semiHidden/>
    <w:rsid w:val="00E85AEC"/>
    <w:pPr>
      <w:tabs>
        <w:tab w:val="right" w:pos="4176"/>
      </w:tabs>
      <w:ind w:left="568" w:hanging="284"/>
    </w:pPr>
    <w:rPr>
      <w:rFonts w:ascii="Garamond" w:hAnsi="Garamond"/>
    </w:rPr>
  </w:style>
  <w:style w:type="paragraph" w:customStyle="1" w:styleId="Byline">
    <w:name w:val="Byline"/>
    <w:rsid w:val="00E85A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AEC"/>
    <w:pPr>
      <w:tabs>
        <w:tab w:val="clear" w:pos="3600"/>
        <w:tab w:val="clear" w:pos="3958"/>
      </w:tabs>
      <w:jc w:val="right"/>
    </w:pPr>
  </w:style>
  <w:style w:type="paragraph" w:styleId="Caption">
    <w:name w:val="caption"/>
    <w:basedOn w:val="BodyText"/>
    <w:next w:val="Normal"/>
    <w:qFormat/>
    <w:rsid w:val="00E85AEC"/>
    <w:pPr>
      <w:framePr w:w="2268" w:hSpace="181" w:vSpace="181" w:wrap="around" w:vAnchor="text" w:hAnchor="page" w:x="1135" w:y="285" w:anchorLock="1"/>
    </w:pPr>
    <w:rPr>
      <w:i/>
    </w:rPr>
  </w:style>
  <w:style w:type="paragraph" w:customStyle="1" w:styleId="MiniTOCTitle">
    <w:name w:val="MiniTOCTitle"/>
    <w:basedOn w:val="Heading4"/>
    <w:rsid w:val="00E85AEC"/>
    <w:pPr>
      <w:spacing w:before="240"/>
      <w:outlineLvl w:val="9"/>
    </w:pPr>
    <w:rPr>
      <w:noProof/>
      <w:sz w:val="24"/>
    </w:rPr>
  </w:style>
  <w:style w:type="paragraph" w:customStyle="1" w:styleId="MiniTOCItem">
    <w:name w:val="MiniTOCItem"/>
    <w:basedOn w:val="ListBullet"/>
    <w:rsid w:val="00E85AEC"/>
    <w:pPr>
      <w:numPr>
        <w:numId w:val="0"/>
      </w:numPr>
      <w:tabs>
        <w:tab w:val="right" w:leader="dot" w:pos="6521"/>
      </w:tabs>
      <w:spacing w:before="0" w:after="0"/>
    </w:pPr>
  </w:style>
  <w:style w:type="paragraph" w:customStyle="1" w:styleId="TOFTitle">
    <w:name w:val="TOFTitle"/>
    <w:basedOn w:val="TOCTitle"/>
    <w:rsid w:val="00E85AEC"/>
  </w:style>
  <w:style w:type="paragraph" w:styleId="TableofFigures">
    <w:name w:val="table of figures"/>
    <w:basedOn w:val="Normal"/>
    <w:next w:val="Normal"/>
    <w:semiHidden/>
    <w:rsid w:val="00E85AEC"/>
    <w:pPr>
      <w:tabs>
        <w:tab w:val="right" w:leader="dot" w:pos="9072"/>
      </w:tabs>
      <w:ind w:left="970" w:hanging="403"/>
    </w:pPr>
    <w:rPr>
      <w:rFonts w:ascii="Times New Roman" w:hAnsi="Times New Roman"/>
      <w:b/>
    </w:rPr>
  </w:style>
  <w:style w:type="paragraph" w:styleId="ListNumber">
    <w:name w:val="List Number"/>
    <w:basedOn w:val="List"/>
    <w:rsid w:val="00E85AEC"/>
    <w:pPr>
      <w:numPr>
        <w:numId w:val="13"/>
      </w:numPr>
      <w:tabs>
        <w:tab w:val="clear" w:pos="340"/>
      </w:tabs>
    </w:pPr>
  </w:style>
  <w:style w:type="character" w:customStyle="1" w:styleId="WingdingSymbols">
    <w:name w:val="Wingding Symbols"/>
    <w:rsid w:val="00E85AEC"/>
    <w:rPr>
      <w:rFonts w:ascii="Wingdings" w:hAnsi="Wingdings"/>
    </w:rPr>
  </w:style>
  <w:style w:type="paragraph" w:customStyle="1" w:styleId="TableHeading">
    <w:name w:val="Table Heading"/>
    <w:basedOn w:val="HeadingBase"/>
    <w:rsid w:val="00E85AEC"/>
    <w:pPr>
      <w:keepLines/>
      <w:pBdr>
        <w:bottom w:val="single" w:sz="6" w:space="1" w:color="918585"/>
      </w:pBdr>
      <w:spacing w:before="240"/>
    </w:pPr>
  </w:style>
  <w:style w:type="character" w:customStyle="1" w:styleId="HotSpot">
    <w:name w:val="HotSpot"/>
    <w:rsid w:val="00E85AEC"/>
    <w:rPr>
      <w:color w:val="0033CC"/>
      <w:u w:val="none"/>
    </w:rPr>
  </w:style>
  <w:style w:type="paragraph" w:customStyle="1" w:styleId="BodyTextRight">
    <w:name w:val="Body Text Right"/>
    <w:basedOn w:val="BodyText"/>
    <w:rsid w:val="00E85AEC"/>
    <w:pPr>
      <w:spacing w:before="0" w:after="0"/>
      <w:jc w:val="right"/>
    </w:pPr>
  </w:style>
  <w:style w:type="paragraph" w:styleId="Index3">
    <w:name w:val="index 3"/>
    <w:basedOn w:val="ListNumber2"/>
    <w:next w:val="Normal"/>
    <w:semiHidden/>
    <w:rsid w:val="00E85AEC"/>
    <w:pPr>
      <w:numPr>
        <w:numId w:val="0"/>
      </w:numPr>
      <w:tabs>
        <w:tab w:val="right" w:leader="dot" w:pos="4176"/>
      </w:tabs>
    </w:pPr>
  </w:style>
  <w:style w:type="paragraph" w:styleId="ListNumber2">
    <w:name w:val="List Number 2"/>
    <w:basedOn w:val="List2"/>
    <w:rsid w:val="00E85AEC"/>
    <w:pPr>
      <w:numPr>
        <w:numId w:val="8"/>
      </w:numPr>
      <w:tabs>
        <w:tab w:val="clear" w:pos="1060"/>
      </w:tabs>
    </w:pPr>
  </w:style>
  <w:style w:type="paragraph" w:customStyle="1" w:styleId="MarginNote">
    <w:name w:val="Margin Note"/>
    <w:basedOn w:val="BodyText"/>
    <w:rsid w:val="00E85A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A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A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5AEC"/>
    <w:rPr>
      <w:sz w:val="32"/>
    </w:rPr>
  </w:style>
  <w:style w:type="paragraph" w:customStyle="1" w:styleId="HeadingProcedure">
    <w:name w:val="Heading Procedure"/>
    <w:basedOn w:val="HeadingBase"/>
    <w:next w:val="Normal"/>
    <w:rsid w:val="00E85AEC"/>
    <w:pPr>
      <w:tabs>
        <w:tab w:val="left" w:pos="0"/>
      </w:tabs>
      <w:spacing w:before="120" w:after="60"/>
    </w:pPr>
    <w:rPr>
      <w:i/>
      <w:color w:val="918585"/>
      <w:sz w:val="22"/>
    </w:rPr>
  </w:style>
  <w:style w:type="paragraph" w:customStyle="1" w:styleId="TableBodyText">
    <w:name w:val="Table Body Text"/>
    <w:basedOn w:val="BodyText"/>
    <w:rsid w:val="00E85AEC"/>
    <w:pPr>
      <w:spacing w:before="60" w:after="60"/>
    </w:pPr>
  </w:style>
  <w:style w:type="paragraph" w:styleId="ListContinue">
    <w:name w:val="List Continue"/>
    <w:basedOn w:val="List"/>
    <w:rsid w:val="00E85AEC"/>
    <w:pPr>
      <w:ind w:firstLine="0"/>
    </w:pPr>
  </w:style>
  <w:style w:type="paragraph" w:customStyle="1" w:styleId="ListNote">
    <w:name w:val="List Note"/>
    <w:basedOn w:val="List"/>
    <w:rsid w:val="00E85AEC"/>
    <w:pPr>
      <w:pBdr>
        <w:top w:val="single" w:sz="6" w:space="2" w:color="918585"/>
        <w:bottom w:val="single" w:sz="6" w:space="2" w:color="918585"/>
      </w:pBdr>
      <w:tabs>
        <w:tab w:val="left" w:pos="1021"/>
      </w:tabs>
      <w:ind w:firstLine="0"/>
    </w:pPr>
  </w:style>
  <w:style w:type="paragraph" w:customStyle="1" w:styleId="Warning">
    <w:name w:val="Warning"/>
    <w:basedOn w:val="BodyText"/>
    <w:rsid w:val="00E85AEC"/>
    <w:pPr>
      <w:shd w:val="clear" w:color="auto" w:fill="D9D9D9"/>
      <w:tabs>
        <w:tab w:val="left" w:pos="992"/>
      </w:tabs>
      <w:ind w:left="119" w:right="119"/>
    </w:pPr>
    <w:rPr>
      <w:sz w:val="20"/>
    </w:rPr>
  </w:style>
  <w:style w:type="paragraph" w:customStyle="1" w:styleId="MarginIcons">
    <w:name w:val="Margin Icons"/>
    <w:basedOn w:val="BodyText"/>
    <w:rsid w:val="00E85A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AEC"/>
    <w:rPr>
      <w:rFonts w:ascii="Courier New" w:hAnsi="Courier New"/>
    </w:rPr>
  </w:style>
  <w:style w:type="paragraph" w:customStyle="1" w:styleId="NoteBullet">
    <w:name w:val="Note Bullet"/>
    <w:basedOn w:val="Note"/>
    <w:rsid w:val="00E85AEC"/>
    <w:pPr>
      <w:tabs>
        <w:tab w:val="clear" w:pos="680"/>
      </w:tabs>
      <w:spacing w:before="60" w:after="60"/>
    </w:pPr>
  </w:style>
  <w:style w:type="paragraph" w:customStyle="1" w:styleId="SubHeading2">
    <w:name w:val="SubHeading2"/>
    <w:basedOn w:val="HeadingBase"/>
    <w:rsid w:val="00E85AEC"/>
    <w:pPr>
      <w:spacing w:before="240" w:after="60"/>
    </w:pPr>
    <w:rPr>
      <w:sz w:val="20"/>
    </w:rPr>
  </w:style>
  <w:style w:type="paragraph" w:customStyle="1" w:styleId="SubHeading1">
    <w:name w:val="SubHeading1"/>
    <w:basedOn w:val="HeadingBase"/>
    <w:rsid w:val="00E85AEC"/>
    <w:pPr>
      <w:spacing w:before="240" w:after="60"/>
    </w:pPr>
    <w:rPr>
      <w:color w:val="918585"/>
      <w:sz w:val="22"/>
    </w:rPr>
  </w:style>
  <w:style w:type="paragraph" w:customStyle="1" w:styleId="SideHeading">
    <w:name w:val="Side Heading"/>
    <w:basedOn w:val="HeadingBase"/>
    <w:rsid w:val="00E85A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AEC"/>
    <w:pPr>
      <w:numPr>
        <w:numId w:val="9"/>
      </w:numPr>
    </w:pPr>
  </w:style>
  <w:style w:type="paragraph" w:styleId="PlainText">
    <w:name w:val="Plain Text"/>
    <w:basedOn w:val="Normal"/>
    <w:link w:val="PlainTextChar"/>
    <w:rsid w:val="00E85AEC"/>
    <w:rPr>
      <w:sz w:val="20"/>
    </w:rPr>
  </w:style>
  <w:style w:type="character" w:customStyle="1" w:styleId="PlainTextChar">
    <w:name w:val="Plain Text Char"/>
    <w:basedOn w:val="DefaultParagraphFont"/>
    <w:link w:val="PlainText"/>
    <w:rsid w:val="00E85AEC"/>
    <w:rPr>
      <w:rFonts w:ascii="Courier New" w:eastAsia="Times New Roman" w:hAnsi="Courier New" w:cs="Times New Roman"/>
      <w:sz w:val="20"/>
      <w:szCs w:val="20"/>
      <w:lang w:eastAsia="en-US"/>
    </w:rPr>
  </w:style>
  <w:style w:type="character" w:customStyle="1" w:styleId="MenuOption">
    <w:name w:val="Menu Option"/>
    <w:basedOn w:val="DefaultParagraphFont"/>
    <w:rsid w:val="00E85AEC"/>
    <w:rPr>
      <w:b/>
      <w:smallCaps/>
    </w:rPr>
  </w:style>
  <w:style w:type="paragraph" w:customStyle="1" w:styleId="TableListNumber">
    <w:name w:val="Table List Number"/>
    <w:basedOn w:val="ListNumber"/>
    <w:rsid w:val="00E85AEC"/>
    <w:pPr>
      <w:numPr>
        <w:numId w:val="0"/>
      </w:numPr>
    </w:pPr>
  </w:style>
  <w:style w:type="paragraph" w:styleId="TOC4">
    <w:name w:val="toc 4"/>
    <w:basedOn w:val="TOCBase"/>
    <w:next w:val="Normal"/>
    <w:semiHidden/>
    <w:rsid w:val="00E85AEC"/>
    <w:pPr>
      <w:tabs>
        <w:tab w:val="right" w:leader="dot" w:pos="9071"/>
      </w:tabs>
      <w:ind w:left="1701"/>
    </w:pPr>
  </w:style>
  <w:style w:type="paragraph" w:customStyle="1" w:styleId="ListAlpha">
    <w:name w:val="List Alpha"/>
    <w:basedOn w:val="List"/>
    <w:rsid w:val="00E85AEC"/>
    <w:pPr>
      <w:numPr>
        <w:numId w:val="7"/>
      </w:numPr>
    </w:pPr>
  </w:style>
  <w:style w:type="paragraph" w:customStyle="1" w:styleId="ListAlpha2">
    <w:name w:val="List Alpha 2"/>
    <w:basedOn w:val="List2"/>
    <w:rsid w:val="00E85AEC"/>
    <w:pPr>
      <w:numPr>
        <w:numId w:val="6"/>
      </w:numPr>
    </w:pPr>
  </w:style>
  <w:style w:type="paragraph" w:styleId="List2">
    <w:name w:val="List 2"/>
    <w:basedOn w:val="BodyText"/>
    <w:rsid w:val="00E85AEC"/>
    <w:pPr>
      <w:tabs>
        <w:tab w:val="left" w:pos="680"/>
      </w:tabs>
      <w:spacing w:before="60" w:after="60"/>
      <w:ind w:left="680" w:hanging="340"/>
    </w:pPr>
  </w:style>
  <w:style w:type="paragraph" w:styleId="List3">
    <w:name w:val="List 3"/>
    <w:basedOn w:val="BodyText"/>
    <w:rsid w:val="00E85AEC"/>
    <w:pPr>
      <w:tabs>
        <w:tab w:val="left" w:pos="1021"/>
      </w:tabs>
      <w:spacing w:before="60" w:after="60"/>
      <w:ind w:left="1020" w:hanging="340"/>
    </w:pPr>
  </w:style>
  <w:style w:type="paragraph" w:styleId="List4">
    <w:name w:val="List 4"/>
    <w:basedOn w:val="BodyText"/>
    <w:rsid w:val="00E85AEC"/>
    <w:pPr>
      <w:tabs>
        <w:tab w:val="left" w:pos="1361"/>
      </w:tabs>
      <w:spacing w:before="60" w:after="60"/>
      <w:ind w:left="1361" w:hanging="340"/>
    </w:pPr>
  </w:style>
  <w:style w:type="paragraph" w:styleId="List5">
    <w:name w:val="List 5"/>
    <w:basedOn w:val="BodyText"/>
    <w:rsid w:val="00E85AEC"/>
    <w:pPr>
      <w:tabs>
        <w:tab w:val="left" w:pos="1701"/>
      </w:tabs>
      <w:spacing w:before="60" w:after="60"/>
      <w:ind w:left="1701" w:hanging="340"/>
    </w:pPr>
  </w:style>
  <w:style w:type="paragraph" w:styleId="ListBullet3">
    <w:name w:val="List Bullet 3"/>
    <w:basedOn w:val="List3"/>
    <w:rsid w:val="00E85AEC"/>
    <w:pPr>
      <w:numPr>
        <w:numId w:val="12"/>
      </w:numPr>
      <w:tabs>
        <w:tab w:val="clear" w:pos="1021"/>
      </w:tabs>
      <w:ind w:left="1037" w:hanging="357"/>
    </w:pPr>
  </w:style>
  <w:style w:type="paragraph" w:styleId="ListBullet4">
    <w:name w:val="List Bullet 4"/>
    <w:basedOn w:val="List4"/>
    <w:rsid w:val="00E85AEC"/>
    <w:pPr>
      <w:numPr>
        <w:numId w:val="1"/>
      </w:numPr>
      <w:tabs>
        <w:tab w:val="clear" w:pos="1361"/>
      </w:tabs>
    </w:pPr>
  </w:style>
  <w:style w:type="paragraph" w:styleId="ListBullet5">
    <w:name w:val="List Bullet 5"/>
    <w:basedOn w:val="List5"/>
    <w:rsid w:val="00E85AEC"/>
    <w:pPr>
      <w:numPr>
        <w:numId w:val="2"/>
      </w:numPr>
    </w:pPr>
  </w:style>
  <w:style w:type="paragraph" w:styleId="ListContinue2">
    <w:name w:val="List Continue 2"/>
    <w:basedOn w:val="List2"/>
    <w:rsid w:val="00E85AEC"/>
    <w:pPr>
      <w:ind w:firstLine="0"/>
    </w:pPr>
  </w:style>
  <w:style w:type="paragraph" w:styleId="ListContinue3">
    <w:name w:val="List Continue 3"/>
    <w:basedOn w:val="List3"/>
    <w:rsid w:val="00E85AEC"/>
    <w:pPr>
      <w:ind w:left="1021" w:firstLine="0"/>
    </w:pPr>
  </w:style>
  <w:style w:type="paragraph" w:styleId="ListContinue4">
    <w:name w:val="List Continue 4"/>
    <w:basedOn w:val="List4"/>
    <w:rsid w:val="00E85AEC"/>
    <w:pPr>
      <w:ind w:firstLine="0"/>
    </w:pPr>
  </w:style>
  <w:style w:type="paragraph" w:styleId="ListContinue5">
    <w:name w:val="List Continue 5"/>
    <w:basedOn w:val="List5"/>
    <w:rsid w:val="00E85AEC"/>
    <w:pPr>
      <w:ind w:firstLine="0"/>
    </w:pPr>
  </w:style>
  <w:style w:type="paragraph" w:styleId="ListNumber3">
    <w:name w:val="List Number 3"/>
    <w:basedOn w:val="List3"/>
    <w:rsid w:val="00E85AEC"/>
    <w:pPr>
      <w:numPr>
        <w:numId w:val="3"/>
      </w:numPr>
    </w:pPr>
  </w:style>
  <w:style w:type="paragraph" w:styleId="ListNumber4">
    <w:name w:val="List Number 4"/>
    <w:basedOn w:val="List4"/>
    <w:rsid w:val="00E85AEC"/>
    <w:pPr>
      <w:numPr>
        <w:numId w:val="4"/>
      </w:numPr>
    </w:pPr>
  </w:style>
  <w:style w:type="paragraph" w:styleId="ListNumber5">
    <w:name w:val="List Number 5"/>
    <w:basedOn w:val="List5"/>
    <w:rsid w:val="00E85AEC"/>
    <w:pPr>
      <w:numPr>
        <w:numId w:val="5"/>
      </w:numPr>
    </w:pPr>
  </w:style>
  <w:style w:type="paragraph" w:styleId="BlockText">
    <w:name w:val="Block Text"/>
    <w:basedOn w:val="Normal"/>
    <w:rsid w:val="00E85AEC"/>
    <w:pPr>
      <w:spacing w:after="120"/>
      <w:ind w:left="1440" w:right="1440"/>
    </w:pPr>
  </w:style>
  <w:style w:type="character" w:customStyle="1" w:styleId="Subscript">
    <w:name w:val="Subscript"/>
    <w:basedOn w:val="DefaultParagraphFont"/>
    <w:rsid w:val="00E85AEC"/>
    <w:rPr>
      <w:sz w:val="16"/>
      <w:vertAlign w:val="subscript"/>
    </w:rPr>
  </w:style>
  <w:style w:type="character" w:customStyle="1" w:styleId="Superscript">
    <w:name w:val="Superscript"/>
    <w:basedOn w:val="DefaultParagraphFont"/>
    <w:rsid w:val="00E85AEC"/>
    <w:rPr>
      <w:sz w:val="16"/>
      <w:vertAlign w:val="superscript"/>
    </w:rPr>
  </w:style>
  <w:style w:type="character" w:customStyle="1" w:styleId="Symbols">
    <w:name w:val="Symbols"/>
    <w:basedOn w:val="DefaultParagraphFont"/>
    <w:rsid w:val="00E85AEC"/>
    <w:rPr>
      <w:rFonts w:ascii="Symbol" w:hAnsi="Symbol"/>
    </w:rPr>
  </w:style>
  <w:style w:type="character" w:customStyle="1" w:styleId="MenuOptions">
    <w:name w:val="Menu Options"/>
    <w:basedOn w:val="DefaultParagraphFont"/>
    <w:rsid w:val="00E85AEC"/>
    <w:rPr>
      <w:rFonts w:ascii="Arial Narrow" w:hAnsi="Arial Narrow"/>
      <w:smallCaps/>
    </w:rPr>
  </w:style>
  <w:style w:type="character" w:customStyle="1" w:styleId="Buttons">
    <w:name w:val="Buttons"/>
    <w:basedOn w:val="DefaultParagraphFont"/>
    <w:rsid w:val="00E85AEC"/>
    <w:rPr>
      <w:b/>
    </w:rPr>
  </w:style>
  <w:style w:type="character" w:customStyle="1" w:styleId="Underlined">
    <w:name w:val="Underlined"/>
    <w:basedOn w:val="DefaultParagraphFont"/>
    <w:rsid w:val="00E85AEC"/>
    <w:rPr>
      <w:u w:val="single"/>
    </w:rPr>
  </w:style>
  <w:style w:type="paragraph" w:customStyle="1" w:styleId="TableBodyTextRight">
    <w:name w:val="Table Body Text Right"/>
    <w:basedOn w:val="TableBodyText"/>
    <w:rsid w:val="00E85AEC"/>
    <w:pPr>
      <w:widowControl w:val="0"/>
      <w:autoSpaceDE w:val="0"/>
      <w:autoSpaceDN w:val="0"/>
      <w:adjustRightInd w:val="0"/>
      <w:jc w:val="right"/>
    </w:pPr>
    <w:rPr>
      <w:rFonts w:cs="Arial"/>
      <w:szCs w:val="18"/>
    </w:rPr>
  </w:style>
  <w:style w:type="paragraph" w:customStyle="1" w:styleId="CopyrightText">
    <w:name w:val="Copyright Text"/>
    <w:basedOn w:val="BodyText"/>
    <w:rsid w:val="00E85AEC"/>
    <w:rPr>
      <w:sz w:val="18"/>
    </w:rPr>
  </w:style>
  <w:style w:type="paragraph" w:customStyle="1" w:styleId="BodySmallRight">
    <w:name w:val="Body Small Right"/>
    <w:basedOn w:val="BodyTextRight"/>
    <w:rsid w:val="00E85AEC"/>
    <w:rPr>
      <w:sz w:val="18"/>
      <w:szCs w:val="18"/>
    </w:rPr>
  </w:style>
  <w:style w:type="paragraph" w:customStyle="1" w:styleId="MarginEdition">
    <w:name w:val="Margin Edition"/>
    <w:basedOn w:val="MarginNote"/>
    <w:rsid w:val="00E85AEC"/>
    <w:pPr>
      <w:spacing w:before="0" w:after="0"/>
    </w:pPr>
    <w:rPr>
      <w:rFonts w:ascii="Times New Roman" w:hAnsi="Times New Roman"/>
      <w:color w:val="999999"/>
    </w:rPr>
  </w:style>
  <w:style w:type="paragraph" w:customStyle="1" w:styleId="Spacer">
    <w:name w:val="Spacer"/>
    <w:basedOn w:val="Normal"/>
    <w:rsid w:val="00E85AEC"/>
    <w:rPr>
      <w:sz w:val="2"/>
      <w:szCs w:val="2"/>
    </w:rPr>
  </w:style>
  <w:style w:type="character" w:customStyle="1" w:styleId="Small">
    <w:name w:val="Small"/>
    <w:basedOn w:val="DefaultParagraphFont"/>
    <w:rsid w:val="00E85AEC"/>
    <w:rPr>
      <w:sz w:val="16"/>
    </w:rPr>
  </w:style>
  <w:style w:type="paragraph" w:customStyle="1" w:styleId="WideTable">
    <w:name w:val="Wide Table"/>
    <w:basedOn w:val="Normal"/>
    <w:rsid w:val="00E85AEC"/>
    <w:pPr>
      <w:ind w:left="-1418"/>
    </w:pPr>
    <w:rPr>
      <w:sz w:val="2"/>
      <w:szCs w:val="2"/>
    </w:rPr>
  </w:style>
  <w:style w:type="character" w:styleId="PageNumber">
    <w:name w:val="page number"/>
    <w:basedOn w:val="DefaultParagraphFont"/>
    <w:rsid w:val="00E85AEC"/>
  </w:style>
  <w:style w:type="paragraph" w:styleId="Quote">
    <w:name w:val="Quote"/>
    <w:basedOn w:val="Heading1"/>
    <w:link w:val="QuoteChar"/>
    <w:qFormat/>
    <w:rsid w:val="00E85AEC"/>
    <w:rPr>
      <w:b w:val="0"/>
      <w:sz w:val="72"/>
      <w:szCs w:val="72"/>
      <w:lang w:val="en-NZ"/>
    </w:rPr>
  </w:style>
  <w:style w:type="character" w:customStyle="1" w:styleId="QuoteChar">
    <w:name w:val="Quote Char"/>
    <w:basedOn w:val="DefaultParagraphFont"/>
    <w:link w:val="Quote"/>
    <w:rsid w:val="00E85A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AEC"/>
    <w:pPr>
      <w:pageBreakBefore/>
    </w:pPr>
  </w:style>
  <w:style w:type="paragraph" w:customStyle="1" w:styleId="Border">
    <w:name w:val="Border"/>
    <w:basedOn w:val="Normal"/>
    <w:qFormat/>
    <w:rsid w:val="00E85A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AEC"/>
    <w:rPr>
      <w:b/>
      <w:bCs/>
      <w:i/>
      <w:iCs/>
      <w:color w:val="auto"/>
    </w:rPr>
  </w:style>
  <w:style w:type="paragraph" w:styleId="IntenseQuote">
    <w:name w:val="Intense Quote"/>
    <w:basedOn w:val="Normal"/>
    <w:next w:val="Normal"/>
    <w:link w:val="IntenseQuoteChar"/>
    <w:uiPriority w:val="30"/>
    <w:qFormat/>
    <w:rsid w:val="00E85A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A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5AEC"/>
    <w:rPr>
      <w:smallCaps/>
      <w:color w:val="auto"/>
      <w:u w:val="single"/>
    </w:rPr>
  </w:style>
  <w:style w:type="character" w:styleId="IntenseReference">
    <w:name w:val="Intense Reference"/>
    <w:basedOn w:val="DefaultParagraphFont"/>
    <w:uiPriority w:val="32"/>
    <w:qFormat/>
    <w:rsid w:val="00E85AEC"/>
    <w:rPr>
      <w:b/>
      <w:bCs/>
      <w:smallCaps/>
      <w:color w:val="auto"/>
      <w:spacing w:val="5"/>
      <w:u w:val="single"/>
    </w:rPr>
  </w:style>
  <w:style w:type="paragraph" w:customStyle="1" w:styleId="2ColumnHeading">
    <w:name w:val="2Column Heading"/>
    <w:basedOn w:val="BodyText"/>
    <w:qFormat/>
    <w:rsid w:val="00E85AEC"/>
    <w:pPr>
      <w:spacing w:after="60"/>
      <w:ind w:left="-2268"/>
    </w:pPr>
    <w:rPr>
      <w:b/>
    </w:rPr>
  </w:style>
  <w:style w:type="paragraph" w:customStyle="1" w:styleId="Heading1TOC">
    <w:name w:val="Heading1 TOC"/>
    <w:basedOn w:val="Normal"/>
    <w:qFormat/>
    <w:rsid w:val="00E85AEC"/>
    <w:pPr>
      <w:spacing w:before="240" w:after="120"/>
    </w:pPr>
    <w:rPr>
      <w:rFonts w:ascii="Times New Roman" w:hAnsi="Times New Roman"/>
      <w:b/>
      <w:sz w:val="32"/>
    </w:rPr>
  </w:style>
  <w:style w:type="paragraph" w:customStyle="1" w:styleId="Heading2TOC">
    <w:name w:val="Heading2 TOC"/>
    <w:basedOn w:val="Normal"/>
    <w:qFormat/>
    <w:rsid w:val="00E85AEC"/>
    <w:pPr>
      <w:spacing w:before="240" w:after="60"/>
    </w:pPr>
    <w:rPr>
      <w:rFonts w:ascii="Times New Roman" w:hAnsi="Times New Roman"/>
      <w:b/>
      <w:sz w:val="28"/>
    </w:rPr>
  </w:style>
  <w:style w:type="character" w:customStyle="1" w:styleId="Underline">
    <w:name w:val="Underline"/>
    <w:basedOn w:val="DefaultParagraphFont"/>
    <w:qFormat/>
    <w:rsid w:val="00E85AEC"/>
    <w:rPr>
      <w:u w:val="single"/>
    </w:rPr>
  </w:style>
  <w:style w:type="character" w:customStyle="1" w:styleId="BoldandItalics">
    <w:name w:val="Bold and Italics"/>
    <w:qFormat/>
    <w:rsid w:val="00E85AEC"/>
    <w:rPr>
      <w:b/>
      <w:i/>
      <w:u w:val="none"/>
    </w:rPr>
  </w:style>
  <w:style w:type="paragraph" w:styleId="BalloonText">
    <w:name w:val="Balloon Text"/>
    <w:basedOn w:val="Normal"/>
    <w:link w:val="BalloonTextChar"/>
    <w:rsid w:val="00E85AEC"/>
    <w:rPr>
      <w:rFonts w:ascii="Tahoma" w:hAnsi="Tahoma" w:cs="Tahoma"/>
      <w:sz w:val="16"/>
      <w:szCs w:val="16"/>
    </w:rPr>
  </w:style>
  <w:style w:type="character" w:customStyle="1" w:styleId="BalloonTextChar">
    <w:name w:val="Balloon Text Char"/>
    <w:basedOn w:val="DefaultParagraphFont"/>
    <w:link w:val="BalloonText"/>
    <w:rsid w:val="00E85A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5A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5A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5AEC"/>
    <w:rPr>
      <w:b/>
      <w:color w:val="660033"/>
      <w:spacing w:val="0"/>
    </w:rPr>
  </w:style>
  <w:style w:type="paragraph" w:customStyle="1" w:styleId="Nameditemlist">
    <w:name w:val="Named item list"/>
    <w:basedOn w:val="BodyText"/>
    <w:qFormat/>
    <w:rsid w:val="00E85AEC"/>
    <w:pPr>
      <w:tabs>
        <w:tab w:val="left" w:pos="2835"/>
      </w:tabs>
      <w:ind w:left="2835" w:hanging="2835"/>
    </w:pPr>
  </w:style>
  <w:style w:type="paragraph" w:customStyle="1" w:styleId="BodyTextnopadding">
    <w:name w:val="Body Text no padding"/>
    <w:basedOn w:val="BodyText"/>
    <w:qFormat/>
    <w:rsid w:val="00E85AEC"/>
    <w:pPr>
      <w:spacing w:before="0" w:after="0"/>
    </w:pPr>
  </w:style>
  <w:style w:type="paragraph" w:customStyle="1" w:styleId="BodyTextBold">
    <w:name w:val="Body Text Bold"/>
    <w:basedOn w:val="BodyText"/>
    <w:qFormat/>
    <w:rsid w:val="00E85AEC"/>
    <w:rPr>
      <w:b/>
    </w:rPr>
  </w:style>
  <w:style w:type="character" w:styleId="Hyperlink">
    <w:name w:val="Hyperlink"/>
    <w:basedOn w:val="DefaultParagraphFont"/>
    <w:uiPriority w:val="99"/>
    <w:unhideWhenUsed/>
    <w:rsid w:val="00F344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1151</Words>
  <Characters>7131</Characters>
  <Application>Microsoft Office Word</Application>
  <DocSecurity>0</DocSecurity>
  <Lines>297</Lines>
  <Paragraphs>123</Paragraphs>
  <ScaleCrop>false</ScaleCrop>
  <Company>Author-it Software Corporation Ltd.</Company>
  <LinksUpToDate>false</LinksUpToDate>
  <CharactersWithSpaces>8159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CPCSIL4001 Supervise and manage work with products and materials generating respirable crystalline silica</dc:title>
  <dc:subject>Approved</dc:subject>
  <dc:creator>BuildSkills Australia</dc:creator>
  <cp:keywords>Release: 1</cp:keywords>
  <dc:description>Review Date: 12 April 2008</dc:description>
  <cp:lastModifiedBy>HSD_TPCMSd.prod</cp:lastModifiedBy>
  <cp:revision>3</cp:revision>
  <dcterms:created xsi:type="dcterms:W3CDTF">2024-12-24T01:13:00Z</dcterms:created>
  <dcterms:modified xsi:type="dcterms:W3CDTF">2024-12-24T01:13:00Z</dcterms:modified>
</cp:coreProperties>
</file>