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353" w:rsidP="00021353">
      <w:pPr>
        <w:pStyle w:val="Title"/>
      </w:pPr>
      <w:r>
        <w:fldChar w:fldCharType="begin"/>
      </w:r>
      <w:r>
        <w:instrText xml:space="preserve"> TITLE   \* MERGEFORMAT </w:instrText>
      </w:r>
      <w:r>
        <w:fldChar w:fldCharType="separate"/>
      </w:r>
      <w:r>
        <w:t>CPCSHP3009 Demolish shopfronts and bulkheads</w:t>
      </w:r>
      <w:r>
        <w:fldChar w:fldCharType="end"/>
      </w:r>
    </w:p>
    <w:p w:rsidR="00021353" w:rsidP="00021353">
      <w:pPr>
        <w:pStyle w:val="Version"/>
        <w:sectPr w:rsidSect="006B3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B35F5" w:rsidP="006B35F5">
      <w:pPr>
        <w:pStyle w:val="SuperHeading"/>
      </w:pPr>
      <w:r w:rsidRPr="006B35F5">
        <w:t>CPCSHP3009 Demolish shopfronts and bulkheads</w:t>
      </w:r>
    </w:p>
    <w:p w:rsidR="00000000" w:rsidRPr="006B35F5" w:rsidP="006B35F5">
      <w:pPr>
        <w:pStyle w:val="Heading1"/>
      </w:pPr>
      <w:bookmarkStart w:id="1" w:name="O_1290585"/>
      <w:bookmarkEnd w:id="1"/>
      <w:r w:rsidRPr="006B35F5">
        <w:t>Modification History</w:t>
      </w:r>
    </w:p>
    <w:tbl>
      <w:tblPr>
        <w:tblW w:w="0" w:type="auto"/>
        <w:tblLayout w:type="fixed"/>
        <w:tblCellMar>
          <w:left w:w="62" w:type="dxa"/>
          <w:right w:w="62" w:type="dxa"/>
        </w:tblCellMar>
        <w:tblLook w:val="0000"/>
      </w:tblPr>
      <w:tblGrid>
        <w:gridCol w:w="1128"/>
        <w:gridCol w:w="7944"/>
      </w:tblGrid>
      <w:tr w:rsidTr="006B35F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Release 3</w:t>
            </w:r>
          </w:p>
        </w:tc>
        <w:tc>
          <w:tcPr>
            <w:tcW w:w="794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Updated reference to general construction induction training program.</w:t>
            </w:r>
          </w:p>
        </w:tc>
      </w:tr>
      <w:tr w:rsidTr="006B35F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Release 2</w:t>
            </w:r>
          </w:p>
        </w:tc>
        <w:tc>
          <w:tcPr>
            <w:tcW w:w="7944" w:type="dxa"/>
            <w:tcBorders>
              <w:top w:val="nil"/>
              <w:left w:val="nil"/>
              <w:bottom w:val="nil"/>
              <w:right w:val="nil"/>
            </w:tcBorders>
            <w:tcMar>
              <w:top w:w="0" w:type="dxa"/>
              <w:left w:w="62" w:type="dxa"/>
              <w:bottom w:w="0" w:type="dxa"/>
              <w:right w:w="62" w:type="dxa"/>
            </w:tcMar>
          </w:tcPr>
          <w:p w:rsidR="00000000" w:rsidRPr="006B35F5" w:rsidP="006B35F5">
            <w:pPr>
              <w:pStyle w:val="BodyText"/>
            </w:pPr>
            <w:r w:rsidRPr="006B35F5">
              <w:t>This version first released with CPC Construction, Plumbing and Services Training Package Release 5.1.</w:t>
            </w:r>
          </w:p>
          <w:p w:rsidR="00000000" w:rsidP="006B35F5">
            <w:pPr>
              <w:pStyle w:val="BodyText"/>
              <w:rPr>
                <w:lang w:val="en-NZ"/>
              </w:rPr>
            </w:pPr>
            <w:r w:rsidRPr="006B35F5">
              <w:t>Performance Criteria numbering r</w:t>
            </w:r>
            <w:r w:rsidRPr="006B35F5">
              <w:t xml:space="preserve">ectified and Modification History rectified. </w:t>
            </w:r>
          </w:p>
        </w:tc>
      </w:tr>
      <w:tr w:rsidTr="006B35F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Release 1</w:t>
            </w:r>
          </w:p>
        </w:tc>
        <w:tc>
          <w:tcPr>
            <w:tcW w:w="7944" w:type="dxa"/>
            <w:tcBorders>
              <w:top w:val="nil"/>
              <w:left w:val="nil"/>
              <w:bottom w:val="nil"/>
              <w:right w:val="nil"/>
            </w:tcBorders>
            <w:tcMar>
              <w:top w:w="0" w:type="dxa"/>
              <w:left w:w="62" w:type="dxa"/>
              <w:bottom w:w="0" w:type="dxa"/>
              <w:right w:w="62" w:type="dxa"/>
            </w:tcMar>
          </w:tcPr>
          <w:p w:rsidR="00000000" w:rsidRPr="006B35F5" w:rsidP="006B35F5">
            <w:pPr>
              <w:pStyle w:val="BodyText"/>
            </w:pPr>
            <w:r w:rsidRPr="006B35F5">
              <w:t>This version first released with CPC Construction, Plumbing and Services Training Package Release 5.0</w:t>
            </w:r>
          </w:p>
          <w:p w:rsidR="00000000" w:rsidRPr="006B35F5" w:rsidP="006B35F5">
            <w:pPr>
              <w:pStyle w:val="BodyText"/>
            </w:pPr>
            <w:r w:rsidRPr="006B35F5">
              <w:t>Supersedes and is equivalent to CPCCSH3009 Demolish shopfronts and bulkheads.</w:t>
            </w:r>
          </w:p>
        </w:tc>
      </w:tr>
    </w:tbl>
    <w:p w:rsidR="00000000" w:rsidRPr="006B35F5" w:rsidP="006B35F5">
      <w:pPr>
        <w:pStyle w:val="BodyText"/>
      </w:pPr>
    </w:p>
    <w:p w:rsidR="00000000" w:rsidRPr="006B35F5" w:rsidP="006B35F5">
      <w:pPr>
        <w:pStyle w:val="AllowPageBreak"/>
      </w:pPr>
    </w:p>
    <w:p w:rsidR="00000000" w:rsidRPr="006B35F5" w:rsidP="006B35F5">
      <w:pPr>
        <w:pStyle w:val="Heading1"/>
      </w:pPr>
      <w:bookmarkStart w:id="2" w:name="O_1290584"/>
      <w:bookmarkEnd w:id="2"/>
      <w:r w:rsidRPr="006B35F5">
        <w:t>Application</w:t>
      </w:r>
    </w:p>
    <w:p w:rsidR="00000000" w:rsidRPr="006B35F5" w:rsidP="00021353">
      <w:pPr>
        <w:pStyle w:val="BodyText"/>
      </w:pPr>
      <w:r w:rsidRPr="006B35F5">
        <w:t>This unit of competency specifies the skills and knowledge required to demolish sections of existing shop buildings and to dispose of demolished materials and waste. It includes completing the required demolition work to schedule and followin</w:t>
      </w:r>
      <w:r w:rsidRPr="006B35F5">
        <w:t>g specific plans and specifications.</w:t>
      </w:r>
    </w:p>
    <w:p w:rsidR="00000000" w:rsidRPr="006B35F5" w:rsidP="00021353">
      <w:pPr>
        <w:pStyle w:val="BodyText"/>
      </w:pPr>
      <w:r w:rsidRPr="006B35F5">
        <w:t>It applies to shopfitters who demolish old shop building components to make alterations, extensions and additions to the shop. Work may be completed onsite concurrently with other shopfitting work that must be scheduled</w:t>
      </w:r>
      <w:r w:rsidRPr="006B35F5">
        <w:t xml:space="preserve"> to accommodate client requirements, the shop when it is operational, and the requirements of other shopfitters and associated contractors.</w:t>
      </w:r>
    </w:p>
    <w:p w:rsidR="00000000" w:rsidRPr="006B35F5" w:rsidP="00021353">
      <w:pPr>
        <w:pStyle w:val="BodyText"/>
      </w:pPr>
      <w:r w:rsidRPr="006B35F5">
        <w:t>This demolition work is limited to non-load-bearing shop building structures, including:</w:t>
      </w:r>
    </w:p>
    <w:p w:rsidR="00000000" w:rsidRPr="006B35F5" w:rsidP="006B35F5">
      <w:pPr>
        <w:pStyle w:val="ListBullet"/>
      </w:pPr>
      <w:r w:rsidRPr="006B35F5">
        <w:t>external walls and claddin</w:t>
      </w:r>
      <w:r w:rsidRPr="006B35F5">
        <w:t>g</w:t>
      </w:r>
    </w:p>
    <w:p w:rsidR="00000000" w:rsidRPr="006B35F5" w:rsidP="006B35F5">
      <w:pPr>
        <w:pStyle w:val="ListBullet"/>
      </w:pPr>
      <w:r w:rsidRPr="006B35F5">
        <w:t>suspended ceiling structures</w:t>
      </w:r>
    </w:p>
    <w:p w:rsidR="00000000" w:rsidRPr="006B35F5" w:rsidP="006B35F5">
      <w:pPr>
        <w:pStyle w:val="ListBullet"/>
      </w:pPr>
      <w:r w:rsidRPr="006B35F5">
        <w:t>shopfronts and glazed sections</w:t>
      </w:r>
    </w:p>
    <w:p w:rsidR="00000000" w:rsidRPr="006B35F5" w:rsidP="006B35F5">
      <w:pPr>
        <w:pStyle w:val="ListBullet"/>
      </w:pPr>
      <w:r w:rsidRPr="006B35F5">
        <w:t>joinery and fixtures</w:t>
      </w:r>
    </w:p>
    <w:p w:rsidR="00000000" w:rsidRPr="006B35F5" w:rsidP="006B35F5">
      <w:pPr>
        <w:pStyle w:val="ListBullet"/>
      </w:pPr>
      <w:r w:rsidRPr="006B35F5">
        <w:t>high level bulkheads.</w:t>
      </w:r>
    </w:p>
    <w:p w:rsidR="00000000" w:rsidRPr="006B35F5" w:rsidP="00021353">
      <w:pPr>
        <w:pStyle w:val="BodyText"/>
      </w:pPr>
      <w:r w:rsidRPr="006B35F5">
        <w:t>Individuals at this level take responsibility for organising and completing these tasks with a high degree of self-direction.</w:t>
      </w:r>
    </w:p>
    <w:p w:rsidR="00000000" w:rsidRPr="006B35F5" w:rsidP="00021353">
      <w:pPr>
        <w:pStyle w:val="BodyText"/>
      </w:pPr>
      <w:r w:rsidRPr="006B35F5">
        <w:t>Licensing, legislative or certification requirements may apply to this unit of competency in some states and territories. Relevant state and territory regulatory authorities should be consulted to confirm those requirements.</w:t>
      </w:r>
    </w:p>
    <w:p w:rsidR="00000000" w:rsidRPr="006B35F5" w:rsidP="00021353">
      <w:pPr>
        <w:pStyle w:val="BodyText"/>
      </w:pPr>
      <w:r w:rsidRPr="006B35F5">
        <w:t>Completion of the general const</w:t>
      </w:r>
      <w:r w:rsidRPr="006B35F5">
        <w:t>ruction induction training program, specified in the Safe Work Australia model </w:t>
      </w:r>
      <w:r w:rsidRPr="006B35F5">
        <w:rPr>
          <w:rStyle w:val="Emphasis"/>
        </w:rPr>
        <w:t>Code of Practice: Construction Work</w:t>
      </w:r>
      <w:r w:rsidRPr="006B35F5">
        <w:t xml:space="preserve">, is required by anyone carrying out construction work. Achievement of </w:t>
      </w:r>
      <w:r w:rsidRPr="006B35F5">
        <w:rPr>
          <w:rStyle w:val="Emphasis"/>
        </w:rPr>
        <w:t>CPCWHS1001</w:t>
      </w:r>
      <w:r w:rsidRPr="006B35F5">
        <w:t> </w:t>
      </w:r>
      <w:r w:rsidRPr="006B35F5">
        <w:rPr>
          <w:rStyle w:val="Emphasis"/>
        </w:rPr>
        <w:t>Prepare to work safely in the construction industry</w:t>
      </w:r>
      <w:r w:rsidRPr="006B35F5">
        <w:t> meets th</w:t>
      </w:r>
      <w:r w:rsidRPr="006B35F5">
        <w:t>is requirement.</w:t>
      </w:r>
    </w:p>
    <w:p w:rsidR="00000000" w:rsidRPr="006B35F5" w:rsidP="006B35F5">
      <w:pPr>
        <w:pStyle w:val="Heading1"/>
      </w:pPr>
      <w:bookmarkStart w:id="3" w:name="O_1290583"/>
      <w:bookmarkEnd w:id="3"/>
      <w:r w:rsidRPr="006B35F5">
        <w:t>Pre-requisite Unit</w:t>
      </w:r>
    </w:p>
    <w:p w:rsidR="00000000" w:rsidRPr="006B35F5" w:rsidP="00021353">
      <w:pPr>
        <w:pStyle w:val="BodyText"/>
      </w:pPr>
      <w:r w:rsidRPr="006B35F5">
        <w:t>Nil.</w:t>
      </w:r>
    </w:p>
    <w:p w:rsidR="00000000" w:rsidRPr="006B35F5" w:rsidP="006B35F5">
      <w:pPr>
        <w:pStyle w:val="Heading1"/>
      </w:pPr>
      <w:bookmarkStart w:id="4" w:name="O_1290582"/>
      <w:bookmarkEnd w:id="4"/>
      <w:r w:rsidRPr="006B35F5">
        <w:t>Unit Sector</w:t>
      </w:r>
    </w:p>
    <w:p w:rsidR="00000000" w:rsidRPr="006B35F5" w:rsidP="00021353">
      <w:pPr>
        <w:pStyle w:val="BodyText"/>
      </w:pPr>
      <w:r w:rsidRPr="006B35F5">
        <w:t>Shopfitting</w:t>
      </w:r>
    </w:p>
    <w:p w:rsidR="00000000" w:rsidRPr="006B35F5" w:rsidP="006B35F5">
      <w:pPr>
        <w:pStyle w:val="Heading1"/>
      </w:pPr>
      <w:bookmarkStart w:id="5" w:name="O_1290581"/>
      <w:bookmarkEnd w:id="5"/>
      <w:r w:rsidRPr="006B35F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2135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Performance criteria describe what needs to be done to dem</w:t>
            </w:r>
            <w:r w:rsidRPr="006B35F5">
              <w:t>onstrate achievement of the element.</w:t>
            </w:r>
          </w:p>
        </w:tc>
      </w:tr>
      <w:tr w:rsidTr="000213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w:t>
            </w:r>
          </w:p>
        </w:tc>
        <w:tc>
          <w:tcPr>
            <w:tcW w:w="2357"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Plan shop demolition work.</w:t>
            </w: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1.1</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Identify, read and interpret shopfront demolition details from plans and specifications, and confirm against job requirements.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1.2</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Interpr</w:t>
            </w:r>
            <w:r w:rsidRPr="006B35F5">
              <w:t>et and apply organisational quality assurance requirements appropriate for scope of work.</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1.3</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Determine designated demolition area of shopfront and bulkhead, identify hazards and assess risks.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1.4</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Establish, and confirm with team members, risk management and hazard control measures and manage the status of existing services.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1.5</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Apply and document health, safety and environmental requirements for the worksite and for individual demolition tasks.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1.6</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Sequence and schedule demolition tasks in consultation with team members, others onsite and client, to ensure work is completed within given timeframe.</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1.7</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Select, fit and use personal protective equipment (PPE) required for the task.</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1.8</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Select plant, tools and equipment suited to the demolition work, check for serviceability, and rectify and report faults.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1.9</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Arrange and organise scaffolding and lifting equipment to meet job requirements.</w:t>
            </w:r>
          </w:p>
        </w:tc>
      </w:tr>
      <w:tr w:rsidTr="00021353">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1.10</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Plan the handling, removal and disposa</w:t>
            </w:r>
            <w:r w:rsidRPr="006B35F5">
              <w:t>l of identified demolition materials to meet work health and safety (WHS) and environmental requirements.</w:t>
            </w:r>
          </w:p>
        </w:tc>
      </w:tr>
      <w:tr w:rsidTr="000213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35F5">
            <w:pPr>
              <w:pStyle w:val="BodyText"/>
              <w:rPr>
                <w:lang w:val="en-NZ"/>
              </w:rPr>
            </w:pPr>
          </w:p>
        </w:tc>
      </w:tr>
      <w:tr w:rsidTr="000213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35F5">
            <w:pPr>
              <w:pStyle w:val="BodyText"/>
              <w:rPr>
                <w:lang w:val="en-NZ"/>
              </w:rPr>
            </w:pPr>
          </w:p>
        </w:tc>
      </w:tr>
      <w:tr w:rsidTr="000213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w:t>
            </w:r>
          </w:p>
        </w:tc>
        <w:tc>
          <w:tcPr>
            <w:tcW w:w="2357"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Prepare demolition worksite.</w:t>
            </w: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2.1</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 xml:space="preserve">Erect hoardings, barricades and signage as specified in work instructions. </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2.2</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Erect and check scaffolding, fall protection and props to ensure they are installed against demolition plan.</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2.3</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Set out and mark building components to be demolished and removed.</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2.4</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Check site preparation and safety meet workplace safety and environmental requirements before starting work.</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2.5</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Cover and protect existing structure, furniture and equipment from dust and damage.</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2.6</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Identify, isolate or disconnect services for safe</w:t>
            </w:r>
            <w:r w:rsidRPr="006B35F5">
              <w:t>ty and to avoid damage.</w:t>
            </w:r>
          </w:p>
        </w:tc>
      </w:tr>
      <w:tr w:rsidTr="000213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35F5">
            <w:pPr>
              <w:pStyle w:val="BodyText"/>
              <w:rPr>
                <w:lang w:val="en-NZ"/>
              </w:rPr>
            </w:pPr>
          </w:p>
        </w:tc>
      </w:tr>
      <w:tr w:rsidTr="000213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w:t>
            </w:r>
          </w:p>
        </w:tc>
        <w:tc>
          <w:tcPr>
            <w:tcW w:w="2357"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Apply demolition procedures.</w:t>
            </w: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3.1</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Assess individual tasks immediately before demolition work to identify potential hazards, and review and amend safety procedures in consultation with relevant personnel.</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3.2</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Install propping required to prevent collapse of overhead non-load-bearing elements.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3.3</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Follow demolition procedures for safely dismantling and demolishing building structure.</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3.4</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Handle and remove demolished materials using appropriate handling techniques from location to designated storage area or skip bin.</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3.5</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Handle, store and stack demolished materials and components identified for salvage ready for reuse or transport.</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3.</w:t>
            </w:r>
            <w:r w:rsidRPr="006B35F5">
              <w:t>6</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Maintain effective verbal and non-verbal communication, including the use of mobile technology, with team members and others onsite to monitor and manage demolition procedures.</w:t>
            </w:r>
          </w:p>
        </w:tc>
      </w:tr>
      <w:tr w:rsidTr="000213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B35F5">
            <w:pPr>
              <w:pStyle w:val="BodyText"/>
              <w:rPr>
                <w:lang w:val="en-NZ"/>
              </w:rPr>
            </w:pPr>
          </w:p>
        </w:tc>
      </w:tr>
      <w:tr w:rsidTr="000213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4</w:t>
            </w:r>
          </w:p>
        </w:tc>
        <w:tc>
          <w:tcPr>
            <w:tcW w:w="2357" w:type="dxa"/>
            <w:vMerge w:val="restart"/>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Clean up.</w:t>
            </w: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4.1</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Clear work area and dispose of, reuse or recycle materials following workplace and environmental requirements.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4.2</w:t>
            </w:r>
          </w:p>
        </w:tc>
        <w:tc>
          <w:tcPr>
            <w:tcW w:w="5659"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Clean and maintain tools and equipment and rectify and report faults.</w:t>
            </w:r>
          </w:p>
        </w:tc>
      </w:tr>
      <w:tr w:rsidTr="000213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B35F5">
            <w:pPr>
              <w:pStyle w:val="BodyText"/>
              <w:rPr>
                <w:lang w:val="en-NZ"/>
              </w:rPr>
            </w:pPr>
            <w:r w:rsidRPr="006B35F5">
              <w:t>4.3</w:t>
            </w:r>
          </w:p>
        </w:tc>
        <w:tc>
          <w:tcPr>
            <w:tcW w:w="5659" w:type="dxa"/>
            <w:tcBorders>
              <w:top w:val="nil"/>
              <w:left w:val="nil"/>
              <w:bottom w:val="nil"/>
              <w:right w:val="nil"/>
            </w:tcBorders>
            <w:tcMar>
              <w:top w:w="0" w:type="dxa"/>
              <w:left w:w="62" w:type="dxa"/>
              <w:bottom w:w="0" w:type="dxa"/>
              <w:right w:w="62" w:type="dxa"/>
            </w:tcMar>
          </w:tcPr>
          <w:p w:rsidR="00000000" w:rsidRPr="006B35F5" w:rsidP="006B35F5">
            <w:pPr>
              <w:pStyle w:val="BodyText"/>
            </w:pPr>
            <w:r w:rsidRPr="006B35F5">
              <w:t>Store and secure tools and equipment following workplace procedures.</w:t>
            </w:r>
          </w:p>
        </w:tc>
      </w:tr>
    </w:tbl>
    <w:p w:rsidR="00021353" w:rsidP="006B35F5">
      <w:pPr>
        <w:pStyle w:val="BodyText"/>
      </w:pPr>
    </w:p>
    <w:p w:rsidR="00021353" w:rsidP="006B35F5">
      <w:pPr>
        <w:pStyle w:val="BodyText"/>
      </w:pPr>
    </w:p>
    <w:p w:rsidR="00000000" w:rsidRPr="006B35F5" w:rsidP="006B35F5">
      <w:pPr>
        <w:pStyle w:val="Heading1"/>
      </w:pPr>
      <w:bookmarkStart w:id="6" w:name="O_1290580"/>
      <w:bookmarkEnd w:id="6"/>
      <w:r w:rsidRPr="006B35F5">
        <w:t>Foundation Skills</w:t>
      </w:r>
    </w:p>
    <w:p w:rsidR="00000000" w:rsidRPr="006B35F5" w:rsidP="00021353">
      <w:pPr>
        <w:pStyle w:val="BodyText"/>
      </w:pPr>
      <w:r w:rsidRPr="006B35F5">
        <w:t xml:space="preserve">Foundation skills essential to performance are explicit in the performance criteria of this unit of competency. </w:t>
      </w:r>
    </w:p>
    <w:p w:rsidR="00000000" w:rsidRPr="006B35F5" w:rsidP="006B35F5">
      <w:pPr>
        <w:pStyle w:val="Heading1"/>
      </w:pPr>
      <w:bookmarkStart w:id="7" w:name="O_1290579"/>
      <w:bookmarkEnd w:id="7"/>
      <w:r w:rsidRPr="006B35F5">
        <w:t>Unit Mapping In</w:t>
      </w:r>
      <w:r w:rsidRPr="006B35F5">
        <w:t>formation</w:t>
      </w:r>
    </w:p>
    <w:p w:rsidR="00000000" w:rsidRPr="006B35F5" w:rsidP="00021353">
      <w:pPr>
        <w:pStyle w:val="BodyText"/>
      </w:pPr>
      <w:r w:rsidRPr="006B35F5">
        <w:t>Supersedes and is equivalent to CPCCSH3009 Demolish shopfronts and bulkheads.</w:t>
      </w:r>
    </w:p>
    <w:p w:rsidR="00000000" w:rsidRPr="006B35F5" w:rsidP="006B35F5">
      <w:pPr>
        <w:pStyle w:val="Heading1"/>
      </w:pPr>
      <w:bookmarkStart w:id="8" w:name="O_1290586"/>
      <w:bookmarkEnd w:id="8"/>
      <w:r w:rsidRPr="006B35F5">
        <w:t>Links</w:t>
      </w:r>
    </w:p>
    <w:p w:rsidR="00000000" w:rsidRPr="006B35F5" w:rsidP="00021353">
      <w:pPr>
        <w:pStyle w:val="BodyText"/>
      </w:pPr>
      <w:r w:rsidRPr="006B35F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2389B">
        <w:rPr>
          <w:rStyle w:val="Hyperlink"/>
        </w:rPr>
        <w:t>https://vetnet.gov.au/Pages/TrainingDocs.aspx?q=7e15fa6a-68b8-4097-b099-030a5569b1ad</w:t>
      </w:r>
      <w:r>
        <w:fldChar w:fldCharType="end"/>
      </w:r>
    </w:p>
    <w:p w:rsidR="00000000" w:rsidRPr="006B35F5" w:rsidP="006B35F5"/>
    <w:sectPr w:rsidSect="006B35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F5" w:rsidRPr="00021353" w:rsidP="00021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53" w:rsidP="006B3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1353" w:rsidP="006B35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21353" w:rsidP="006B3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5F5" w:rsidRPr="00021353" w:rsidP="000213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53" w:rsidRPr="002D2AF8" w:rsidP="006B35F5">
    <w:pPr>
      <w:pStyle w:val="Header"/>
      <w:framePr w:wrap="around"/>
    </w:pPr>
    <w:r>
      <w:fldChar w:fldCharType="begin"/>
    </w:r>
    <w:r>
      <w:instrText xml:space="preserve"> TITLE   \* MERGEFORMAT </w:instrText>
    </w:r>
    <w:r>
      <w:fldChar w:fldCharType="separate"/>
    </w:r>
    <w:r>
      <w:t>CPCSHP3009 Demolish shopfronts and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21353" w:rsidP="006B3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AA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68A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5F5"/>
    <w:pPr>
      <w:spacing w:before="360" w:after="60"/>
      <w:outlineLvl w:val="0"/>
    </w:pPr>
    <w:rPr>
      <w:sz w:val="32"/>
    </w:rPr>
  </w:style>
  <w:style w:type="paragraph" w:styleId="Heading2">
    <w:name w:val="heading 2"/>
    <w:basedOn w:val="HeadingBase"/>
    <w:next w:val="BodyText"/>
    <w:link w:val="Heading2Char"/>
    <w:qFormat/>
    <w:rsid w:val="006B35F5"/>
    <w:pPr>
      <w:keepLines/>
      <w:spacing w:before="240" w:after="120"/>
      <w:outlineLvl w:val="1"/>
    </w:pPr>
    <w:rPr>
      <w:sz w:val="28"/>
      <w:szCs w:val="40"/>
    </w:rPr>
  </w:style>
  <w:style w:type="paragraph" w:styleId="Heading3">
    <w:name w:val="heading 3"/>
    <w:basedOn w:val="HeadingBase"/>
    <w:next w:val="BodyText"/>
    <w:link w:val="Heading3Char"/>
    <w:qFormat/>
    <w:rsid w:val="006B35F5"/>
    <w:pPr>
      <w:spacing w:before="180" w:after="120"/>
      <w:outlineLvl w:val="2"/>
    </w:pPr>
    <w:rPr>
      <w:spacing w:val="-10"/>
      <w:kern w:val="32"/>
    </w:rPr>
  </w:style>
  <w:style w:type="paragraph" w:styleId="Heading4">
    <w:name w:val="heading 4"/>
    <w:basedOn w:val="HeadingBase"/>
    <w:next w:val="BodyText"/>
    <w:link w:val="Heading4Char"/>
    <w:qFormat/>
    <w:rsid w:val="006B35F5"/>
    <w:pPr>
      <w:spacing w:before="160" w:after="120"/>
      <w:outlineLvl w:val="3"/>
    </w:pPr>
    <w:rPr>
      <w:sz w:val="22"/>
    </w:rPr>
  </w:style>
  <w:style w:type="paragraph" w:styleId="Heading5">
    <w:name w:val="heading 5"/>
    <w:basedOn w:val="HeadingBase"/>
    <w:next w:val="Normal"/>
    <w:link w:val="Heading5Char"/>
    <w:qFormat/>
    <w:rsid w:val="006B35F5"/>
    <w:pPr>
      <w:spacing w:before="80"/>
      <w:outlineLvl w:val="4"/>
    </w:pPr>
    <w:rPr>
      <w:color w:val="918585"/>
      <w:sz w:val="20"/>
    </w:rPr>
  </w:style>
  <w:style w:type="paragraph" w:styleId="Heading6">
    <w:name w:val="heading 6"/>
    <w:basedOn w:val="HeadingBase"/>
    <w:next w:val="Normal"/>
    <w:link w:val="Heading6Char"/>
    <w:qFormat/>
    <w:rsid w:val="006B35F5"/>
    <w:pPr>
      <w:spacing w:before="60"/>
      <w:outlineLvl w:val="5"/>
    </w:pPr>
    <w:rPr>
      <w:color w:val="918585"/>
      <w:sz w:val="20"/>
    </w:rPr>
  </w:style>
  <w:style w:type="paragraph" w:styleId="Heading7">
    <w:name w:val="heading 7"/>
    <w:basedOn w:val="Normal"/>
    <w:next w:val="Normal"/>
    <w:link w:val="Heading7Char"/>
    <w:qFormat/>
    <w:rsid w:val="006B35F5"/>
    <w:pPr>
      <w:ind w:left="720"/>
      <w:outlineLvl w:val="6"/>
    </w:pPr>
    <w:rPr>
      <w:i/>
    </w:rPr>
  </w:style>
  <w:style w:type="paragraph" w:styleId="Heading8">
    <w:name w:val="heading 8"/>
    <w:basedOn w:val="Normal"/>
    <w:next w:val="Normal"/>
    <w:link w:val="Heading8Char"/>
    <w:qFormat/>
    <w:rsid w:val="006B35F5"/>
    <w:pPr>
      <w:ind w:left="720"/>
      <w:outlineLvl w:val="7"/>
    </w:pPr>
    <w:rPr>
      <w:i/>
    </w:rPr>
  </w:style>
  <w:style w:type="paragraph" w:styleId="Heading9">
    <w:name w:val="heading 9"/>
    <w:basedOn w:val="Normal"/>
    <w:next w:val="Normal"/>
    <w:link w:val="Heading9Char"/>
    <w:qFormat/>
    <w:rsid w:val="006B35F5"/>
    <w:pPr>
      <w:ind w:left="720"/>
      <w:outlineLvl w:val="8"/>
    </w:pPr>
    <w:rPr>
      <w:i/>
    </w:rPr>
  </w:style>
  <w:style w:type="character" w:default="1" w:styleId="DefaultParagraphFont">
    <w:name w:val="Default Paragraph Font"/>
    <w:uiPriority w:val="1"/>
    <w:unhideWhenUsed/>
    <w:rsid w:val="006B3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5F5"/>
  </w:style>
  <w:style w:type="character" w:customStyle="1" w:styleId="Heading1Char">
    <w:name w:val="Heading 1 Char"/>
    <w:basedOn w:val="DefaultParagraphFont"/>
    <w:link w:val="Heading1"/>
    <w:rsid w:val="006B35F5"/>
    <w:rPr>
      <w:rFonts w:ascii="Times New Roman" w:eastAsia="Times New Roman" w:hAnsi="Times New Roman" w:cs="Times New Roman"/>
      <w:b/>
      <w:sz w:val="32"/>
      <w:szCs w:val="20"/>
      <w:lang w:eastAsia="en-US"/>
    </w:rPr>
  </w:style>
  <w:style w:type="paragraph" w:styleId="BodyText">
    <w:name w:val="Body Text"/>
    <w:basedOn w:val="Normal"/>
    <w:link w:val="BodyTextChar"/>
    <w:rsid w:val="006B3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5F5"/>
    <w:rPr>
      <w:rFonts w:ascii="Times New Roman" w:eastAsia="Times New Roman" w:hAnsi="Times New Roman" w:cs="Times New Roman"/>
      <w:sz w:val="24"/>
      <w:lang w:eastAsia="en-US"/>
    </w:rPr>
  </w:style>
  <w:style w:type="paragraph" w:styleId="ListBullet">
    <w:name w:val="List Bullet"/>
    <w:basedOn w:val="List"/>
    <w:rsid w:val="006B35F5"/>
    <w:pPr>
      <w:numPr>
        <w:numId w:val="11"/>
      </w:numPr>
      <w:tabs>
        <w:tab w:val="clear" w:pos="340"/>
      </w:tabs>
      <w:spacing w:before="40" w:after="40"/>
    </w:pPr>
  </w:style>
  <w:style w:type="character" w:styleId="Emphasis">
    <w:name w:val="Emphasis"/>
    <w:basedOn w:val="DefaultParagraphFont"/>
    <w:qFormat/>
    <w:rsid w:val="006B35F5"/>
    <w:rPr>
      <w:i/>
    </w:rPr>
  </w:style>
  <w:style w:type="paragraph" w:customStyle="1" w:styleId="SuperHeading">
    <w:name w:val="SuperHeading"/>
    <w:basedOn w:val="Normal"/>
    <w:rsid w:val="006B35F5"/>
    <w:pPr>
      <w:spacing w:before="240" w:after="120"/>
      <w:outlineLvl w:val="0"/>
    </w:pPr>
    <w:rPr>
      <w:rFonts w:ascii="Times New Roman" w:hAnsi="Times New Roman"/>
      <w:b/>
      <w:sz w:val="32"/>
    </w:rPr>
  </w:style>
  <w:style w:type="paragraph" w:customStyle="1" w:styleId="AllowPageBreak">
    <w:name w:val="AllowPageBreak"/>
    <w:rsid w:val="006B3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5F5"/>
    <w:rPr>
      <w:rFonts w:ascii="Courier New" w:eastAsia="Times New Roman" w:hAnsi="Courier New" w:cs="Times New Roman"/>
      <w:i/>
      <w:szCs w:val="20"/>
      <w:lang w:eastAsia="en-US"/>
    </w:rPr>
  </w:style>
  <w:style w:type="paragraph" w:customStyle="1" w:styleId="HeadingBase">
    <w:name w:val="Heading Base"/>
    <w:rsid w:val="006B3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5F5"/>
    <w:pPr>
      <w:tabs>
        <w:tab w:val="right" w:leader="dot" w:pos="9072"/>
      </w:tabs>
      <w:ind w:left="567"/>
    </w:pPr>
    <w:rPr>
      <w:szCs w:val="22"/>
    </w:rPr>
  </w:style>
  <w:style w:type="paragraph" w:customStyle="1" w:styleId="TOCBase">
    <w:name w:val="TOC Base"/>
    <w:rsid w:val="006B3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5F5"/>
    <w:pPr>
      <w:tabs>
        <w:tab w:val="right" w:leader="dot" w:pos="9072"/>
      </w:tabs>
      <w:spacing w:before="40" w:after="40"/>
      <w:ind w:left="284"/>
    </w:pPr>
    <w:rPr>
      <w:rFonts w:ascii="Times New Roman" w:hAnsi="Times New Roman"/>
    </w:rPr>
  </w:style>
  <w:style w:type="paragraph" w:styleId="TOC1">
    <w:name w:val="toc 1"/>
    <w:basedOn w:val="TOCBase"/>
    <w:next w:val="Normal"/>
    <w:rsid w:val="006B3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5F5"/>
    <w:rPr>
      <w:rFonts w:ascii="Times New Roman" w:eastAsia="Times New Roman" w:hAnsi="Times New Roman" w:cs="Times New Roman"/>
      <w:sz w:val="16"/>
      <w:lang w:eastAsia="en-US"/>
    </w:rPr>
  </w:style>
  <w:style w:type="paragraph" w:styleId="Title">
    <w:name w:val="Title"/>
    <w:basedOn w:val="HeadingBase"/>
    <w:link w:val="TitleChar"/>
    <w:qFormat/>
    <w:rsid w:val="006B35F5"/>
    <w:pPr>
      <w:spacing w:before="5040"/>
      <w:jc w:val="center"/>
    </w:pPr>
    <w:rPr>
      <w:sz w:val="48"/>
      <w:szCs w:val="72"/>
      <w:lang w:val="en-US"/>
    </w:rPr>
  </w:style>
  <w:style w:type="character" w:customStyle="1" w:styleId="TitleChar">
    <w:name w:val="Title Char"/>
    <w:basedOn w:val="DefaultParagraphFont"/>
    <w:link w:val="Title"/>
    <w:rsid w:val="006B3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5F5"/>
    <w:pPr>
      <w:tabs>
        <w:tab w:val="left" w:pos="3600"/>
        <w:tab w:val="left" w:pos="3958"/>
      </w:tabs>
    </w:pPr>
  </w:style>
  <w:style w:type="paragraph" w:styleId="List">
    <w:name w:val="List"/>
    <w:basedOn w:val="BodyText"/>
    <w:next w:val="BodyText"/>
    <w:rsid w:val="006B35F5"/>
    <w:pPr>
      <w:tabs>
        <w:tab w:val="left" w:pos="340"/>
      </w:tabs>
      <w:spacing w:before="60" w:after="60"/>
      <w:ind w:left="340" w:hanging="340"/>
    </w:pPr>
  </w:style>
  <w:style w:type="paragraph" w:customStyle="1" w:styleId="Note">
    <w:name w:val="Note"/>
    <w:basedOn w:val="BodyText"/>
    <w:rsid w:val="006B35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5F5"/>
    <w:rPr>
      <w:b/>
      <w:spacing w:val="0"/>
    </w:rPr>
  </w:style>
  <w:style w:type="paragraph" w:customStyle="1" w:styleId="SuperTitle">
    <w:name w:val="SuperTitle"/>
    <w:basedOn w:val="Title"/>
    <w:rsid w:val="006B35F5"/>
    <w:pPr>
      <w:framePr w:wrap="auto" w:hAnchor="text" w:y="6049"/>
    </w:pPr>
    <w:rPr>
      <w:color w:val="000000"/>
      <w:sz w:val="40"/>
    </w:rPr>
  </w:style>
  <w:style w:type="paragraph" w:customStyle="1" w:styleId="TOCTitle">
    <w:name w:val="TOCTitle"/>
    <w:basedOn w:val="Heading1"/>
    <w:rsid w:val="006B35F5"/>
    <w:pPr>
      <w:spacing w:after="240"/>
      <w:jc w:val="center"/>
      <w:outlineLvl w:val="9"/>
    </w:pPr>
    <w:rPr>
      <w:caps/>
    </w:rPr>
  </w:style>
  <w:style w:type="paragraph" w:customStyle="1" w:styleId="Version">
    <w:name w:val="Version"/>
    <w:rsid w:val="006B3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5F5"/>
    <w:pPr>
      <w:numPr>
        <w:numId w:val="12"/>
      </w:numPr>
      <w:tabs>
        <w:tab w:val="clear" w:pos="680"/>
      </w:tabs>
    </w:pPr>
  </w:style>
  <w:style w:type="paragraph" w:styleId="Index1">
    <w:name w:val="index 1"/>
    <w:basedOn w:val="Normal"/>
    <w:next w:val="Normal"/>
    <w:semiHidden/>
    <w:rsid w:val="006B35F5"/>
    <w:pPr>
      <w:keepNext w:val="0"/>
      <w:tabs>
        <w:tab w:val="right" w:pos="4176"/>
      </w:tabs>
      <w:ind w:left="198" w:hanging="198"/>
    </w:pPr>
    <w:rPr>
      <w:rFonts w:ascii="Garamond" w:hAnsi="Garamond"/>
    </w:rPr>
  </w:style>
  <w:style w:type="paragraph" w:styleId="IndexHeading">
    <w:name w:val="index heading"/>
    <w:basedOn w:val="Normal"/>
    <w:next w:val="Index1"/>
    <w:semiHidden/>
    <w:rsid w:val="006B35F5"/>
    <w:pPr>
      <w:spacing w:before="120" w:after="120"/>
    </w:pPr>
    <w:rPr>
      <w:rFonts w:ascii="Arial" w:hAnsi="Arial"/>
      <w:b/>
      <w:color w:val="918585"/>
      <w:sz w:val="24"/>
    </w:rPr>
  </w:style>
  <w:style w:type="paragraph" w:styleId="Header">
    <w:name w:val="header"/>
    <w:basedOn w:val="Normal"/>
    <w:link w:val="HeaderChar"/>
    <w:rsid w:val="006B3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5F5"/>
    <w:rPr>
      <w:rFonts w:ascii="Times New Roman" w:eastAsia="Times New Roman" w:hAnsi="Times New Roman" w:cs="Times New Roman"/>
      <w:sz w:val="16"/>
      <w:szCs w:val="20"/>
      <w:lang w:val="en-GB" w:eastAsia="en-US"/>
    </w:rPr>
  </w:style>
  <w:style w:type="paragraph" w:customStyle="1" w:styleId="Chapter">
    <w:name w:val="Chapter"/>
    <w:basedOn w:val="Normal"/>
    <w:rsid w:val="006B35F5"/>
    <w:pPr>
      <w:spacing w:before="240"/>
    </w:pPr>
    <w:rPr>
      <w:rFonts w:ascii="Times New Roman" w:hAnsi="Times New Roman"/>
      <w:smallCaps/>
      <w:spacing w:val="80"/>
      <w:sz w:val="28"/>
    </w:rPr>
  </w:style>
  <w:style w:type="paragraph" w:customStyle="1" w:styleId="InChapter">
    <w:name w:val="InChapter"/>
    <w:basedOn w:val="Heading3"/>
    <w:rsid w:val="006B35F5"/>
    <w:pPr>
      <w:spacing w:after="240"/>
      <w:outlineLvl w:val="9"/>
    </w:pPr>
    <w:rPr>
      <w:noProof/>
    </w:rPr>
  </w:style>
  <w:style w:type="paragraph" w:styleId="Index2">
    <w:name w:val="index 2"/>
    <w:basedOn w:val="Normal"/>
    <w:next w:val="Normal"/>
    <w:semiHidden/>
    <w:rsid w:val="006B35F5"/>
    <w:pPr>
      <w:tabs>
        <w:tab w:val="right" w:pos="4176"/>
      </w:tabs>
      <w:ind w:left="568" w:hanging="284"/>
    </w:pPr>
    <w:rPr>
      <w:rFonts w:ascii="Garamond" w:hAnsi="Garamond"/>
    </w:rPr>
  </w:style>
  <w:style w:type="paragraph" w:customStyle="1" w:styleId="Byline">
    <w:name w:val="Byline"/>
    <w:rsid w:val="006B3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5F5"/>
    <w:pPr>
      <w:tabs>
        <w:tab w:val="clear" w:pos="3600"/>
        <w:tab w:val="clear" w:pos="3958"/>
      </w:tabs>
      <w:jc w:val="right"/>
    </w:pPr>
  </w:style>
  <w:style w:type="paragraph" w:styleId="Caption">
    <w:name w:val="caption"/>
    <w:basedOn w:val="BodyText"/>
    <w:next w:val="Normal"/>
    <w:qFormat/>
    <w:rsid w:val="006B35F5"/>
    <w:pPr>
      <w:framePr w:w="2268" w:hSpace="181" w:vSpace="181" w:wrap="around" w:vAnchor="text" w:hAnchor="page" w:x="1135" w:y="285" w:anchorLock="1"/>
    </w:pPr>
    <w:rPr>
      <w:i/>
    </w:rPr>
  </w:style>
  <w:style w:type="paragraph" w:customStyle="1" w:styleId="MiniTOCTitle">
    <w:name w:val="MiniTOCTitle"/>
    <w:basedOn w:val="Heading4"/>
    <w:rsid w:val="006B35F5"/>
    <w:pPr>
      <w:spacing w:before="240"/>
      <w:outlineLvl w:val="9"/>
    </w:pPr>
    <w:rPr>
      <w:noProof/>
      <w:sz w:val="24"/>
    </w:rPr>
  </w:style>
  <w:style w:type="paragraph" w:customStyle="1" w:styleId="MiniTOCItem">
    <w:name w:val="MiniTOCItem"/>
    <w:basedOn w:val="ListBullet"/>
    <w:rsid w:val="006B35F5"/>
    <w:pPr>
      <w:numPr>
        <w:numId w:val="0"/>
      </w:numPr>
      <w:tabs>
        <w:tab w:val="right" w:leader="dot" w:pos="6521"/>
      </w:tabs>
      <w:spacing w:before="0" w:after="0"/>
    </w:pPr>
  </w:style>
  <w:style w:type="paragraph" w:customStyle="1" w:styleId="TOFTitle">
    <w:name w:val="TOFTitle"/>
    <w:basedOn w:val="TOCTitle"/>
    <w:rsid w:val="006B35F5"/>
  </w:style>
  <w:style w:type="paragraph" w:styleId="TableofFigures">
    <w:name w:val="table of figures"/>
    <w:basedOn w:val="Normal"/>
    <w:next w:val="Normal"/>
    <w:semiHidden/>
    <w:rsid w:val="006B35F5"/>
    <w:pPr>
      <w:tabs>
        <w:tab w:val="right" w:leader="dot" w:pos="9072"/>
      </w:tabs>
      <w:ind w:left="970" w:hanging="403"/>
    </w:pPr>
    <w:rPr>
      <w:rFonts w:ascii="Times New Roman" w:hAnsi="Times New Roman"/>
      <w:b/>
    </w:rPr>
  </w:style>
  <w:style w:type="paragraph" w:styleId="ListNumber">
    <w:name w:val="List Number"/>
    <w:basedOn w:val="List"/>
    <w:rsid w:val="006B35F5"/>
    <w:pPr>
      <w:numPr>
        <w:numId w:val="14"/>
      </w:numPr>
      <w:tabs>
        <w:tab w:val="clear" w:pos="340"/>
      </w:tabs>
    </w:pPr>
  </w:style>
  <w:style w:type="character" w:customStyle="1" w:styleId="WingdingSymbols">
    <w:name w:val="Wingding Symbols"/>
    <w:rsid w:val="006B35F5"/>
    <w:rPr>
      <w:rFonts w:ascii="Wingdings" w:hAnsi="Wingdings"/>
    </w:rPr>
  </w:style>
  <w:style w:type="paragraph" w:customStyle="1" w:styleId="TableHeading">
    <w:name w:val="Table Heading"/>
    <w:basedOn w:val="HeadingBase"/>
    <w:rsid w:val="006B35F5"/>
    <w:pPr>
      <w:keepLines/>
      <w:pBdr>
        <w:bottom w:val="single" w:sz="6" w:space="1" w:color="918585"/>
      </w:pBdr>
      <w:spacing w:before="240"/>
    </w:pPr>
  </w:style>
  <w:style w:type="character" w:customStyle="1" w:styleId="HotSpot">
    <w:name w:val="HotSpot"/>
    <w:rsid w:val="006B35F5"/>
    <w:rPr>
      <w:color w:val="0033CC"/>
      <w:u w:val="none"/>
    </w:rPr>
  </w:style>
  <w:style w:type="paragraph" w:customStyle="1" w:styleId="BodyTextRight">
    <w:name w:val="Body Text Right"/>
    <w:basedOn w:val="BodyText"/>
    <w:rsid w:val="006B35F5"/>
    <w:pPr>
      <w:spacing w:before="0" w:after="0"/>
      <w:jc w:val="right"/>
    </w:pPr>
  </w:style>
  <w:style w:type="paragraph" w:styleId="Index3">
    <w:name w:val="index 3"/>
    <w:basedOn w:val="ListNumber2"/>
    <w:next w:val="Normal"/>
    <w:semiHidden/>
    <w:rsid w:val="006B35F5"/>
    <w:pPr>
      <w:numPr>
        <w:numId w:val="0"/>
      </w:numPr>
      <w:tabs>
        <w:tab w:val="right" w:leader="dot" w:pos="4176"/>
      </w:tabs>
    </w:pPr>
  </w:style>
  <w:style w:type="paragraph" w:styleId="ListNumber2">
    <w:name w:val="List Number 2"/>
    <w:basedOn w:val="List2"/>
    <w:rsid w:val="006B35F5"/>
    <w:pPr>
      <w:numPr>
        <w:numId w:val="9"/>
      </w:numPr>
      <w:tabs>
        <w:tab w:val="clear" w:pos="1060"/>
      </w:tabs>
    </w:pPr>
  </w:style>
  <w:style w:type="paragraph" w:customStyle="1" w:styleId="MarginNote">
    <w:name w:val="Margin Note"/>
    <w:basedOn w:val="BodyText"/>
    <w:rsid w:val="006B3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5F5"/>
    <w:rPr>
      <w:sz w:val="32"/>
    </w:rPr>
  </w:style>
  <w:style w:type="paragraph" w:customStyle="1" w:styleId="HeadingProcedure">
    <w:name w:val="Heading Procedure"/>
    <w:basedOn w:val="HeadingBase"/>
    <w:next w:val="Normal"/>
    <w:rsid w:val="006B35F5"/>
    <w:pPr>
      <w:tabs>
        <w:tab w:val="left" w:pos="0"/>
      </w:tabs>
      <w:spacing w:before="120" w:after="60"/>
    </w:pPr>
    <w:rPr>
      <w:i/>
      <w:color w:val="918585"/>
      <w:sz w:val="22"/>
    </w:rPr>
  </w:style>
  <w:style w:type="paragraph" w:customStyle="1" w:styleId="TableBodyText">
    <w:name w:val="Table Body Text"/>
    <w:basedOn w:val="BodyText"/>
    <w:rsid w:val="006B35F5"/>
    <w:pPr>
      <w:spacing w:before="60" w:after="60"/>
    </w:pPr>
  </w:style>
  <w:style w:type="paragraph" w:styleId="ListContinue">
    <w:name w:val="List Continue"/>
    <w:basedOn w:val="List"/>
    <w:rsid w:val="006B35F5"/>
    <w:pPr>
      <w:ind w:firstLine="0"/>
    </w:pPr>
  </w:style>
  <w:style w:type="paragraph" w:customStyle="1" w:styleId="ListNote">
    <w:name w:val="List Note"/>
    <w:basedOn w:val="List"/>
    <w:rsid w:val="006B35F5"/>
    <w:pPr>
      <w:pBdr>
        <w:top w:val="single" w:sz="6" w:space="2" w:color="918585"/>
        <w:bottom w:val="single" w:sz="6" w:space="2" w:color="918585"/>
      </w:pBdr>
      <w:tabs>
        <w:tab w:val="left" w:pos="1021"/>
      </w:tabs>
      <w:ind w:firstLine="0"/>
    </w:pPr>
  </w:style>
  <w:style w:type="paragraph" w:customStyle="1" w:styleId="Warning">
    <w:name w:val="Warning"/>
    <w:basedOn w:val="BodyText"/>
    <w:rsid w:val="006B35F5"/>
    <w:pPr>
      <w:shd w:val="clear" w:color="auto" w:fill="D9D9D9"/>
      <w:tabs>
        <w:tab w:val="left" w:pos="992"/>
      </w:tabs>
      <w:ind w:left="119" w:right="119"/>
    </w:pPr>
    <w:rPr>
      <w:sz w:val="20"/>
    </w:rPr>
  </w:style>
  <w:style w:type="paragraph" w:customStyle="1" w:styleId="MarginIcons">
    <w:name w:val="Margin Icons"/>
    <w:basedOn w:val="BodyText"/>
    <w:rsid w:val="006B3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5F5"/>
    <w:rPr>
      <w:rFonts w:ascii="Courier New" w:hAnsi="Courier New"/>
    </w:rPr>
  </w:style>
  <w:style w:type="paragraph" w:customStyle="1" w:styleId="NoteBullet">
    <w:name w:val="Note Bullet"/>
    <w:basedOn w:val="Note"/>
    <w:rsid w:val="006B35F5"/>
    <w:pPr>
      <w:tabs>
        <w:tab w:val="clear" w:pos="680"/>
      </w:tabs>
      <w:spacing w:before="60" w:after="60"/>
    </w:pPr>
  </w:style>
  <w:style w:type="paragraph" w:customStyle="1" w:styleId="SubHeading2">
    <w:name w:val="SubHeading2"/>
    <w:basedOn w:val="HeadingBase"/>
    <w:rsid w:val="006B35F5"/>
    <w:pPr>
      <w:spacing w:before="240" w:after="60"/>
    </w:pPr>
    <w:rPr>
      <w:sz w:val="20"/>
    </w:rPr>
  </w:style>
  <w:style w:type="paragraph" w:customStyle="1" w:styleId="SubHeading1">
    <w:name w:val="SubHeading1"/>
    <w:basedOn w:val="HeadingBase"/>
    <w:rsid w:val="006B35F5"/>
    <w:pPr>
      <w:spacing w:before="240" w:after="60"/>
    </w:pPr>
    <w:rPr>
      <w:color w:val="918585"/>
      <w:sz w:val="22"/>
    </w:rPr>
  </w:style>
  <w:style w:type="paragraph" w:customStyle="1" w:styleId="SideHeading">
    <w:name w:val="Side Heading"/>
    <w:basedOn w:val="HeadingBase"/>
    <w:rsid w:val="006B3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5F5"/>
    <w:pPr>
      <w:numPr>
        <w:numId w:val="10"/>
      </w:numPr>
    </w:pPr>
  </w:style>
  <w:style w:type="paragraph" w:styleId="PlainText">
    <w:name w:val="Plain Text"/>
    <w:basedOn w:val="Normal"/>
    <w:link w:val="PlainTextChar"/>
    <w:rsid w:val="006B35F5"/>
    <w:rPr>
      <w:sz w:val="20"/>
    </w:rPr>
  </w:style>
  <w:style w:type="character" w:customStyle="1" w:styleId="PlainTextChar">
    <w:name w:val="Plain Text Char"/>
    <w:basedOn w:val="DefaultParagraphFont"/>
    <w:link w:val="PlainText"/>
    <w:rsid w:val="006B35F5"/>
    <w:rPr>
      <w:rFonts w:ascii="Courier New" w:eastAsia="Times New Roman" w:hAnsi="Courier New" w:cs="Times New Roman"/>
      <w:sz w:val="20"/>
      <w:szCs w:val="20"/>
      <w:lang w:eastAsia="en-US"/>
    </w:rPr>
  </w:style>
  <w:style w:type="character" w:customStyle="1" w:styleId="MenuOption">
    <w:name w:val="Menu Option"/>
    <w:basedOn w:val="DefaultParagraphFont"/>
    <w:rsid w:val="006B35F5"/>
    <w:rPr>
      <w:b/>
      <w:smallCaps/>
    </w:rPr>
  </w:style>
  <w:style w:type="paragraph" w:customStyle="1" w:styleId="TableListNumber">
    <w:name w:val="Table List Number"/>
    <w:basedOn w:val="ListNumber"/>
    <w:rsid w:val="006B35F5"/>
    <w:pPr>
      <w:numPr>
        <w:numId w:val="0"/>
      </w:numPr>
    </w:pPr>
  </w:style>
  <w:style w:type="paragraph" w:styleId="TOC4">
    <w:name w:val="toc 4"/>
    <w:basedOn w:val="TOCBase"/>
    <w:next w:val="Normal"/>
    <w:semiHidden/>
    <w:rsid w:val="006B35F5"/>
    <w:pPr>
      <w:tabs>
        <w:tab w:val="right" w:leader="dot" w:pos="9071"/>
      </w:tabs>
      <w:ind w:left="1701"/>
    </w:pPr>
  </w:style>
  <w:style w:type="paragraph" w:customStyle="1" w:styleId="ListAlpha">
    <w:name w:val="List Alpha"/>
    <w:basedOn w:val="List"/>
    <w:rsid w:val="006B35F5"/>
    <w:pPr>
      <w:numPr>
        <w:numId w:val="8"/>
      </w:numPr>
    </w:pPr>
  </w:style>
  <w:style w:type="paragraph" w:customStyle="1" w:styleId="ListAlpha2">
    <w:name w:val="List Alpha 2"/>
    <w:basedOn w:val="List2"/>
    <w:rsid w:val="006B35F5"/>
    <w:pPr>
      <w:numPr>
        <w:numId w:val="7"/>
      </w:numPr>
    </w:pPr>
  </w:style>
  <w:style w:type="paragraph" w:styleId="List2">
    <w:name w:val="List 2"/>
    <w:basedOn w:val="BodyText"/>
    <w:rsid w:val="006B35F5"/>
    <w:pPr>
      <w:tabs>
        <w:tab w:val="left" w:pos="680"/>
      </w:tabs>
      <w:spacing w:before="60" w:after="60"/>
      <w:ind w:left="680" w:hanging="340"/>
    </w:pPr>
  </w:style>
  <w:style w:type="paragraph" w:styleId="List3">
    <w:name w:val="List 3"/>
    <w:basedOn w:val="BodyText"/>
    <w:rsid w:val="006B35F5"/>
    <w:pPr>
      <w:tabs>
        <w:tab w:val="left" w:pos="1021"/>
      </w:tabs>
      <w:spacing w:before="60" w:after="60"/>
      <w:ind w:left="1020" w:hanging="340"/>
    </w:pPr>
  </w:style>
  <w:style w:type="paragraph" w:styleId="List4">
    <w:name w:val="List 4"/>
    <w:basedOn w:val="BodyText"/>
    <w:rsid w:val="006B35F5"/>
    <w:pPr>
      <w:tabs>
        <w:tab w:val="left" w:pos="1361"/>
      </w:tabs>
      <w:spacing w:before="60" w:after="60"/>
      <w:ind w:left="1361" w:hanging="340"/>
    </w:pPr>
  </w:style>
  <w:style w:type="paragraph" w:styleId="List5">
    <w:name w:val="List 5"/>
    <w:basedOn w:val="BodyText"/>
    <w:rsid w:val="006B35F5"/>
    <w:pPr>
      <w:tabs>
        <w:tab w:val="left" w:pos="1701"/>
      </w:tabs>
      <w:spacing w:before="60" w:after="60"/>
      <w:ind w:left="1701" w:hanging="340"/>
    </w:pPr>
  </w:style>
  <w:style w:type="paragraph" w:styleId="ListBullet3">
    <w:name w:val="List Bullet 3"/>
    <w:basedOn w:val="List3"/>
    <w:rsid w:val="006B35F5"/>
    <w:pPr>
      <w:numPr>
        <w:numId w:val="13"/>
      </w:numPr>
      <w:tabs>
        <w:tab w:val="clear" w:pos="1021"/>
      </w:tabs>
      <w:ind w:left="1037" w:hanging="357"/>
    </w:pPr>
  </w:style>
  <w:style w:type="paragraph" w:styleId="ListBullet4">
    <w:name w:val="List Bullet 4"/>
    <w:basedOn w:val="List4"/>
    <w:rsid w:val="006B35F5"/>
    <w:pPr>
      <w:numPr>
        <w:numId w:val="2"/>
      </w:numPr>
      <w:tabs>
        <w:tab w:val="clear" w:pos="1361"/>
      </w:tabs>
    </w:pPr>
  </w:style>
  <w:style w:type="paragraph" w:styleId="ListBullet5">
    <w:name w:val="List Bullet 5"/>
    <w:basedOn w:val="List5"/>
    <w:rsid w:val="006B35F5"/>
    <w:pPr>
      <w:numPr>
        <w:numId w:val="3"/>
      </w:numPr>
    </w:pPr>
  </w:style>
  <w:style w:type="paragraph" w:styleId="ListContinue2">
    <w:name w:val="List Continue 2"/>
    <w:basedOn w:val="List2"/>
    <w:rsid w:val="006B35F5"/>
    <w:pPr>
      <w:ind w:firstLine="0"/>
    </w:pPr>
  </w:style>
  <w:style w:type="paragraph" w:styleId="ListContinue3">
    <w:name w:val="List Continue 3"/>
    <w:basedOn w:val="List3"/>
    <w:rsid w:val="006B35F5"/>
    <w:pPr>
      <w:ind w:left="1021" w:firstLine="0"/>
    </w:pPr>
  </w:style>
  <w:style w:type="paragraph" w:styleId="ListContinue4">
    <w:name w:val="List Continue 4"/>
    <w:basedOn w:val="List4"/>
    <w:rsid w:val="006B35F5"/>
    <w:pPr>
      <w:ind w:firstLine="0"/>
    </w:pPr>
  </w:style>
  <w:style w:type="paragraph" w:styleId="ListContinue5">
    <w:name w:val="List Continue 5"/>
    <w:basedOn w:val="List5"/>
    <w:rsid w:val="006B35F5"/>
    <w:pPr>
      <w:ind w:firstLine="0"/>
    </w:pPr>
  </w:style>
  <w:style w:type="paragraph" w:styleId="ListNumber3">
    <w:name w:val="List Number 3"/>
    <w:basedOn w:val="List3"/>
    <w:rsid w:val="006B35F5"/>
    <w:pPr>
      <w:numPr>
        <w:numId w:val="4"/>
      </w:numPr>
    </w:pPr>
  </w:style>
  <w:style w:type="paragraph" w:styleId="ListNumber4">
    <w:name w:val="List Number 4"/>
    <w:basedOn w:val="List4"/>
    <w:rsid w:val="006B35F5"/>
    <w:pPr>
      <w:numPr>
        <w:numId w:val="5"/>
      </w:numPr>
    </w:pPr>
  </w:style>
  <w:style w:type="paragraph" w:styleId="ListNumber5">
    <w:name w:val="List Number 5"/>
    <w:basedOn w:val="List5"/>
    <w:rsid w:val="006B35F5"/>
    <w:pPr>
      <w:numPr>
        <w:numId w:val="6"/>
      </w:numPr>
    </w:pPr>
  </w:style>
  <w:style w:type="paragraph" w:styleId="BlockText">
    <w:name w:val="Block Text"/>
    <w:basedOn w:val="Normal"/>
    <w:rsid w:val="006B35F5"/>
    <w:pPr>
      <w:spacing w:after="120"/>
      <w:ind w:left="1440" w:right="1440"/>
    </w:pPr>
  </w:style>
  <w:style w:type="character" w:customStyle="1" w:styleId="Subscript">
    <w:name w:val="Subscript"/>
    <w:basedOn w:val="DefaultParagraphFont"/>
    <w:rsid w:val="006B35F5"/>
    <w:rPr>
      <w:sz w:val="16"/>
      <w:vertAlign w:val="subscript"/>
    </w:rPr>
  </w:style>
  <w:style w:type="character" w:customStyle="1" w:styleId="Superscript">
    <w:name w:val="Superscript"/>
    <w:basedOn w:val="DefaultParagraphFont"/>
    <w:rsid w:val="006B35F5"/>
    <w:rPr>
      <w:sz w:val="16"/>
      <w:vertAlign w:val="superscript"/>
    </w:rPr>
  </w:style>
  <w:style w:type="character" w:customStyle="1" w:styleId="Symbols">
    <w:name w:val="Symbols"/>
    <w:basedOn w:val="DefaultParagraphFont"/>
    <w:rsid w:val="006B35F5"/>
    <w:rPr>
      <w:rFonts w:ascii="Symbol" w:hAnsi="Symbol"/>
    </w:rPr>
  </w:style>
  <w:style w:type="character" w:customStyle="1" w:styleId="MenuOptions">
    <w:name w:val="Menu Options"/>
    <w:basedOn w:val="DefaultParagraphFont"/>
    <w:rsid w:val="006B35F5"/>
    <w:rPr>
      <w:rFonts w:ascii="Arial Narrow" w:hAnsi="Arial Narrow"/>
      <w:smallCaps/>
    </w:rPr>
  </w:style>
  <w:style w:type="character" w:customStyle="1" w:styleId="Buttons">
    <w:name w:val="Buttons"/>
    <w:basedOn w:val="DefaultParagraphFont"/>
    <w:rsid w:val="006B35F5"/>
    <w:rPr>
      <w:b/>
    </w:rPr>
  </w:style>
  <w:style w:type="character" w:customStyle="1" w:styleId="Underlined">
    <w:name w:val="Underlined"/>
    <w:basedOn w:val="DefaultParagraphFont"/>
    <w:rsid w:val="006B35F5"/>
    <w:rPr>
      <w:u w:val="single"/>
    </w:rPr>
  </w:style>
  <w:style w:type="paragraph" w:customStyle="1" w:styleId="TableBodyTextRight">
    <w:name w:val="Table Body Text Right"/>
    <w:basedOn w:val="TableBodyText"/>
    <w:rsid w:val="006B35F5"/>
    <w:pPr>
      <w:widowControl w:val="0"/>
      <w:autoSpaceDE w:val="0"/>
      <w:autoSpaceDN w:val="0"/>
      <w:adjustRightInd w:val="0"/>
      <w:jc w:val="right"/>
    </w:pPr>
    <w:rPr>
      <w:rFonts w:cs="Arial"/>
      <w:szCs w:val="18"/>
    </w:rPr>
  </w:style>
  <w:style w:type="paragraph" w:customStyle="1" w:styleId="CopyrightText">
    <w:name w:val="Copyright Text"/>
    <w:basedOn w:val="BodyText"/>
    <w:rsid w:val="006B35F5"/>
    <w:rPr>
      <w:sz w:val="18"/>
    </w:rPr>
  </w:style>
  <w:style w:type="paragraph" w:customStyle="1" w:styleId="BodySmallRight">
    <w:name w:val="Body Small Right"/>
    <w:basedOn w:val="BodyTextRight"/>
    <w:rsid w:val="006B35F5"/>
    <w:rPr>
      <w:sz w:val="18"/>
      <w:szCs w:val="18"/>
    </w:rPr>
  </w:style>
  <w:style w:type="paragraph" w:customStyle="1" w:styleId="MarginEdition">
    <w:name w:val="Margin Edition"/>
    <w:basedOn w:val="MarginNote"/>
    <w:rsid w:val="006B35F5"/>
    <w:pPr>
      <w:spacing w:before="0" w:after="0"/>
    </w:pPr>
    <w:rPr>
      <w:rFonts w:ascii="Times New Roman" w:hAnsi="Times New Roman"/>
      <w:color w:val="999999"/>
    </w:rPr>
  </w:style>
  <w:style w:type="paragraph" w:customStyle="1" w:styleId="Spacer">
    <w:name w:val="Spacer"/>
    <w:basedOn w:val="Normal"/>
    <w:rsid w:val="006B35F5"/>
    <w:rPr>
      <w:sz w:val="2"/>
      <w:szCs w:val="2"/>
    </w:rPr>
  </w:style>
  <w:style w:type="character" w:customStyle="1" w:styleId="Small">
    <w:name w:val="Small"/>
    <w:basedOn w:val="DefaultParagraphFont"/>
    <w:rsid w:val="006B35F5"/>
    <w:rPr>
      <w:sz w:val="16"/>
    </w:rPr>
  </w:style>
  <w:style w:type="paragraph" w:customStyle="1" w:styleId="WideTable">
    <w:name w:val="Wide Table"/>
    <w:basedOn w:val="Normal"/>
    <w:rsid w:val="006B35F5"/>
    <w:pPr>
      <w:ind w:left="-1418"/>
    </w:pPr>
    <w:rPr>
      <w:sz w:val="2"/>
      <w:szCs w:val="2"/>
    </w:rPr>
  </w:style>
  <w:style w:type="character" w:styleId="PageNumber">
    <w:name w:val="page number"/>
    <w:basedOn w:val="DefaultParagraphFont"/>
    <w:rsid w:val="006B35F5"/>
  </w:style>
  <w:style w:type="paragraph" w:styleId="Quote">
    <w:name w:val="Quote"/>
    <w:basedOn w:val="Heading1"/>
    <w:link w:val="QuoteChar"/>
    <w:qFormat/>
    <w:rsid w:val="006B35F5"/>
    <w:rPr>
      <w:b w:val="0"/>
      <w:sz w:val="72"/>
      <w:szCs w:val="72"/>
      <w:lang w:val="en-NZ"/>
    </w:rPr>
  </w:style>
  <w:style w:type="character" w:customStyle="1" w:styleId="QuoteChar">
    <w:name w:val="Quote Char"/>
    <w:basedOn w:val="DefaultParagraphFont"/>
    <w:link w:val="Quote"/>
    <w:rsid w:val="006B3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5F5"/>
    <w:pPr>
      <w:pageBreakBefore/>
    </w:pPr>
  </w:style>
  <w:style w:type="paragraph" w:customStyle="1" w:styleId="Border">
    <w:name w:val="Border"/>
    <w:basedOn w:val="Normal"/>
    <w:qFormat/>
    <w:rsid w:val="006B3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5F5"/>
    <w:rPr>
      <w:b/>
      <w:bCs/>
      <w:i/>
      <w:iCs/>
      <w:color w:val="auto"/>
    </w:rPr>
  </w:style>
  <w:style w:type="paragraph" w:styleId="IntenseQuote">
    <w:name w:val="Intense Quote"/>
    <w:basedOn w:val="Normal"/>
    <w:next w:val="Normal"/>
    <w:link w:val="IntenseQuoteChar"/>
    <w:uiPriority w:val="30"/>
    <w:qFormat/>
    <w:rsid w:val="006B3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5F5"/>
    <w:rPr>
      <w:smallCaps/>
      <w:color w:val="auto"/>
      <w:u w:val="single"/>
    </w:rPr>
  </w:style>
  <w:style w:type="character" w:styleId="IntenseReference">
    <w:name w:val="Intense Reference"/>
    <w:basedOn w:val="DefaultParagraphFont"/>
    <w:uiPriority w:val="32"/>
    <w:qFormat/>
    <w:rsid w:val="006B35F5"/>
    <w:rPr>
      <w:b/>
      <w:bCs/>
      <w:smallCaps/>
      <w:color w:val="auto"/>
      <w:spacing w:val="5"/>
      <w:u w:val="single"/>
    </w:rPr>
  </w:style>
  <w:style w:type="paragraph" w:customStyle="1" w:styleId="2ColumnHeading">
    <w:name w:val="2Column Heading"/>
    <w:basedOn w:val="BodyText"/>
    <w:qFormat/>
    <w:rsid w:val="006B35F5"/>
    <w:pPr>
      <w:spacing w:after="60"/>
      <w:ind w:left="-2268"/>
    </w:pPr>
    <w:rPr>
      <w:b/>
    </w:rPr>
  </w:style>
  <w:style w:type="paragraph" w:customStyle="1" w:styleId="Heading1TOC">
    <w:name w:val="Heading1 TOC"/>
    <w:basedOn w:val="Normal"/>
    <w:qFormat/>
    <w:rsid w:val="006B35F5"/>
    <w:pPr>
      <w:spacing w:before="240" w:after="120"/>
    </w:pPr>
    <w:rPr>
      <w:rFonts w:ascii="Times New Roman" w:hAnsi="Times New Roman"/>
      <w:b/>
      <w:sz w:val="32"/>
    </w:rPr>
  </w:style>
  <w:style w:type="paragraph" w:customStyle="1" w:styleId="Heading2TOC">
    <w:name w:val="Heading2 TOC"/>
    <w:basedOn w:val="Normal"/>
    <w:qFormat/>
    <w:rsid w:val="006B35F5"/>
    <w:pPr>
      <w:spacing w:before="240" w:after="60"/>
    </w:pPr>
    <w:rPr>
      <w:rFonts w:ascii="Times New Roman" w:hAnsi="Times New Roman"/>
      <w:b/>
      <w:sz w:val="28"/>
    </w:rPr>
  </w:style>
  <w:style w:type="character" w:customStyle="1" w:styleId="Underline">
    <w:name w:val="Underline"/>
    <w:basedOn w:val="DefaultParagraphFont"/>
    <w:qFormat/>
    <w:rsid w:val="006B35F5"/>
    <w:rPr>
      <w:u w:val="single"/>
    </w:rPr>
  </w:style>
  <w:style w:type="character" w:customStyle="1" w:styleId="BoldandItalics">
    <w:name w:val="Bold and Italics"/>
    <w:qFormat/>
    <w:rsid w:val="006B35F5"/>
    <w:rPr>
      <w:b/>
      <w:i/>
      <w:u w:val="none"/>
    </w:rPr>
  </w:style>
  <w:style w:type="paragraph" w:styleId="BalloonText">
    <w:name w:val="Balloon Text"/>
    <w:basedOn w:val="Normal"/>
    <w:link w:val="BalloonTextChar"/>
    <w:rsid w:val="006B35F5"/>
    <w:rPr>
      <w:rFonts w:ascii="Tahoma" w:hAnsi="Tahoma" w:cs="Tahoma"/>
      <w:sz w:val="16"/>
      <w:szCs w:val="16"/>
    </w:rPr>
  </w:style>
  <w:style w:type="character" w:customStyle="1" w:styleId="BalloonTextChar">
    <w:name w:val="Balloon Text Char"/>
    <w:basedOn w:val="DefaultParagraphFont"/>
    <w:link w:val="BalloonText"/>
    <w:rsid w:val="006B3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5F5"/>
    <w:rPr>
      <w:b/>
      <w:color w:val="660033"/>
      <w:spacing w:val="0"/>
    </w:rPr>
  </w:style>
  <w:style w:type="paragraph" w:customStyle="1" w:styleId="Nameditemlist">
    <w:name w:val="Named item list"/>
    <w:basedOn w:val="BodyText"/>
    <w:qFormat/>
    <w:rsid w:val="006B35F5"/>
    <w:pPr>
      <w:tabs>
        <w:tab w:val="left" w:pos="2835"/>
      </w:tabs>
      <w:ind w:left="2835" w:hanging="2835"/>
    </w:pPr>
  </w:style>
  <w:style w:type="paragraph" w:customStyle="1" w:styleId="BodyTextnopadding">
    <w:name w:val="Body Text no padding"/>
    <w:basedOn w:val="BodyText"/>
    <w:qFormat/>
    <w:rsid w:val="006B35F5"/>
    <w:pPr>
      <w:spacing w:before="0" w:after="0"/>
    </w:pPr>
  </w:style>
  <w:style w:type="paragraph" w:customStyle="1" w:styleId="BodyTextBold">
    <w:name w:val="Body Text Bold"/>
    <w:basedOn w:val="BodyText"/>
    <w:qFormat/>
    <w:rsid w:val="006B35F5"/>
    <w:rPr>
      <w:b/>
    </w:rPr>
  </w:style>
  <w:style w:type="character" w:styleId="Hyperlink">
    <w:name w:val="Hyperlink"/>
    <w:basedOn w:val="DefaultParagraphFont"/>
    <w:uiPriority w:val="99"/>
    <w:unhideWhenUsed/>
    <w:rsid w:val="00021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5068</Characters>
  <Application>Microsoft Office Word</Application>
  <DocSecurity>0</DocSecurity>
  <Lines>230</Lines>
  <Paragraphs>112</Paragraphs>
  <ScaleCrop>false</ScaleCrop>
  <Company>Author-it Software Corporation Ltd.</Company>
  <LinksUpToDate>false</LinksUpToDate>
  <CharactersWithSpaces>5760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CPCSHP3009 Demolish shopfronts and bulkheads</dc:title>
  <dc:subject>Approved</dc:subject>
  <dc:creator>BuildSkills Australia</dc:creator>
  <cp:keywords>Release: 3</cp:keywords>
  <dc:description>Review Date: 12 April 2008</dc:description>
  <cp:lastModifiedBy>HSD_TPCMSd.prod</cp:lastModifiedBy>
  <cp:revision>3</cp:revision>
  <dcterms:created xsi:type="dcterms:W3CDTF">2024-12-24T01:28:00Z</dcterms:created>
  <dcterms:modified xsi:type="dcterms:W3CDTF">2024-12-24T01:28:00Z</dcterms:modified>
</cp:coreProperties>
</file>