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2B36" w:rsidP="001F2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CPCSHP3008 Install internal shop walls and fixtures</w:t>
      </w:r>
      <w:r>
        <w:fldChar w:fldCharType="end"/>
      </w:r>
    </w:p>
    <w:p w:rsidR="001F2B36" w:rsidP="001F2B36">
      <w:pPr>
        <w:pStyle w:val="Version"/>
        <w:sectPr w:rsidSect="00B62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62074" w:rsidP="00B62074">
      <w:pPr>
        <w:pStyle w:val="SuperHeading"/>
      </w:pPr>
      <w:r w:rsidRPr="00B62074">
        <w:t>Assessment Requirements for CPCSHP3008 Install internal shop walls and fixtures</w:t>
      </w:r>
    </w:p>
    <w:p w:rsidR="00000000" w:rsidRPr="00B62074" w:rsidP="00B62074">
      <w:pPr>
        <w:pStyle w:val="Heading1"/>
      </w:pPr>
      <w:bookmarkStart w:id="1" w:name="O_1290593"/>
      <w:bookmarkEnd w:id="1"/>
      <w:r w:rsidRPr="00B62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30"/>
      </w:tblGrid>
      <w:tr w:rsidTr="00B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74">
            <w:pPr>
              <w:pStyle w:val="BodyText"/>
              <w:rPr>
                <w:lang w:val="en-NZ"/>
              </w:rPr>
            </w:pPr>
            <w:r w:rsidRPr="00B62074">
              <w:t>Release 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74">
            <w:pPr>
              <w:pStyle w:val="BodyText"/>
              <w:rPr>
                <w:lang w:val="en-NZ"/>
              </w:rPr>
            </w:pPr>
            <w:r w:rsidRPr="00B62074">
              <w:t>Updated reference to general construction induction training program.</w:t>
            </w:r>
          </w:p>
        </w:tc>
      </w:tr>
      <w:tr w:rsidTr="00B62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2074">
            <w:pPr>
              <w:pStyle w:val="BodyText"/>
              <w:rPr>
                <w:lang w:val="en-NZ"/>
              </w:rPr>
            </w:pPr>
            <w:r w:rsidRPr="00B62074">
              <w:t>Release 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2074" w:rsidP="00B62074">
            <w:pPr>
              <w:pStyle w:val="BodyText"/>
            </w:pPr>
            <w:r w:rsidRPr="00B62074">
              <w:t>This version first released with CPC Construction, Plumbing and Services Training Package Release 5.0</w:t>
            </w:r>
          </w:p>
          <w:p w:rsidR="00000000" w:rsidRPr="00B62074" w:rsidP="00B62074">
            <w:pPr>
              <w:pStyle w:val="BodyText"/>
            </w:pPr>
            <w:r w:rsidRPr="00B62074">
              <w:t>Supersedes and is equivalent to CPCCSH3008 Install internal shop walls and fixtures.</w:t>
            </w:r>
          </w:p>
        </w:tc>
      </w:tr>
    </w:tbl>
    <w:p w:rsidR="00000000" w:rsidRPr="00B62074" w:rsidP="00B62074">
      <w:pPr>
        <w:pStyle w:val="BodyText"/>
      </w:pPr>
    </w:p>
    <w:p w:rsidR="00000000" w:rsidRPr="00B62074" w:rsidP="00B62074">
      <w:pPr>
        <w:pStyle w:val="AllowPageBreak"/>
      </w:pPr>
    </w:p>
    <w:p w:rsidR="00000000" w:rsidRPr="00B62074" w:rsidP="00B62074">
      <w:pPr>
        <w:pStyle w:val="Heading1"/>
      </w:pPr>
      <w:bookmarkStart w:id="2" w:name="O_1290592"/>
      <w:bookmarkEnd w:id="2"/>
      <w:r w:rsidRPr="00B62074">
        <w:t>Performance Evidence</w:t>
      </w:r>
    </w:p>
    <w:p w:rsidR="00000000" w:rsidRPr="00B62074" w:rsidP="001F2B36">
      <w:pPr>
        <w:pStyle w:val="BodyText"/>
      </w:pPr>
      <w:r w:rsidRPr="00B62074">
        <w:t xml:space="preserve">To demonstrate competency, </w:t>
      </w:r>
      <w:r w:rsidRPr="00B62074">
        <w:t>a candidate must meet the performance criteria of this unit by:</w:t>
      </w:r>
    </w:p>
    <w:p w:rsidR="00000000" w:rsidRPr="00B62074" w:rsidP="00B62074">
      <w:pPr>
        <w:pStyle w:val="ListBullet"/>
      </w:pPr>
      <w:r w:rsidRPr="00B62074">
        <w:t>setting out, erecting and fixing a full height internal wall frame, which includes an internal and external corner and a door</w:t>
      </w:r>
    </w:p>
    <w:p w:rsidR="00000000" w:rsidRPr="00B62074" w:rsidP="00B62074">
      <w:pPr>
        <w:pStyle w:val="ListBullet"/>
      </w:pPr>
      <w:r w:rsidRPr="00B62074">
        <w:t>setting out, assemb</w:t>
      </w:r>
      <w:r w:rsidRPr="00B62074">
        <w:t>ling and fixing partitions, which include one external and one internal corner and a T intersection.</w:t>
      </w:r>
    </w:p>
    <w:p w:rsidR="00000000" w:rsidRPr="00B62074" w:rsidP="001F2B36">
      <w:pPr>
        <w:pStyle w:val="BodyText"/>
      </w:pPr>
      <w:r w:rsidRPr="00B62074">
        <w:t>In doing this, the candidate must:</w:t>
      </w:r>
    </w:p>
    <w:p w:rsidR="00000000" w:rsidRPr="00B62074" w:rsidP="00B62074">
      <w:pPr>
        <w:pStyle w:val="ListBullet"/>
      </w:pPr>
      <w:r w:rsidRPr="00B62074">
        <w:t>use timber or metal to construct the full height wall frame</w:t>
      </w:r>
    </w:p>
    <w:p w:rsidR="00000000" w:rsidRPr="00B62074" w:rsidP="00B62074">
      <w:pPr>
        <w:pStyle w:val="ListBullet"/>
      </w:pPr>
      <w:r w:rsidRPr="00B62074">
        <w:t>line wall with both decorative timber panelling and plaster</w:t>
      </w:r>
      <w:r w:rsidRPr="00B62074">
        <w:t>board</w:t>
      </w:r>
    </w:p>
    <w:p w:rsidR="00000000" w:rsidRPr="00B62074" w:rsidP="00B62074">
      <w:pPr>
        <w:pStyle w:val="ListBullet"/>
      </w:pPr>
      <w:r w:rsidRPr="00B62074">
        <w:t>set out, fit and fix the door jamb, fit and fix profiled architraves, hinge door and fit door furniture</w:t>
      </w:r>
    </w:p>
    <w:p w:rsidR="00000000" w:rsidRPr="00B62074" w:rsidP="00B62074">
      <w:pPr>
        <w:pStyle w:val="ListBullet"/>
      </w:pPr>
      <w:r w:rsidRPr="00B62074">
        <w:t xml:space="preserve">fit and fix profiled skirting with one external mitred and one internal scribed joint </w:t>
      </w:r>
    </w:p>
    <w:p w:rsidR="00000000" w:rsidRPr="00B62074" w:rsidP="00B62074">
      <w:pPr>
        <w:pStyle w:val="ListBullet"/>
      </w:pPr>
      <w:r w:rsidRPr="00B62074">
        <w:t>set out, assemble and fit a removable pelmet with two retur</w:t>
      </w:r>
      <w:r w:rsidRPr="00B62074">
        <w:t xml:space="preserve">n ends.  </w:t>
      </w:r>
    </w:p>
    <w:p w:rsidR="00000000" w:rsidRPr="00B62074" w:rsidP="00B62074">
      <w:pPr>
        <w:pStyle w:val="AllowPageBreak"/>
      </w:pPr>
    </w:p>
    <w:p w:rsidR="00000000" w:rsidRPr="00B62074" w:rsidP="00B62074">
      <w:pPr>
        <w:pStyle w:val="Heading1"/>
      </w:pPr>
      <w:bookmarkStart w:id="3" w:name="O_1290591"/>
      <w:bookmarkEnd w:id="3"/>
      <w:r w:rsidRPr="00B62074">
        <w:t>Knowledge Evidence</w:t>
      </w:r>
    </w:p>
    <w:p w:rsidR="00000000" w:rsidRPr="00B62074" w:rsidP="001F2B36">
      <w:pPr>
        <w:pStyle w:val="BodyText"/>
      </w:pPr>
      <w:r w:rsidRPr="00B62074">
        <w:t>To be competent in this unit, a candidate must demonstrate knowledge of:</w:t>
      </w:r>
    </w:p>
    <w:p w:rsidR="00000000" w:rsidRPr="00B62074" w:rsidP="00B62074">
      <w:pPr>
        <w:pStyle w:val="ListBullet"/>
      </w:pPr>
      <w:r w:rsidRPr="00B62074">
        <w:t>shopfitting regulations, codes and standards relevant to internal shop walls and fixtures</w:t>
      </w:r>
    </w:p>
    <w:p w:rsidR="00000000" w:rsidRPr="00B62074" w:rsidP="00B62074">
      <w:pPr>
        <w:pStyle w:val="ListBullet"/>
      </w:pPr>
      <w:r w:rsidRPr="00B62074">
        <w:t>organisation’s quality assurance requirement</w:t>
      </w:r>
      <w:r w:rsidRPr="00B62074">
        <w:t>s</w:t>
      </w:r>
    </w:p>
    <w:p w:rsidR="00000000" w:rsidRPr="00B62074" w:rsidP="00B62074">
      <w:pPr>
        <w:pStyle w:val="ListBullet"/>
      </w:pPr>
      <w:r w:rsidRPr="00B62074">
        <w:t>sustainable shopfitting practices</w:t>
      </w:r>
    </w:p>
    <w:p w:rsidR="00000000" w:rsidRPr="00B62074" w:rsidP="00B62074">
      <w:pPr>
        <w:pStyle w:val="ListBullet"/>
      </w:pPr>
      <w:r w:rsidRPr="00B62074">
        <w:t>content of and terms, symbols and conventions used in working drawings and specifications</w:t>
      </w:r>
    </w:p>
    <w:p w:rsidR="00000000" w:rsidRPr="00B62074" w:rsidP="00B62074">
      <w:pPr>
        <w:pStyle w:val="ListBullet"/>
      </w:pPr>
      <w:r w:rsidRPr="00B62074">
        <w:t>workplace processes and procedures and environmental requirements</w:t>
      </w:r>
    </w:p>
    <w:p w:rsidR="00000000" w:rsidRPr="00B62074" w:rsidP="00B62074">
      <w:pPr>
        <w:pStyle w:val="ListBullet"/>
      </w:pPr>
      <w:r w:rsidRPr="00B62074">
        <w:t>manufacturer specification for setting out, assembling and fixin</w:t>
      </w:r>
      <w:r w:rsidRPr="00B62074">
        <w:t>g selected partitions</w:t>
      </w:r>
    </w:p>
    <w:p w:rsidR="00000000" w:rsidRPr="00B62074" w:rsidP="00B62074">
      <w:pPr>
        <w:pStyle w:val="ListBullet"/>
      </w:pPr>
      <w:r w:rsidRPr="00B62074">
        <w:t>characteristics, applications and limitations of materials used in internal shop walls and fixtures:</w:t>
      </w:r>
    </w:p>
    <w:p w:rsidR="00000000" w:rsidRPr="00B62074" w:rsidP="00B62074">
      <w:pPr>
        <w:pStyle w:val="ListBullet2"/>
      </w:pPr>
      <w:r w:rsidRPr="00B62074">
        <w:t>fibre cement board</w:t>
      </w:r>
    </w:p>
    <w:p w:rsidR="00000000" w:rsidRPr="00B62074" w:rsidP="00B62074">
      <w:pPr>
        <w:pStyle w:val="ListBullet2"/>
      </w:pPr>
      <w:r w:rsidRPr="00B62074">
        <w:t>hardboard</w:t>
      </w:r>
    </w:p>
    <w:p w:rsidR="00000000" w:rsidRPr="00B62074" w:rsidP="00B62074">
      <w:pPr>
        <w:pStyle w:val="ListBullet2"/>
      </w:pPr>
      <w:r w:rsidRPr="00B62074">
        <w:t>timber lining boards</w:t>
      </w:r>
    </w:p>
    <w:p w:rsidR="00000000" w:rsidRPr="00B62074" w:rsidP="00B62074">
      <w:pPr>
        <w:pStyle w:val="ListBullet2"/>
      </w:pPr>
      <w:r w:rsidRPr="00B62074">
        <w:t>medium density fibreboard (MDF)</w:t>
      </w:r>
    </w:p>
    <w:p w:rsidR="00000000" w:rsidRPr="00B62074" w:rsidP="00B62074">
      <w:pPr>
        <w:pStyle w:val="ListBullet2"/>
      </w:pPr>
      <w:r w:rsidRPr="00B62074">
        <w:t>particle board</w:t>
      </w:r>
    </w:p>
    <w:p w:rsidR="00000000" w:rsidRPr="00B62074" w:rsidP="00B62074">
      <w:pPr>
        <w:pStyle w:val="ListBullet2"/>
      </w:pPr>
      <w:r w:rsidRPr="00B62074">
        <w:t>plasterboard</w:t>
      </w:r>
    </w:p>
    <w:p w:rsidR="00000000" w:rsidRPr="00B62074" w:rsidP="00B62074">
      <w:pPr>
        <w:pStyle w:val="ListBullet2"/>
      </w:pPr>
      <w:r w:rsidRPr="00B62074">
        <w:t>plywood</w:t>
      </w:r>
    </w:p>
    <w:p w:rsidR="00000000" w:rsidRPr="00B62074" w:rsidP="00B62074">
      <w:pPr>
        <w:pStyle w:val="ListBullet2"/>
      </w:pPr>
      <w:r w:rsidRPr="00B62074">
        <w:t>glass</w:t>
      </w:r>
    </w:p>
    <w:p w:rsidR="00000000" w:rsidRPr="00B62074" w:rsidP="00B62074">
      <w:pPr>
        <w:pStyle w:val="ListBullet2"/>
      </w:pPr>
      <w:r w:rsidRPr="00B62074">
        <w:t>solid timber</w:t>
      </w:r>
    </w:p>
    <w:p w:rsidR="00000000" w:rsidRPr="00B62074" w:rsidP="00B62074">
      <w:pPr>
        <w:pStyle w:val="ListBullet2"/>
      </w:pPr>
      <w:r w:rsidRPr="00B62074">
        <w:t>metal</w:t>
      </w:r>
    </w:p>
    <w:p w:rsidR="00000000" w:rsidRPr="00B62074" w:rsidP="00B62074">
      <w:pPr>
        <w:pStyle w:val="ListBullet2"/>
      </w:pPr>
      <w:r w:rsidRPr="00B62074">
        <w:t>adhesives and gap fillers</w:t>
      </w:r>
    </w:p>
    <w:p w:rsidR="00000000" w:rsidRPr="00B62074" w:rsidP="00B62074">
      <w:pPr>
        <w:pStyle w:val="ListBullet"/>
      </w:pPr>
      <w:r w:rsidRPr="00B62074">
        <w:t>workplace safety:</w:t>
      </w:r>
    </w:p>
    <w:p w:rsidR="00000000" w:rsidRPr="00B62074" w:rsidP="00B62074">
      <w:pPr>
        <w:pStyle w:val="ListBullet2"/>
      </w:pPr>
      <w:r w:rsidRPr="00B62074">
        <w:t>job safety and environmental analysis (JSEA)</w:t>
      </w:r>
    </w:p>
    <w:p w:rsidR="00000000" w:rsidRPr="00B62074" w:rsidP="00B62074">
      <w:pPr>
        <w:pStyle w:val="ListBullet2"/>
      </w:pPr>
      <w:r w:rsidRPr="00B62074">
        <w:t>safe work method statements (SWMSs)</w:t>
      </w:r>
    </w:p>
    <w:p w:rsidR="00000000" w:rsidRPr="00B62074" w:rsidP="00B62074">
      <w:pPr>
        <w:pStyle w:val="ListBullet2"/>
      </w:pPr>
      <w:r w:rsidRPr="00B62074">
        <w:t>hierarchy of control</w:t>
      </w:r>
    </w:p>
    <w:p w:rsidR="00000000" w:rsidRPr="00B62074" w:rsidP="00B62074">
      <w:pPr>
        <w:pStyle w:val="ListBullet2"/>
      </w:pPr>
      <w:r w:rsidRPr="00B62074">
        <w:t>safety data sheets (SDSs)</w:t>
      </w:r>
    </w:p>
    <w:p w:rsidR="00000000" w:rsidRPr="00B62074" w:rsidP="00B62074">
      <w:pPr>
        <w:pStyle w:val="ListBullet2"/>
      </w:pPr>
      <w:r w:rsidRPr="00B62074">
        <w:t>hazardous manual tasks</w:t>
      </w:r>
    </w:p>
    <w:p w:rsidR="00000000" w:rsidRPr="00B62074" w:rsidP="00B62074">
      <w:pPr>
        <w:pStyle w:val="ListBullet2"/>
      </w:pPr>
      <w:r w:rsidRPr="00B62074">
        <w:t>hazardous chemicals</w:t>
      </w:r>
    </w:p>
    <w:p w:rsidR="00000000" w:rsidRPr="00B62074" w:rsidP="00B62074">
      <w:pPr>
        <w:pStyle w:val="ListBullet2"/>
      </w:pPr>
      <w:r w:rsidRPr="00B62074">
        <w:t>exposure to excessive noise</w:t>
      </w:r>
    </w:p>
    <w:p w:rsidR="00000000" w:rsidRPr="00B62074" w:rsidP="00B62074">
      <w:pPr>
        <w:pStyle w:val="ListBullet2"/>
      </w:pPr>
      <w:r w:rsidRPr="00B62074">
        <w:t>exposure to dust</w:t>
      </w:r>
    </w:p>
    <w:p w:rsidR="00000000" w:rsidRPr="00B62074" w:rsidP="00B62074">
      <w:pPr>
        <w:pStyle w:val="ListBullet2"/>
      </w:pPr>
      <w:r w:rsidRPr="00B62074">
        <w:t>electrical safety</w:t>
      </w:r>
    </w:p>
    <w:p w:rsidR="00000000" w:rsidRPr="00B62074" w:rsidP="00B62074">
      <w:pPr>
        <w:pStyle w:val="ListBullet2"/>
      </w:pPr>
      <w:r w:rsidRPr="00B62074">
        <w:t>working safely at heights</w:t>
      </w:r>
    </w:p>
    <w:p w:rsidR="00000000" w:rsidRPr="00B62074" w:rsidP="00B62074">
      <w:pPr>
        <w:pStyle w:val="ListBullet2"/>
      </w:pPr>
      <w:r w:rsidRPr="00B62074">
        <w:t>emergency procedures (evacuation, location and use of firefighting equipment, first aid)</w:t>
      </w:r>
    </w:p>
    <w:p w:rsidR="00000000" w:rsidRPr="00B62074" w:rsidP="00B62074">
      <w:pPr>
        <w:pStyle w:val="ListBullet2"/>
      </w:pPr>
      <w:r w:rsidRPr="00B62074">
        <w:t>safety of public, visitors and others in the workplace</w:t>
      </w:r>
    </w:p>
    <w:p w:rsidR="00000000" w:rsidRPr="00B62074" w:rsidP="00B62074">
      <w:pPr>
        <w:pStyle w:val="ListBullet"/>
      </w:pPr>
      <w:r w:rsidRPr="00B62074">
        <w:t>processes and techniqu</w:t>
      </w:r>
      <w:r w:rsidRPr="00B62074">
        <w:t xml:space="preserve">es for installing internal shop walls and fixtures: </w:t>
      </w:r>
    </w:p>
    <w:p w:rsidR="00000000" w:rsidRPr="00B62074" w:rsidP="00B62074">
      <w:pPr>
        <w:pStyle w:val="ListBullet2"/>
      </w:pPr>
      <w:r w:rsidRPr="00B62074">
        <w:t>cutting, assembling and fixing walls and partitions</w:t>
      </w:r>
    </w:p>
    <w:p w:rsidR="00000000" w:rsidRPr="00B62074" w:rsidP="00B62074">
      <w:pPr>
        <w:pStyle w:val="ListBullet2"/>
      </w:pPr>
      <w:r w:rsidRPr="00B62074">
        <w:t>lining walls using various products</w:t>
      </w:r>
    </w:p>
    <w:p w:rsidR="00000000" w:rsidRPr="00B62074" w:rsidP="00B62074">
      <w:pPr>
        <w:pStyle w:val="ListBullet2"/>
      </w:pPr>
      <w:r w:rsidRPr="00B62074">
        <w:t>using geometry to calculate irregular angles for cutting materials</w:t>
      </w:r>
    </w:p>
    <w:p w:rsidR="00000000" w:rsidRPr="00B62074" w:rsidP="00B62074">
      <w:pPr>
        <w:pStyle w:val="ListBullet2"/>
      </w:pPr>
      <w:r w:rsidRPr="00B62074">
        <w:t>mitring, scribing and fitting decorative mouldings and profiled timber</w:t>
      </w:r>
    </w:p>
    <w:p w:rsidR="00000000" w:rsidRPr="00B62074" w:rsidP="00B62074">
      <w:pPr>
        <w:pStyle w:val="ListBullet"/>
      </w:pPr>
      <w:r w:rsidRPr="00B62074">
        <w:t>construction terminology used in shopfitting</w:t>
      </w:r>
    </w:p>
    <w:p w:rsidR="00000000" w:rsidRPr="00B62074" w:rsidP="00B62074">
      <w:pPr>
        <w:pStyle w:val="ListBullet"/>
      </w:pPr>
      <w:r w:rsidRPr="00B62074">
        <w:t>types of fixings and fasteners used when installing internal shop walls and fixtures, and their application</w:t>
      </w:r>
    </w:p>
    <w:p w:rsidR="00000000" w:rsidRPr="00B62074" w:rsidP="00B62074">
      <w:pPr>
        <w:pStyle w:val="ListBullet"/>
      </w:pPr>
      <w:r w:rsidRPr="00B62074">
        <w:t>operational and functional feat</w:t>
      </w:r>
      <w:r w:rsidRPr="00B62074">
        <w:t>ures of tools and equipment:</w:t>
      </w:r>
    </w:p>
    <w:p w:rsidR="00000000" w:rsidRPr="00B62074" w:rsidP="00B62074">
      <w:pPr>
        <w:pStyle w:val="ListBullet2"/>
      </w:pPr>
      <w:r w:rsidRPr="00B62074">
        <w:t>air compressor</w:t>
      </w:r>
    </w:p>
    <w:p w:rsidR="00000000" w:rsidRPr="00B62074" w:rsidP="00B62074">
      <w:pPr>
        <w:pStyle w:val="ListBullet2"/>
      </w:pPr>
      <w:r w:rsidRPr="00B62074">
        <w:t>battery and gas-powered nail guns</w:t>
      </w:r>
    </w:p>
    <w:p w:rsidR="00000000" w:rsidRPr="00B62074" w:rsidP="00B62074">
      <w:pPr>
        <w:pStyle w:val="ListBullet2"/>
      </w:pPr>
      <w:r w:rsidRPr="00B62074">
        <w:t>drop saws</w:t>
      </w:r>
    </w:p>
    <w:p w:rsidR="00000000" w:rsidRPr="00B62074" w:rsidP="00B62074">
      <w:pPr>
        <w:pStyle w:val="ListBullet2"/>
      </w:pPr>
      <w:r w:rsidRPr="00B62074">
        <w:t>hand tools</w:t>
      </w:r>
    </w:p>
    <w:p w:rsidR="00000000" w:rsidRPr="00B62074" w:rsidP="00B62074">
      <w:pPr>
        <w:pStyle w:val="ListBullet2"/>
      </w:pPr>
      <w:r w:rsidRPr="00B62074">
        <w:t>laser, spirit and water levels</w:t>
      </w:r>
    </w:p>
    <w:p w:rsidR="00000000" w:rsidRPr="00B62074" w:rsidP="00B62074">
      <w:pPr>
        <w:pStyle w:val="ListBullet2"/>
      </w:pPr>
      <w:r w:rsidRPr="00B62074">
        <w:t>power drills</w:t>
      </w:r>
    </w:p>
    <w:p w:rsidR="00000000" w:rsidRPr="00B62074" w:rsidP="00B62074">
      <w:pPr>
        <w:pStyle w:val="ListBullet2"/>
      </w:pPr>
      <w:r w:rsidRPr="00B62074">
        <w:t>power planers</w:t>
      </w:r>
    </w:p>
    <w:p w:rsidR="00000000" w:rsidRPr="00B62074" w:rsidP="00B62074">
      <w:pPr>
        <w:pStyle w:val="ListBullet2"/>
      </w:pPr>
      <w:r w:rsidRPr="00B62074">
        <w:t>power saws</w:t>
      </w:r>
    </w:p>
    <w:p w:rsidR="00000000" w:rsidRPr="00B62074" w:rsidP="00B62074">
      <w:pPr>
        <w:pStyle w:val="ListBullet2"/>
      </w:pPr>
      <w:r w:rsidRPr="00B62074">
        <w:t>routers and trimmers</w:t>
      </w:r>
    </w:p>
    <w:p w:rsidR="00000000" w:rsidRPr="00B62074" w:rsidP="00B62074">
      <w:pPr>
        <w:pStyle w:val="ListBullet2"/>
      </w:pPr>
      <w:r w:rsidRPr="00B62074">
        <w:t>screw guns</w:t>
      </w:r>
    </w:p>
    <w:p w:rsidR="00000000" w:rsidRPr="00B62074" w:rsidP="00B62074">
      <w:pPr>
        <w:pStyle w:val="ListBullet2"/>
      </w:pPr>
      <w:r w:rsidRPr="00B62074">
        <w:t>battery operated tools.</w:t>
      </w:r>
    </w:p>
    <w:p w:rsidR="00000000" w:rsidRPr="00B62074" w:rsidP="00B62074">
      <w:pPr>
        <w:pStyle w:val="AllowPageBreak"/>
      </w:pPr>
    </w:p>
    <w:p w:rsidR="00000000" w:rsidRPr="00B62074" w:rsidP="00B62074">
      <w:pPr>
        <w:pStyle w:val="Heading1"/>
      </w:pPr>
      <w:bookmarkStart w:id="4" w:name="O_1290590"/>
      <w:bookmarkEnd w:id="4"/>
      <w:r w:rsidRPr="00B62074">
        <w:t>Assessment Conditions</w:t>
      </w:r>
    </w:p>
    <w:p w:rsidR="00000000" w:rsidRPr="00B62074" w:rsidP="001F2B36">
      <w:pPr>
        <w:pStyle w:val="BodyText"/>
      </w:pPr>
      <w:r w:rsidRPr="00B62074">
        <w:t xml:space="preserve">Assessors must meet the requirements for assessors contained in the Standards for Registered Training Organisations. </w:t>
      </w:r>
    </w:p>
    <w:p w:rsidR="00000000" w:rsidRPr="00B62074" w:rsidP="001F2B36">
      <w:pPr>
        <w:pStyle w:val="BodyText"/>
      </w:pPr>
      <w:r w:rsidRPr="00B62074">
        <w:t>Assessment must be conducted in the workplace or a simulated workplace using realistic conditions, materials, activi</w:t>
      </w:r>
      <w:r w:rsidRPr="00B62074">
        <w:t>ties, responsibilities, procedures, safety requirements and environmental considerations.</w:t>
      </w:r>
    </w:p>
    <w:p w:rsidR="00000000" w:rsidRPr="00B62074" w:rsidP="001F2B36">
      <w:pPr>
        <w:pStyle w:val="BodyText"/>
      </w:pPr>
      <w:r w:rsidRPr="00B62074">
        <w:t>Candidates must have access to:</w:t>
      </w:r>
    </w:p>
    <w:p w:rsidR="00000000" w:rsidRPr="00B62074" w:rsidP="00B62074">
      <w:pPr>
        <w:pStyle w:val="ListBullet"/>
      </w:pPr>
      <w:r w:rsidRPr="00B62074">
        <w:t>relevant shopfitting regulations, codes and Australian Standards</w:t>
      </w:r>
    </w:p>
    <w:p w:rsidR="00000000" w:rsidRPr="00B62074" w:rsidP="00B62074">
      <w:pPr>
        <w:pStyle w:val="ListBullet"/>
      </w:pPr>
      <w:r w:rsidRPr="00B62074">
        <w:t>current workplace procedures, workplace safety and environmental doc</w:t>
      </w:r>
      <w:r w:rsidRPr="00B62074">
        <w:t>umentation</w:t>
      </w:r>
    </w:p>
    <w:p w:rsidR="00000000" w:rsidRPr="00B62074" w:rsidP="00B62074">
      <w:pPr>
        <w:pStyle w:val="ListBullet"/>
      </w:pPr>
      <w:r w:rsidRPr="00B62074">
        <w:t xml:space="preserve">shopfitting drawings and specifications, job requirements, organisational policies, procedures and equipment to undertake the performance criteria and assessment requirements </w:t>
      </w:r>
    </w:p>
    <w:p w:rsidR="00000000" w:rsidRPr="00B62074" w:rsidP="00B62074">
      <w:pPr>
        <w:pStyle w:val="ListBullet"/>
      </w:pPr>
      <w:r w:rsidRPr="00B62074">
        <w:t>digital technology, devices and software to communicate with others a</w:t>
      </w:r>
      <w:r w:rsidRPr="00B62074">
        <w:t>nd to develop and save documents electronically.</w:t>
      </w:r>
    </w:p>
    <w:p w:rsidR="00000000" w:rsidRPr="00B62074" w:rsidP="00B62074">
      <w:pPr>
        <w:pStyle w:val="AllowPageBreak"/>
      </w:pPr>
    </w:p>
    <w:p w:rsidR="00000000" w:rsidRPr="00B62074" w:rsidP="00B62074">
      <w:pPr>
        <w:pStyle w:val="Heading1"/>
      </w:pPr>
      <w:bookmarkStart w:id="5" w:name="O_1290603"/>
      <w:bookmarkEnd w:id="5"/>
      <w:r w:rsidRPr="00B62074">
        <w:t>Links</w:t>
      </w:r>
    </w:p>
    <w:p w:rsidR="00000000" w:rsidRPr="00B62074" w:rsidP="001F2B36">
      <w:pPr>
        <w:pStyle w:val="BodyText"/>
      </w:pPr>
      <w:r w:rsidRPr="00B620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75B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2074" w:rsidP="00B62074"/>
    <w:sectPr w:rsidSect="00B62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74" w:rsidRPr="001F2B36" w:rsidP="001F2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36" w:rsidP="00B62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2B36" w:rsidP="00B62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2B36" w:rsidP="00B62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2074" w:rsidRPr="001F2B36" w:rsidP="001F2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B36" w:rsidRPr="002D2AF8" w:rsidP="00B62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CPCSHP3008 Install internal shop walls and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F2B36" w:rsidP="00B62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0C4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788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04D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2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2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2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2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2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2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2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2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2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2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2074"/>
  </w:style>
  <w:style w:type="character" w:customStyle="1" w:styleId="Heading1Char">
    <w:name w:val="Heading 1 Char"/>
    <w:basedOn w:val="DefaultParagraphFont"/>
    <w:link w:val="Heading1"/>
    <w:rsid w:val="00B62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2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2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20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20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2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2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2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2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2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2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2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2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2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2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2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2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2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2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2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2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2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2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2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2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2074"/>
    <w:rPr>
      <w:b/>
      <w:spacing w:val="0"/>
    </w:rPr>
  </w:style>
  <w:style w:type="paragraph" w:customStyle="1" w:styleId="SuperTitle">
    <w:name w:val="SuperTitle"/>
    <w:basedOn w:val="Title"/>
    <w:rsid w:val="00B62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2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2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2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2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2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2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2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2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2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2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2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2074"/>
    <w:rPr>
      <w:i/>
    </w:rPr>
  </w:style>
  <w:style w:type="paragraph" w:styleId="Caption">
    <w:name w:val="caption"/>
    <w:basedOn w:val="BodyText"/>
    <w:next w:val="Normal"/>
    <w:qFormat/>
    <w:rsid w:val="00B62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2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2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2074"/>
  </w:style>
  <w:style w:type="paragraph" w:styleId="TableofFigures">
    <w:name w:val="table of figures"/>
    <w:basedOn w:val="Normal"/>
    <w:next w:val="Normal"/>
    <w:semiHidden/>
    <w:rsid w:val="00B62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20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2074"/>
    <w:rPr>
      <w:rFonts w:ascii="Wingdings" w:hAnsi="Wingdings"/>
    </w:rPr>
  </w:style>
  <w:style w:type="paragraph" w:customStyle="1" w:styleId="TableHeading">
    <w:name w:val="Table Heading"/>
    <w:basedOn w:val="HeadingBase"/>
    <w:rsid w:val="00B62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2074"/>
    <w:rPr>
      <w:color w:val="0033CC"/>
      <w:u w:val="none"/>
    </w:rPr>
  </w:style>
  <w:style w:type="paragraph" w:customStyle="1" w:styleId="BodyTextRight">
    <w:name w:val="Body Text Right"/>
    <w:basedOn w:val="BodyText"/>
    <w:rsid w:val="00B62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2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2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2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2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2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2074"/>
    <w:rPr>
      <w:sz w:val="32"/>
    </w:rPr>
  </w:style>
  <w:style w:type="paragraph" w:customStyle="1" w:styleId="HeadingProcedure">
    <w:name w:val="Heading Procedure"/>
    <w:basedOn w:val="HeadingBase"/>
    <w:next w:val="Normal"/>
    <w:rsid w:val="00B62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2074"/>
    <w:pPr>
      <w:spacing w:before="60" w:after="60"/>
    </w:pPr>
  </w:style>
  <w:style w:type="paragraph" w:styleId="ListContinue">
    <w:name w:val="List Continue"/>
    <w:basedOn w:val="List"/>
    <w:rsid w:val="00B62074"/>
    <w:pPr>
      <w:ind w:firstLine="0"/>
    </w:pPr>
  </w:style>
  <w:style w:type="paragraph" w:customStyle="1" w:styleId="ListNote">
    <w:name w:val="List Note"/>
    <w:basedOn w:val="List"/>
    <w:rsid w:val="00B62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2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2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2074"/>
    <w:rPr>
      <w:rFonts w:ascii="Courier New" w:hAnsi="Courier New"/>
    </w:rPr>
  </w:style>
  <w:style w:type="paragraph" w:customStyle="1" w:styleId="NoteBullet">
    <w:name w:val="Note Bullet"/>
    <w:basedOn w:val="Note"/>
    <w:rsid w:val="00B62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2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2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2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20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2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2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2074"/>
    <w:rPr>
      <w:b/>
      <w:smallCaps/>
    </w:rPr>
  </w:style>
  <w:style w:type="paragraph" w:customStyle="1" w:styleId="TableListNumber">
    <w:name w:val="Table List Number"/>
    <w:basedOn w:val="ListNumber"/>
    <w:rsid w:val="00B62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2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2074"/>
    <w:pPr>
      <w:numPr>
        <w:numId w:val="9"/>
      </w:numPr>
    </w:pPr>
  </w:style>
  <w:style w:type="paragraph" w:customStyle="1" w:styleId="ListAlpha2">
    <w:name w:val="List Alpha 2"/>
    <w:basedOn w:val="List2"/>
    <w:rsid w:val="00B62074"/>
    <w:pPr>
      <w:numPr>
        <w:numId w:val="8"/>
      </w:numPr>
    </w:pPr>
  </w:style>
  <w:style w:type="paragraph" w:styleId="List2">
    <w:name w:val="List 2"/>
    <w:basedOn w:val="BodyText"/>
    <w:rsid w:val="00B62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2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2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2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20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20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2074"/>
    <w:pPr>
      <w:numPr>
        <w:numId w:val="4"/>
      </w:numPr>
    </w:pPr>
  </w:style>
  <w:style w:type="paragraph" w:styleId="ListContinue2">
    <w:name w:val="List Continue 2"/>
    <w:basedOn w:val="List2"/>
    <w:rsid w:val="00B62074"/>
    <w:pPr>
      <w:ind w:firstLine="0"/>
    </w:pPr>
  </w:style>
  <w:style w:type="paragraph" w:styleId="ListContinue3">
    <w:name w:val="List Continue 3"/>
    <w:basedOn w:val="List3"/>
    <w:rsid w:val="00B62074"/>
    <w:pPr>
      <w:ind w:left="1021" w:firstLine="0"/>
    </w:pPr>
  </w:style>
  <w:style w:type="paragraph" w:styleId="ListContinue4">
    <w:name w:val="List Continue 4"/>
    <w:basedOn w:val="List4"/>
    <w:rsid w:val="00B62074"/>
    <w:pPr>
      <w:ind w:firstLine="0"/>
    </w:pPr>
  </w:style>
  <w:style w:type="paragraph" w:styleId="ListContinue5">
    <w:name w:val="List Continue 5"/>
    <w:basedOn w:val="List5"/>
    <w:rsid w:val="00B62074"/>
    <w:pPr>
      <w:ind w:firstLine="0"/>
    </w:pPr>
  </w:style>
  <w:style w:type="paragraph" w:styleId="ListNumber3">
    <w:name w:val="List Number 3"/>
    <w:basedOn w:val="List3"/>
    <w:rsid w:val="00B62074"/>
    <w:pPr>
      <w:numPr>
        <w:numId w:val="5"/>
      </w:numPr>
    </w:pPr>
  </w:style>
  <w:style w:type="paragraph" w:styleId="ListNumber4">
    <w:name w:val="List Number 4"/>
    <w:basedOn w:val="List4"/>
    <w:rsid w:val="00B62074"/>
    <w:pPr>
      <w:numPr>
        <w:numId w:val="6"/>
      </w:numPr>
    </w:pPr>
  </w:style>
  <w:style w:type="paragraph" w:styleId="ListNumber5">
    <w:name w:val="List Number 5"/>
    <w:basedOn w:val="List5"/>
    <w:rsid w:val="00B62074"/>
    <w:pPr>
      <w:numPr>
        <w:numId w:val="7"/>
      </w:numPr>
    </w:pPr>
  </w:style>
  <w:style w:type="paragraph" w:styleId="BlockText">
    <w:name w:val="Block Text"/>
    <w:basedOn w:val="Normal"/>
    <w:rsid w:val="00B62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2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2074"/>
    <w:rPr>
      <w:sz w:val="16"/>
      <w:vertAlign w:val="superscript"/>
    </w:rPr>
  </w:style>
  <w:style w:type="character" w:customStyle="1" w:styleId="Symbols">
    <w:name w:val="Symbols"/>
    <w:basedOn w:val="DefaultParagraphFont"/>
    <w:rsid w:val="00B62074"/>
    <w:rPr>
      <w:rFonts w:ascii="Symbol" w:hAnsi="Symbol"/>
    </w:rPr>
  </w:style>
  <w:style w:type="character" w:customStyle="1" w:styleId="MenuOptions">
    <w:name w:val="Menu Options"/>
    <w:basedOn w:val="DefaultParagraphFont"/>
    <w:rsid w:val="00B62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2074"/>
    <w:rPr>
      <w:b/>
    </w:rPr>
  </w:style>
  <w:style w:type="character" w:customStyle="1" w:styleId="Underlined">
    <w:name w:val="Underlined"/>
    <w:basedOn w:val="DefaultParagraphFont"/>
    <w:rsid w:val="00B62074"/>
    <w:rPr>
      <w:u w:val="single"/>
    </w:rPr>
  </w:style>
  <w:style w:type="paragraph" w:customStyle="1" w:styleId="TableBodyTextRight">
    <w:name w:val="Table Body Text Right"/>
    <w:basedOn w:val="TableBodyText"/>
    <w:rsid w:val="00B62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2074"/>
    <w:rPr>
      <w:sz w:val="18"/>
    </w:rPr>
  </w:style>
  <w:style w:type="paragraph" w:customStyle="1" w:styleId="BodySmallRight">
    <w:name w:val="Body Small Right"/>
    <w:basedOn w:val="BodyTextRight"/>
    <w:rsid w:val="00B62074"/>
    <w:rPr>
      <w:sz w:val="18"/>
      <w:szCs w:val="18"/>
    </w:rPr>
  </w:style>
  <w:style w:type="paragraph" w:customStyle="1" w:styleId="MarginEdition">
    <w:name w:val="Margin Edition"/>
    <w:basedOn w:val="MarginNote"/>
    <w:rsid w:val="00B62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2074"/>
    <w:rPr>
      <w:sz w:val="2"/>
      <w:szCs w:val="2"/>
    </w:rPr>
  </w:style>
  <w:style w:type="character" w:customStyle="1" w:styleId="Small">
    <w:name w:val="Small"/>
    <w:basedOn w:val="DefaultParagraphFont"/>
    <w:rsid w:val="00B62074"/>
    <w:rPr>
      <w:sz w:val="16"/>
    </w:rPr>
  </w:style>
  <w:style w:type="paragraph" w:customStyle="1" w:styleId="WideTable">
    <w:name w:val="Wide Table"/>
    <w:basedOn w:val="Normal"/>
    <w:rsid w:val="00B62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2074"/>
  </w:style>
  <w:style w:type="paragraph" w:styleId="Quote">
    <w:name w:val="Quote"/>
    <w:basedOn w:val="Heading1"/>
    <w:link w:val="QuoteChar"/>
    <w:qFormat/>
    <w:rsid w:val="00B62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2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2074"/>
    <w:pPr>
      <w:pageBreakBefore/>
    </w:pPr>
  </w:style>
  <w:style w:type="paragraph" w:customStyle="1" w:styleId="Border">
    <w:name w:val="Border"/>
    <w:basedOn w:val="Normal"/>
    <w:qFormat/>
    <w:rsid w:val="00B62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2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2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2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2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2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2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2074"/>
    <w:rPr>
      <w:u w:val="single"/>
    </w:rPr>
  </w:style>
  <w:style w:type="character" w:customStyle="1" w:styleId="BoldandItalics">
    <w:name w:val="Bold and Italics"/>
    <w:qFormat/>
    <w:rsid w:val="00B62074"/>
    <w:rPr>
      <w:b/>
      <w:i/>
      <w:u w:val="none"/>
    </w:rPr>
  </w:style>
  <w:style w:type="paragraph" w:styleId="BalloonText">
    <w:name w:val="Balloon Text"/>
    <w:basedOn w:val="Normal"/>
    <w:link w:val="BalloonTextChar"/>
    <w:rsid w:val="00B62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2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2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2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2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2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2074"/>
    <w:pPr>
      <w:spacing w:before="0" w:after="0"/>
    </w:pPr>
  </w:style>
  <w:style w:type="paragraph" w:customStyle="1" w:styleId="BodyTextBold">
    <w:name w:val="Body Text Bold"/>
    <w:basedOn w:val="BodyText"/>
    <w:qFormat/>
    <w:rsid w:val="00B62074"/>
    <w:rPr>
      <w:b/>
    </w:rPr>
  </w:style>
  <w:style w:type="character" w:styleId="Hyperlink">
    <w:name w:val="Hyperlink"/>
    <w:basedOn w:val="DefaultParagraphFont"/>
    <w:uiPriority w:val="99"/>
    <w:unhideWhenUsed/>
    <w:rsid w:val="001F2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3748</Characters>
  <Application>Microsoft Office Word</Application>
  <DocSecurity>0</DocSecurity>
  <Lines>110</Lines>
  <Paragraphs>95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CPCSHP3008 Install internal shop walls and fixtures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