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ED6" w:rsidP="00171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CPCSHP3007 Install prefabricated internal shopfitting units</w:t>
      </w:r>
      <w:r>
        <w:fldChar w:fldCharType="end"/>
      </w:r>
    </w:p>
    <w:p w:rsidR="00171ED6" w:rsidP="00171ED6">
      <w:pPr>
        <w:pStyle w:val="Version"/>
        <w:sectPr w:rsidSect="009F0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0C6E" w:rsidP="009F0C6E">
      <w:pPr>
        <w:pStyle w:val="SuperHeading"/>
      </w:pPr>
      <w:r w:rsidRPr="009F0C6E">
        <w:t>Assessment Requirements for CPCSHP3007 Install prefabricated internal shopfitting units</w:t>
      </w:r>
    </w:p>
    <w:p w:rsidR="00000000" w:rsidRPr="009F0C6E" w:rsidP="009F0C6E">
      <w:pPr>
        <w:pStyle w:val="Heading1"/>
      </w:pPr>
      <w:bookmarkStart w:id="1" w:name="O_1290609"/>
      <w:bookmarkEnd w:id="1"/>
      <w:r w:rsidRPr="009F0C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13"/>
      </w:tblGrid>
      <w:tr w:rsidTr="009F0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6E">
            <w:pPr>
              <w:pStyle w:val="BodyText"/>
              <w:rPr>
                <w:lang w:val="en-NZ"/>
              </w:rPr>
            </w:pPr>
            <w:r w:rsidRPr="009F0C6E">
              <w:t>Release 2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6E">
            <w:pPr>
              <w:pStyle w:val="BodyText"/>
              <w:rPr>
                <w:lang w:val="en-NZ"/>
              </w:rPr>
            </w:pPr>
            <w:r w:rsidRPr="009F0C6E">
              <w:t>Updated reference to general construction induction training program.</w:t>
            </w:r>
          </w:p>
        </w:tc>
      </w:tr>
      <w:tr w:rsidTr="009F0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6E">
            <w:pPr>
              <w:pStyle w:val="BodyText"/>
              <w:rPr>
                <w:lang w:val="en-NZ"/>
              </w:rPr>
            </w:pPr>
            <w:r w:rsidRPr="009F0C6E">
              <w:t>Release 1</w:t>
            </w: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6E" w:rsidP="009F0C6E">
            <w:pPr>
              <w:pStyle w:val="BodyText"/>
            </w:pPr>
            <w:r w:rsidRPr="009F0C6E">
              <w:t>This version first released with CPC Construction, Plumbing and Services Training Package Release 5.0</w:t>
            </w:r>
          </w:p>
          <w:p w:rsidR="00000000" w:rsidRPr="009F0C6E" w:rsidP="009F0C6E">
            <w:pPr>
              <w:pStyle w:val="BodyText"/>
            </w:pPr>
            <w:r w:rsidRPr="009F0C6E">
              <w:t>Supersedes and is equivalent to CPCCSH3007 Install prefabricated internal shopfitting units.</w:t>
            </w:r>
          </w:p>
        </w:tc>
      </w:tr>
    </w:tbl>
    <w:p w:rsidR="00000000" w:rsidRPr="009F0C6E" w:rsidP="009F0C6E">
      <w:pPr>
        <w:pStyle w:val="BodyText"/>
      </w:pPr>
    </w:p>
    <w:p w:rsidR="00000000" w:rsidRPr="009F0C6E" w:rsidP="009F0C6E">
      <w:pPr>
        <w:pStyle w:val="AllowPageBreak"/>
      </w:pPr>
    </w:p>
    <w:p w:rsidR="00000000" w:rsidRPr="009F0C6E" w:rsidP="009F0C6E">
      <w:pPr>
        <w:pStyle w:val="Heading1"/>
      </w:pPr>
      <w:bookmarkStart w:id="2" w:name="O_1290608"/>
      <w:bookmarkEnd w:id="2"/>
      <w:r w:rsidRPr="009F0C6E">
        <w:t>Performance Evidence</w:t>
      </w:r>
    </w:p>
    <w:p w:rsidR="00000000" w:rsidRPr="009F0C6E" w:rsidP="00171ED6">
      <w:pPr>
        <w:pStyle w:val="BodyText"/>
      </w:pPr>
      <w:r w:rsidRPr="009F0C6E">
        <w:t>To demonstrate comp</w:t>
      </w:r>
      <w:r w:rsidRPr="009F0C6E">
        <w:t>etency, a candidate must meet the performance criteria of this unit by installing four internal shopfitting units. One of these units must be assembled with smaller disassembled components to create a larger unit.</w:t>
      </w:r>
    </w:p>
    <w:p w:rsidR="00000000" w:rsidRPr="009F0C6E" w:rsidP="00171ED6">
      <w:pPr>
        <w:pStyle w:val="BodyText"/>
      </w:pPr>
      <w:r w:rsidRPr="009F0C6E">
        <w:t>In doing this, the candidate must install:</w:t>
      </w:r>
    </w:p>
    <w:p w:rsidR="00000000" w:rsidRPr="009F0C6E" w:rsidP="009F0C6E">
      <w:pPr>
        <w:pStyle w:val="ListBullet"/>
      </w:pPr>
      <w:r w:rsidRPr="009F0C6E">
        <w:t>one point of sale counter with a minimum size of 2.4 metres in length</w:t>
      </w:r>
    </w:p>
    <w:p w:rsidR="00000000" w:rsidRPr="009F0C6E" w:rsidP="009F0C6E">
      <w:pPr>
        <w:pStyle w:val="ListBullet"/>
      </w:pPr>
      <w:r w:rsidRPr="009F0C6E">
        <w:t>one showcase fitted between walls, floor and ceiling, with a minimum size of 2.0 metres high and 1.8 metres wide, including doors and glass</w:t>
      </w:r>
    </w:p>
    <w:p w:rsidR="00000000" w:rsidRPr="009F0C6E" w:rsidP="009F0C6E">
      <w:pPr>
        <w:pStyle w:val="ListBullet"/>
      </w:pPr>
      <w:r w:rsidRPr="009F0C6E">
        <w:t>one of the following:</w:t>
      </w:r>
    </w:p>
    <w:p w:rsidR="00000000" w:rsidRPr="009F0C6E" w:rsidP="009F0C6E">
      <w:pPr>
        <w:pStyle w:val="ListBullet2"/>
      </w:pPr>
      <w:r w:rsidRPr="009F0C6E">
        <w:t>cabinet with a minimum size of 750 mm high and 2.4 metres wide</w:t>
      </w:r>
    </w:p>
    <w:p w:rsidR="00000000" w:rsidRPr="009F0C6E" w:rsidP="009F0C6E">
      <w:pPr>
        <w:pStyle w:val="ListBullet2"/>
      </w:pPr>
      <w:r w:rsidRPr="009F0C6E">
        <w:t>wall unit with shelves and a minimum size of 1.8 metres high and 1.2 metres wide</w:t>
      </w:r>
    </w:p>
    <w:p w:rsidR="00000000" w:rsidRPr="009F0C6E" w:rsidP="009F0C6E">
      <w:pPr>
        <w:pStyle w:val="ListBullet2"/>
      </w:pPr>
      <w:r w:rsidRPr="009F0C6E">
        <w:t>workstation with a 90-degree return.</w:t>
      </w:r>
    </w:p>
    <w:p w:rsidR="00000000" w:rsidRPr="009F0C6E" w:rsidP="009F0C6E">
      <w:pPr>
        <w:pStyle w:val="AllowPageBreak"/>
      </w:pPr>
    </w:p>
    <w:p w:rsidR="00000000" w:rsidRPr="009F0C6E" w:rsidP="009F0C6E">
      <w:pPr>
        <w:pStyle w:val="Heading1"/>
      </w:pPr>
      <w:bookmarkStart w:id="3" w:name="O_1290607"/>
      <w:bookmarkEnd w:id="3"/>
      <w:r w:rsidRPr="009F0C6E">
        <w:t>Knowledge Evidence</w:t>
      </w:r>
    </w:p>
    <w:p w:rsidR="00000000" w:rsidRPr="009F0C6E" w:rsidP="00171ED6">
      <w:pPr>
        <w:pStyle w:val="BodyText"/>
      </w:pPr>
      <w:r w:rsidRPr="009F0C6E">
        <w:t>To be competent in this unit, a candi</w:t>
      </w:r>
      <w:r w:rsidRPr="009F0C6E">
        <w:t>date must demonstrate knowledge of:</w:t>
      </w:r>
    </w:p>
    <w:p w:rsidR="00000000" w:rsidRPr="009F0C6E" w:rsidP="009F0C6E">
      <w:pPr>
        <w:pStyle w:val="ListBullet"/>
      </w:pPr>
      <w:r w:rsidRPr="009F0C6E">
        <w:t xml:space="preserve">shopfitting regulations, codes and standards </w:t>
      </w:r>
    </w:p>
    <w:p w:rsidR="00000000" w:rsidRPr="009F0C6E" w:rsidP="009F0C6E">
      <w:pPr>
        <w:pStyle w:val="ListBullet"/>
      </w:pPr>
      <w:r w:rsidRPr="009F0C6E">
        <w:t>organisation’s quality assurance requirements relating to installation of units</w:t>
      </w:r>
    </w:p>
    <w:p w:rsidR="00000000" w:rsidRPr="009F0C6E" w:rsidP="009F0C6E">
      <w:pPr>
        <w:pStyle w:val="ListBullet"/>
      </w:pPr>
      <w:r w:rsidRPr="009F0C6E">
        <w:t>sustainable shopfitting practices</w:t>
      </w:r>
    </w:p>
    <w:p w:rsidR="00000000" w:rsidRPr="009F0C6E" w:rsidP="009F0C6E">
      <w:pPr>
        <w:pStyle w:val="ListBullet"/>
      </w:pPr>
      <w:r w:rsidRPr="009F0C6E">
        <w:t>content of and terms, symbols and conventions used in worki</w:t>
      </w:r>
      <w:r w:rsidRPr="009F0C6E">
        <w:t>ng drawings and specifications</w:t>
      </w:r>
    </w:p>
    <w:p w:rsidR="00000000" w:rsidRPr="009F0C6E" w:rsidP="009F0C6E">
      <w:pPr>
        <w:pStyle w:val="ListBullet"/>
      </w:pPr>
      <w:r w:rsidRPr="009F0C6E">
        <w:t>workplace processes and procedures and environmental requirements</w:t>
      </w:r>
    </w:p>
    <w:p w:rsidR="00000000" w:rsidRPr="009F0C6E" w:rsidP="009F0C6E">
      <w:pPr>
        <w:pStyle w:val="ListBullet"/>
      </w:pPr>
      <w:r w:rsidRPr="009F0C6E">
        <w:t>shopfitting units:</w:t>
      </w:r>
    </w:p>
    <w:p w:rsidR="00000000" w:rsidRPr="009F0C6E" w:rsidP="009F0C6E">
      <w:pPr>
        <w:pStyle w:val="ListBullet2"/>
      </w:pPr>
      <w:r w:rsidRPr="009F0C6E">
        <w:t>cabinet</w:t>
      </w:r>
    </w:p>
    <w:p w:rsidR="00000000" w:rsidRPr="009F0C6E" w:rsidP="009F0C6E">
      <w:pPr>
        <w:pStyle w:val="ListBullet2"/>
      </w:pPr>
      <w:r w:rsidRPr="009F0C6E">
        <w:t>counter</w:t>
      </w:r>
    </w:p>
    <w:p w:rsidR="00000000" w:rsidRPr="009F0C6E" w:rsidP="009F0C6E">
      <w:pPr>
        <w:pStyle w:val="ListBullet2"/>
      </w:pPr>
      <w:r w:rsidRPr="009F0C6E">
        <w:t>showcase</w:t>
      </w:r>
    </w:p>
    <w:p w:rsidR="00000000" w:rsidRPr="009F0C6E" w:rsidP="009F0C6E">
      <w:pPr>
        <w:pStyle w:val="ListBullet2"/>
      </w:pPr>
      <w:r w:rsidRPr="009F0C6E">
        <w:t>wall unit</w:t>
      </w:r>
    </w:p>
    <w:p w:rsidR="00000000" w:rsidRPr="009F0C6E" w:rsidP="009F0C6E">
      <w:pPr>
        <w:pStyle w:val="ListBullet2"/>
      </w:pPr>
      <w:r w:rsidRPr="009F0C6E">
        <w:t>workstation</w:t>
      </w:r>
    </w:p>
    <w:p w:rsidR="00000000" w:rsidRPr="009F0C6E" w:rsidP="009F0C6E">
      <w:pPr>
        <w:pStyle w:val="ListBullet"/>
      </w:pPr>
      <w:r w:rsidRPr="009F0C6E">
        <w:t>characteristics, applications and limitations of materials used in shopfitting components:</w:t>
      </w:r>
    </w:p>
    <w:p w:rsidR="00000000" w:rsidRPr="009F0C6E" w:rsidP="009F0C6E">
      <w:pPr>
        <w:pStyle w:val="ListBullet2"/>
      </w:pPr>
      <w:r w:rsidRPr="009F0C6E">
        <w:t>acrylic</w:t>
      </w:r>
    </w:p>
    <w:p w:rsidR="00000000" w:rsidRPr="009F0C6E" w:rsidP="009F0C6E">
      <w:pPr>
        <w:pStyle w:val="ListBullet2"/>
      </w:pPr>
      <w:r w:rsidRPr="009F0C6E">
        <w:t>glass</w:t>
      </w:r>
    </w:p>
    <w:p w:rsidR="00000000" w:rsidRPr="009F0C6E" w:rsidP="009F0C6E">
      <w:pPr>
        <w:pStyle w:val="ListBullet2"/>
      </w:pPr>
      <w:r w:rsidRPr="009F0C6E">
        <w:t>laminates</w:t>
      </w:r>
    </w:p>
    <w:p w:rsidR="00000000" w:rsidRPr="009F0C6E" w:rsidP="009F0C6E">
      <w:pPr>
        <w:pStyle w:val="ListBullet2"/>
      </w:pPr>
      <w:r w:rsidRPr="009F0C6E">
        <w:t>manufactured board</w:t>
      </w:r>
    </w:p>
    <w:p w:rsidR="00000000" w:rsidRPr="009F0C6E" w:rsidP="009F0C6E">
      <w:pPr>
        <w:pStyle w:val="ListBullet2"/>
      </w:pPr>
      <w:r w:rsidRPr="009F0C6E">
        <w:t>solid timber</w:t>
      </w:r>
    </w:p>
    <w:p w:rsidR="00000000" w:rsidRPr="009F0C6E" w:rsidP="009F0C6E">
      <w:pPr>
        <w:pStyle w:val="ListBullet"/>
      </w:pPr>
      <w:r w:rsidRPr="009F0C6E">
        <w:t>workplace safety:</w:t>
      </w:r>
    </w:p>
    <w:p w:rsidR="00000000" w:rsidRPr="009F0C6E" w:rsidP="009F0C6E">
      <w:pPr>
        <w:pStyle w:val="ListBullet2"/>
      </w:pPr>
      <w:r w:rsidRPr="009F0C6E">
        <w:t>job safety and environmental analysis (JSEA)</w:t>
      </w:r>
    </w:p>
    <w:p w:rsidR="00000000" w:rsidRPr="009F0C6E" w:rsidP="009F0C6E">
      <w:pPr>
        <w:pStyle w:val="ListBullet2"/>
      </w:pPr>
      <w:r w:rsidRPr="009F0C6E">
        <w:t>safe work method statements (SWMSs)</w:t>
      </w:r>
    </w:p>
    <w:p w:rsidR="00000000" w:rsidRPr="009F0C6E" w:rsidP="009F0C6E">
      <w:pPr>
        <w:pStyle w:val="ListBullet2"/>
      </w:pPr>
      <w:r w:rsidRPr="009F0C6E">
        <w:t>hierarchy of control</w:t>
      </w:r>
    </w:p>
    <w:p w:rsidR="00000000" w:rsidRPr="009F0C6E" w:rsidP="009F0C6E">
      <w:pPr>
        <w:pStyle w:val="ListBullet2"/>
      </w:pPr>
      <w:r w:rsidRPr="009F0C6E">
        <w:t>safety data sheets (SDSs)</w:t>
      </w:r>
    </w:p>
    <w:p w:rsidR="00000000" w:rsidRPr="009F0C6E" w:rsidP="009F0C6E">
      <w:pPr>
        <w:pStyle w:val="ListBullet2"/>
      </w:pPr>
      <w:r w:rsidRPr="009F0C6E">
        <w:t>hazardous manual tasks</w:t>
      </w:r>
    </w:p>
    <w:p w:rsidR="00000000" w:rsidRPr="009F0C6E" w:rsidP="009F0C6E">
      <w:pPr>
        <w:pStyle w:val="ListBullet2"/>
      </w:pPr>
      <w:r w:rsidRPr="009F0C6E">
        <w:t>hazardous substances</w:t>
      </w:r>
    </w:p>
    <w:p w:rsidR="00000000" w:rsidRPr="009F0C6E" w:rsidP="009F0C6E">
      <w:pPr>
        <w:pStyle w:val="ListBullet2"/>
      </w:pPr>
      <w:r w:rsidRPr="009F0C6E">
        <w:t>exposure to excessive noise</w:t>
      </w:r>
    </w:p>
    <w:p w:rsidR="00000000" w:rsidRPr="009F0C6E" w:rsidP="009F0C6E">
      <w:pPr>
        <w:pStyle w:val="ListBullet2"/>
      </w:pPr>
      <w:r w:rsidRPr="009F0C6E">
        <w:t>exposure to dust</w:t>
      </w:r>
    </w:p>
    <w:p w:rsidR="00000000" w:rsidRPr="009F0C6E" w:rsidP="009F0C6E">
      <w:pPr>
        <w:pStyle w:val="ListBullet2"/>
      </w:pPr>
      <w:r w:rsidRPr="009F0C6E">
        <w:t>electrical safety</w:t>
      </w:r>
    </w:p>
    <w:p w:rsidR="00000000" w:rsidRPr="009F0C6E" w:rsidP="009F0C6E">
      <w:pPr>
        <w:pStyle w:val="ListBullet2"/>
      </w:pPr>
      <w:r w:rsidRPr="009F0C6E">
        <w:t>emergency procedures (evacuation, location and use of firefighting equipment, first aid)</w:t>
      </w:r>
    </w:p>
    <w:p w:rsidR="00000000" w:rsidRPr="009F0C6E" w:rsidP="009F0C6E">
      <w:pPr>
        <w:pStyle w:val="ListBullet2"/>
      </w:pPr>
      <w:r w:rsidRPr="009F0C6E">
        <w:t>safety of public, visitors and others in the workplace</w:t>
      </w:r>
    </w:p>
    <w:p w:rsidR="00000000" w:rsidRPr="009F0C6E" w:rsidP="009F0C6E">
      <w:pPr>
        <w:pStyle w:val="ListBullet"/>
      </w:pPr>
      <w:r w:rsidRPr="009F0C6E">
        <w:t>processes and techniques for installing shopfitt</w:t>
      </w:r>
      <w:r w:rsidRPr="009F0C6E">
        <w:t>ing units:</w:t>
      </w:r>
    </w:p>
    <w:p w:rsidR="00000000" w:rsidRPr="009F0C6E" w:rsidP="009F0C6E">
      <w:pPr>
        <w:pStyle w:val="ListBullet2"/>
      </w:pPr>
      <w:r w:rsidRPr="009F0C6E">
        <w:t>measuring, levelling and plumbing openings</w:t>
      </w:r>
    </w:p>
    <w:p w:rsidR="00000000" w:rsidRPr="009F0C6E" w:rsidP="009F0C6E">
      <w:pPr>
        <w:pStyle w:val="ListBullet2"/>
      </w:pPr>
      <w:r w:rsidRPr="009F0C6E">
        <w:t>selecting and using various fixings and fastenings</w:t>
      </w:r>
    </w:p>
    <w:p w:rsidR="00000000" w:rsidRPr="009F0C6E" w:rsidP="009F0C6E">
      <w:pPr>
        <w:pStyle w:val="ListBullet"/>
      </w:pPr>
      <w:r w:rsidRPr="009F0C6E">
        <w:t>functional and operational features of tools and equipment:</w:t>
      </w:r>
    </w:p>
    <w:p w:rsidR="00000000" w:rsidRPr="009F0C6E" w:rsidP="009F0C6E">
      <w:pPr>
        <w:pStyle w:val="ListBullet2"/>
      </w:pPr>
      <w:r w:rsidRPr="009F0C6E">
        <w:t xml:space="preserve">levelling equipment </w:t>
      </w:r>
    </w:p>
    <w:p w:rsidR="00000000" w:rsidRPr="009F0C6E" w:rsidP="009F0C6E">
      <w:pPr>
        <w:pStyle w:val="ListBullet2"/>
      </w:pPr>
      <w:r w:rsidRPr="009F0C6E">
        <w:t>air compressor</w:t>
      </w:r>
    </w:p>
    <w:p w:rsidR="00000000" w:rsidRPr="009F0C6E" w:rsidP="009F0C6E">
      <w:pPr>
        <w:pStyle w:val="ListBullet2"/>
      </w:pPr>
      <w:r w:rsidRPr="009F0C6E">
        <w:t>power grinders</w:t>
      </w:r>
    </w:p>
    <w:p w:rsidR="00000000" w:rsidRPr="009F0C6E" w:rsidP="009F0C6E">
      <w:pPr>
        <w:pStyle w:val="ListBullet2"/>
      </w:pPr>
      <w:r w:rsidRPr="009F0C6E">
        <w:t>nail guns</w:t>
      </w:r>
    </w:p>
    <w:p w:rsidR="00000000" w:rsidRPr="009F0C6E" w:rsidP="009F0C6E">
      <w:pPr>
        <w:pStyle w:val="ListBullet2"/>
      </w:pPr>
      <w:r w:rsidRPr="009F0C6E">
        <w:t>power drills</w:t>
      </w:r>
    </w:p>
    <w:p w:rsidR="00000000" w:rsidRPr="009F0C6E" w:rsidP="009F0C6E">
      <w:pPr>
        <w:pStyle w:val="ListBullet2"/>
      </w:pPr>
      <w:r w:rsidRPr="009F0C6E">
        <w:t>batt</w:t>
      </w:r>
      <w:r w:rsidRPr="009F0C6E">
        <w:t>ery operated tools</w:t>
      </w:r>
    </w:p>
    <w:p w:rsidR="00000000" w:rsidRPr="009F0C6E" w:rsidP="009F0C6E">
      <w:pPr>
        <w:pStyle w:val="ListBullet"/>
      </w:pPr>
      <w:r w:rsidRPr="009F0C6E">
        <w:t>solving problems, overcoming issues and meeting project schedules.</w:t>
      </w:r>
    </w:p>
    <w:p w:rsidR="00000000" w:rsidRPr="009F0C6E" w:rsidP="009F0C6E">
      <w:pPr>
        <w:pStyle w:val="AllowPageBreak"/>
      </w:pPr>
    </w:p>
    <w:p w:rsidR="00000000" w:rsidRPr="009F0C6E" w:rsidP="009F0C6E">
      <w:pPr>
        <w:pStyle w:val="Heading1"/>
      </w:pPr>
      <w:bookmarkStart w:id="4" w:name="O_1290606"/>
      <w:bookmarkEnd w:id="4"/>
      <w:r w:rsidRPr="009F0C6E">
        <w:t>Assessment Conditions</w:t>
      </w:r>
    </w:p>
    <w:p w:rsidR="00000000" w:rsidRPr="009F0C6E" w:rsidP="00171ED6">
      <w:pPr>
        <w:pStyle w:val="BodyText"/>
      </w:pPr>
      <w:r w:rsidRPr="009F0C6E">
        <w:t xml:space="preserve">Assessors must meet the requirements for assessors contained in the Standards for Registered Training Organisations. </w:t>
      </w:r>
    </w:p>
    <w:p w:rsidR="00000000" w:rsidRPr="009F0C6E" w:rsidP="00171ED6">
      <w:pPr>
        <w:pStyle w:val="BodyText"/>
      </w:pPr>
      <w:r w:rsidRPr="009F0C6E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9F0C6E" w:rsidP="00171ED6">
      <w:pPr>
        <w:pStyle w:val="BodyText"/>
      </w:pPr>
      <w:r w:rsidRPr="009F0C6E">
        <w:t>Candidates must have access to:</w:t>
      </w:r>
    </w:p>
    <w:p w:rsidR="00000000" w:rsidRPr="009F0C6E" w:rsidP="009F0C6E">
      <w:pPr>
        <w:pStyle w:val="ListBullet"/>
      </w:pPr>
      <w:r w:rsidRPr="009F0C6E">
        <w:t>relevant shopfitt</w:t>
      </w:r>
      <w:r w:rsidRPr="009F0C6E">
        <w:t>ing regulations, codes and Australian Standards</w:t>
      </w:r>
    </w:p>
    <w:p w:rsidR="00000000" w:rsidRPr="009F0C6E" w:rsidP="009F0C6E">
      <w:pPr>
        <w:pStyle w:val="ListBullet"/>
      </w:pPr>
      <w:r w:rsidRPr="009F0C6E">
        <w:t>current workplace procedures, workplace safety and environmental documentation</w:t>
      </w:r>
    </w:p>
    <w:p w:rsidR="00000000" w:rsidRPr="009F0C6E" w:rsidP="009F0C6E">
      <w:pPr>
        <w:pStyle w:val="ListBullet"/>
      </w:pPr>
      <w:r w:rsidRPr="009F0C6E">
        <w:t xml:space="preserve">shopfitting drawings and specifications, organisational policies, procedures and equipment to undertake the performance criteria </w:t>
      </w:r>
      <w:r w:rsidRPr="009F0C6E">
        <w:t xml:space="preserve">and assessment requirements </w:t>
      </w:r>
    </w:p>
    <w:p w:rsidR="00000000" w:rsidRPr="009F0C6E" w:rsidP="009F0C6E">
      <w:pPr>
        <w:pStyle w:val="ListBullet"/>
      </w:pPr>
      <w:r w:rsidRPr="009F0C6E">
        <w:t>digital technology, devices and software to communicate with others and to develop and save documents electronically.</w:t>
      </w:r>
    </w:p>
    <w:p w:rsidR="00000000" w:rsidRPr="009F0C6E" w:rsidP="009F0C6E">
      <w:pPr>
        <w:pStyle w:val="AllowPageBreak"/>
      </w:pPr>
    </w:p>
    <w:p w:rsidR="00000000" w:rsidRPr="009F0C6E" w:rsidP="009F0C6E">
      <w:pPr>
        <w:pStyle w:val="Heading1"/>
      </w:pPr>
      <w:bookmarkStart w:id="5" w:name="O_1290619"/>
      <w:bookmarkEnd w:id="5"/>
      <w:r w:rsidRPr="009F0C6E">
        <w:t>Links</w:t>
      </w:r>
    </w:p>
    <w:p w:rsidR="00000000" w:rsidRPr="009F0C6E" w:rsidP="00171ED6">
      <w:pPr>
        <w:pStyle w:val="BodyText"/>
      </w:pPr>
      <w:r w:rsidRPr="009F0C6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3274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F0C6E" w:rsidP="009F0C6E"/>
    <w:sectPr w:rsidSect="009F0C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6E" w:rsidRPr="00171ED6" w:rsidP="00171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ED6" w:rsidP="009F0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ED6" w:rsidP="009F0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71ED6" w:rsidP="009F0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C6E" w:rsidRPr="00171ED6" w:rsidP="00171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ED6" w:rsidRPr="002D2AF8" w:rsidP="009F0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CPCSHP3007 Install prefabricated internal shopfitting units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71ED6" w:rsidP="009F0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7EBE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D89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10C8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C6E"/>
  </w:style>
  <w:style w:type="character" w:customStyle="1" w:styleId="Heading1Char">
    <w:name w:val="Heading 1 Char"/>
    <w:basedOn w:val="DefaultParagraphFont"/>
    <w:link w:val="Heading1"/>
    <w:rsid w:val="009F0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C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0C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0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0C6E"/>
    <w:rPr>
      <w:b/>
      <w:spacing w:val="0"/>
    </w:rPr>
  </w:style>
  <w:style w:type="paragraph" w:customStyle="1" w:styleId="SuperTitle">
    <w:name w:val="SuperTitle"/>
    <w:basedOn w:val="Title"/>
    <w:rsid w:val="009F0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C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C6E"/>
    <w:rPr>
      <w:i/>
    </w:rPr>
  </w:style>
  <w:style w:type="paragraph" w:styleId="Caption">
    <w:name w:val="caption"/>
    <w:basedOn w:val="BodyText"/>
    <w:next w:val="Normal"/>
    <w:qFormat/>
    <w:rsid w:val="009F0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C6E"/>
  </w:style>
  <w:style w:type="paragraph" w:styleId="TableofFigures">
    <w:name w:val="table of figures"/>
    <w:basedOn w:val="Normal"/>
    <w:next w:val="Normal"/>
    <w:semiHidden/>
    <w:rsid w:val="009F0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C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C6E"/>
    <w:rPr>
      <w:rFonts w:ascii="Wingdings" w:hAnsi="Wingdings"/>
    </w:rPr>
  </w:style>
  <w:style w:type="paragraph" w:customStyle="1" w:styleId="TableHeading">
    <w:name w:val="Table Heading"/>
    <w:basedOn w:val="HeadingBase"/>
    <w:rsid w:val="009F0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C6E"/>
    <w:rPr>
      <w:color w:val="0033CC"/>
      <w:u w:val="none"/>
    </w:rPr>
  </w:style>
  <w:style w:type="paragraph" w:customStyle="1" w:styleId="BodyTextRight">
    <w:name w:val="Body Text Right"/>
    <w:basedOn w:val="BodyText"/>
    <w:rsid w:val="009F0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C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C6E"/>
    <w:rPr>
      <w:sz w:val="32"/>
    </w:rPr>
  </w:style>
  <w:style w:type="paragraph" w:customStyle="1" w:styleId="HeadingProcedure">
    <w:name w:val="Heading Procedure"/>
    <w:basedOn w:val="HeadingBase"/>
    <w:next w:val="Normal"/>
    <w:rsid w:val="009F0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C6E"/>
    <w:pPr>
      <w:spacing w:before="60" w:after="60"/>
    </w:pPr>
  </w:style>
  <w:style w:type="paragraph" w:styleId="ListContinue">
    <w:name w:val="List Continue"/>
    <w:basedOn w:val="List"/>
    <w:rsid w:val="009F0C6E"/>
    <w:pPr>
      <w:ind w:firstLine="0"/>
    </w:pPr>
  </w:style>
  <w:style w:type="paragraph" w:customStyle="1" w:styleId="ListNote">
    <w:name w:val="List Note"/>
    <w:basedOn w:val="List"/>
    <w:rsid w:val="009F0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C6E"/>
    <w:rPr>
      <w:rFonts w:ascii="Courier New" w:hAnsi="Courier New"/>
    </w:rPr>
  </w:style>
  <w:style w:type="paragraph" w:customStyle="1" w:styleId="NoteBullet">
    <w:name w:val="Note Bullet"/>
    <w:basedOn w:val="Note"/>
    <w:rsid w:val="009F0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C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C6E"/>
    <w:rPr>
      <w:b/>
      <w:smallCaps/>
    </w:rPr>
  </w:style>
  <w:style w:type="paragraph" w:customStyle="1" w:styleId="TableListNumber">
    <w:name w:val="Table List Number"/>
    <w:basedOn w:val="ListNumber"/>
    <w:rsid w:val="009F0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C6E"/>
    <w:pPr>
      <w:numPr>
        <w:numId w:val="9"/>
      </w:numPr>
    </w:pPr>
  </w:style>
  <w:style w:type="paragraph" w:customStyle="1" w:styleId="ListAlpha2">
    <w:name w:val="List Alpha 2"/>
    <w:basedOn w:val="List2"/>
    <w:rsid w:val="009F0C6E"/>
    <w:pPr>
      <w:numPr>
        <w:numId w:val="8"/>
      </w:numPr>
    </w:pPr>
  </w:style>
  <w:style w:type="paragraph" w:styleId="List2">
    <w:name w:val="List 2"/>
    <w:basedOn w:val="BodyText"/>
    <w:rsid w:val="009F0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C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C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C6E"/>
    <w:pPr>
      <w:numPr>
        <w:numId w:val="4"/>
      </w:numPr>
    </w:pPr>
  </w:style>
  <w:style w:type="paragraph" w:styleId="ListContinue2">
    <w:name w:val="List Continue 2"/>
    <w:basedOn w:val="List2"/>
    <w:rsid w:val="009F0C6E"/>
    <w:pPr>
      <w:ind w:firstLine="0"/>
    </w:pPr>
  </w:style>
  <w:style w:type="paragraph" w:styleId="ListContinue3">
    <w:name w:val="List Continue 3"/>
    <w:basedOn w:val="List3"/>
    <w:rsid w:val="009F0C6E"/>
    <w:pPr>
      <w:ind w:left="1021" w:firstLine="0"/>
    </w:pPr>
  </w:style>
  <w:style w:type="paragraph" w:styleId="ListContinue4">
    <w:name w:val="List Continue 4"/>
    <w:basedOn w:val="List4"/>
    <w:rsid w:val="009F0C6E"/>
    <w:pPr>
      <w:ind w:firstLine="0"/>
    </w:pPr>
  </w:style>
  <w:style w:type="paragraph" w:styleId="ListContinue5">
    <w:name w:val="List Continue 5"/>
    <w:basedOn w:val="List5"/>
    <w:rsid w:val="009F0C6E"/>
    <w:pPr>
      <w:ind w:firstLine="0"/>
    </w:pPr>
  </w:style>
  <w:style w:type="paragraph" w:styleId="ListNumber3">
    <w:name w:val="List Number 3"/>
    <w:basedOn w:val="List3"/>
    <w:rsid w:val="009F0C6E"/>
    <w:pPr>
      <w:numPr>
        <w:numId w:val="5"/>
      </w:numPr>
    </w:pPr>
  </w:style>
  <w:style w:type="paragraph" w:styleId="ListNumber4">
    <w:name w:val="List Number 4"/>
    <w:basedOn w:val="List4"/>
    <w:rsid w:val="009F0C6E"/>
    <w:pPr>
      <w:numPr>
        <w:numId w:val="6"/>
      </w:numPr>
    </w:pPr>
  </w:style>
  <w:style w:type="paragraph" w:styleId="ListNumber5">
    <w:name w:val="List Number 5"/>
    <w:basedOn w:val="List5"/>
    <w:rsid w:val="009F0C6E"/>
    <w:pPr>
      <w:numPr>
        <w:numId w:val="7"/>
      </w:numPr>
    </w:pPr>
  </w:style>
  <w:style w:type="paragraph" w:styleId="BlockText">
    <w:name w:val="Block Text"/>
    <w:basedOn w:val="Normal"/>
    <w:rsid w:val="009F0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C6E"/>
    <w:rPr>
      <w:sz w:val="16"/>
      <w:vertAlign w:val="superscript"/>
    </w:rPr>
  </w:style>
  <w:style w:type="character" w:customStyle="1" w:styleId="Symbols">
    <w:name w:val="Symbols"/>
    <w:basedOn w:val="DefaultParagraphFont"/>
    <w:rsid w:val="009F0C6E"/>
    <w:rPr>
      <w:rFonts w:ascii="Symbol" w:hAnsi="Symbol"/>
    </w:rPr>
  </w:style>
  <w:style w:type="character" w:customStyle="1" w:styleId="MenuOptions">
    <w:name w:val="Menu Options"/>
    <w:basedOn w:val="DefaultParagraphFont"/>
    <w:rsid w:val="009F0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C6E"/>
    <w:rPr>
      <w:b/>
    </w:rPr>
  </w:style>
  <w:style w:type="character" w:customStyle="1" w:styleId="Underlined">
    <w:name w:val="Underlined"/>
    <w:basedOn w:val="DefaultParagraphFont"/>
    <w:rsid w:val="009F0C6E"/>
    <w:rPr>
      <w:u w:val="single"/>
    </w:rPr>
  </w:style>
  <w:style w:type="paragraph" w:customStyle="1" w:styleId="TableBodyTextRight">
    <w:name w:val="Table Body Text Right"/>
    <w:basedOn w:val="TableBodyText"/>
    <w:rsid w:val="009F0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C6E"/>
    <w:rPr>
      <w:sz w:val="18"/>
    </w:rPr>
  </w:style>
  <w:style w:type="paragraph" w:customStyle="1" w:styleId="BodySmallRight">
    <w:name w:val="Body Small Right"/>
    <w:basedOn w:val="BodyTextRight"/>
    <w:rsid w:val="009F0C6E"/>
    <w:rPr>
      <w:sz w:val="18"/>
      <w:szCs w:val="18"/>
    </w:rPr>
  </w:style>
  <w:style w:type="paragraph" w:customStyle="1" w:styleId="MarginEdition">
    <w:name w:val="Margin Edition"/>
    <w:basedOn w:val="MarginNote"/>
    <w:rsid w:val="009F0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C6E"/>
    <w:rPr>
      <w:sz w:val="2"/>
      <w:szCs w:val="2"/>
    </w:rPr>
  </w:style>
  <w:style w:type="character" w:customStyle="1" w:styleId="Small">
    <w:name w:val="Small"/>
    <w:basedOn w:val="DefaultParagraphFont"/>
    <w:rsid w:val="009F0C6E"/>
    <w:rPr>
      <w:sz w:val="16"/>
    </w:rPr>
  </w:style>
  <w:style w:type="paragraph" w:customStyle="1" w:styleId="WideTable">
    <w:name w:val="Wide Table"/>
    <w:basedOn w:val="Normal"/>
    <w:rsid w:val="009F0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C6E"/>
  </w:style>
  <w:style w:type="paragraph" w:styleId="Quote">
    <w:name w:val="Quote"/>
    <w:basedOn w:val="Heading1"/>
    <w:link w:val="QuoteChar"/>
    <w:qFormat/>
    <w:rsid w:val="009F0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C6E"/>
    <w:pPr>
      <w:pageBreakBefore/>
    </w:pPr>
  </w:style>
  <w:style w:type="paragraph" w:customStyle="1" w:styleId="Border">
    <w:name w:val="Border"/>
    <w:basedOn w:val="Normal"/>
    <w:qFormat/>
    <w:rsid w:val="009F0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C6E"/>
    <w:rPr>
      <w:u w:val="single"/>
    </w:rPr>
  </w:style>
  <w:style w:type="character" w:customStyle="1" w:styleId="BoldandItalics">
    <w:name w:val="Bold and Italics"/>
    <w:qFormat/>
    <w:rsid w:val="009F0C6E"/>
    <w:rPr>
      <w:b/>
      <w:i/>
      <w:u w:val="none"/>
    </w:rPr>
  </w:style>
  <w:style w:type="paragraph" w:styleId="BalloonText">
    <w:name w:val="Balloon Text"/>
    <w:basedOn w:val="Normal"/>
    <w:link w:val="BalloonTextChar"/>
    <w:rsid w:val="009F0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C6E"/>
    <w:pPr>
      <w:spacing w:before="0" w:after="0"/>
    </w:pPr>
  </w:style>
  <w:style w:type="paragraph" w:customStyle="1" w:styleId="BodyTextBold">
    <w:name w:val="Body Text Bold"/>
    <w:basedOn w:val="BodyText"/>
    <w:qFormat/>
    <w:rsid w:val="009F0C6E"/>
    <w:rPr>
      <w:b/>
    </w:rPr>
  </w:style>
  <w:style w:type="character" w:styleId="Hyperlink">
    <w:name w:val="Hyperlink"/>
    <w:basedOn w:val="DefaultParagraphFont"/>
    <w:uiPriority w:val="99"/>
    <w:unhideWhenUsed/>
    <w:rsid w:val="00171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3264</Characters>
  <Application>Microsoft Office Word</Application>
  <DocSecurity>0</DocSecurity>
  <Lines>96</Lines>
  <Paragraphs>83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CPCSHP3007 Install prefabricated internal shopfitting units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2024-12-24T00:59:00Z</dcterms:created>
  <dcterms:modified xsi:type="dcterms:W3CDTF">2024-12-24T00:59:00Z</dcterms:modified>
</cp:coreProperties>
</file>