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5B0B" w:rsidP="00275B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CPCSHP3006 Prepare shopfittings and surfaces and apply liquid finishes</w:t>
      </w:r>
      <w:r>
        <w:fldChar w:fldCharType="end"/>
      </w:r>
    </w:p>
    <w:p w:rsidR="00275B0B" w:rsidP="00275B0B">
      <w:pPr>
        <w:pStyle w:val="Version"/>
        <w:sectPr w:rsidSect="00530A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30A19" w:rsidP="00530A19">
      <w:pPr>
        <w:pStyle w:val="SuperHeading"/>
      </w:pPr>
      <w:r w:rsidRPr="00530A19">
        <w:t>CPCSHP3006 Prepare shopfittings and surfaces and apply liquid finishes</w:t>
      </w:r>
    </w:p>
    <w:p w:rsidR="00000000" w:rsidRPr="00530A19" w:rsidP="00530A19">
      <w:pPr>
        <w:pStyle w:val="Heading1"/>
      </w:pPr>
      <w:bookmarkStart w:id="1" w:name="O_1290633"/>
      <w:bookmarkEnd w:id="1"/>
      <w:r w:rsidRPr="00530A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225"/>
      </w:tblGrid>
      <w:tr w:rsidTr="00530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Release 2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Updated reference to general construction induction training program.</w:t>
            </w:r>
          </w:p>
        </w:tc>
      </w:tr>
      <w:tr w:rsidTr="00530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Release 1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A19" w:rsidP="00530A19">
            <w:pPr>
              <w:pStyle w:val="BodyText"/>
            </w:pPr>
            <w:r w:rsidRPr="00530A19">
              <w:t>This version first released with CPC Construction, Plumbing and Services Training Package Release 5.0</w:t>
            </w:r>
          </w:p>
          <w:p w:rsidR="00000000" w:rsidRPr="00530A19" w:rsidP="00530A19">
            <w:pPr>
              <w:pStyle w:val="BodyText"/>
            </w:pPr>
            <w:r w:rsidRPr="00530A19">
              <w:t>Supersedes and is not equivalent to CPCCSH3006 Prepare shopfittings and surfaces and apply liquid finishes.</w:t>
            </w:r>
          </w:p>
        </w:tc>
      </w:tr>
    </w:tbl>
    <w:p w:rsidR="00000000" w:rsidRPr="00530A19" w:rsidP="00530A19">
      <w:pPr>
        <w:pStyle w:val="BodyText"/>
      </w:pPr>
    </w:p>
    <w:p w:rsidR="00000000" w:rsidRPr="00530A19" w:rsidP="00530A19">
      <w:pPr>
        <w:pStyle w:val="AllowPageBreak"/>
      </w:pPr>
    </w:p>
    <w:p w:rsidR="00000000" w:rsidRPr="00530A19" w:rsidP="00530A19">
      <w:pPr>
        <w:pStyle w:val="Heading1"/>
      </w:pPr>
      <w:bookmarkStart w:id="2" w:name="O_1290632"/>
      <w:bookmarkEnd w:id="2"/>
      <w:r w:rsidRPr="00530A19">
        <w:t>Application</w:t>
      </w:r>
    </w:p>
    <w:p w:rsidR="00000000" w:rsidRPr="00530A19" w:rsidP="00275B0B">
      <w:pPr>
        <w:pStyle w:val="BodyText"/>
      </w:pPr>
      <w:r w:rsidRPr="00530A19">
        <w:t xml:space="preserve">This unit of </w:t>
      </w:r>
      <w:r w:rsidRPr="00530A19">
        <w:t>competency specifies the skills and knowledge required to prepare new and previously coated shopfittings and surfaces, and to apply stains, lacquers, paint or sealer to create a specified finish. It includes scheduling work, which may be carried out off-si</w:t>
      </w:r>
      <w:r w:rsidRPr="00530A19">
        <w:t xml:space="preserve">te on units being fabricated for installation and other work completed on-site concurrently with other shopfitting work. </w:t>
      </w:r>
    </w:p>
    <w:p w:rsidR="00000000" w:rsidRPr="00530A19" w:rsidP="00275B0B">
      <w:pPr>
        <w:pStyle w:val="BodyText"/>
      </w:pPr>
      <w:r w:rsidRPr="00530A19">
        <w:t>It applies to shopfitters who prepare metal, timber, timber product or concrete surfaces of shop doors, windows, walls, ceilings, part</w:t>
      </w:r>
      <w:r w:rsidRPr="00530A19">
        <w:t>itions and other shopfittings, and apply a range of liquid finishes to these surfaces.</w:t>
      </w:r>
    </w:p>
    <w:p w:rsidR="00000000" w:rsidRPr="00530A19" w:rsidP="00275B0B">
      <w:pPr>
        <w:pStyle w:val="BodyText"/>
      </w:pPr>
      <w:r w:rsidRPr="00530A19">
        <w:t>Individuals at this level take responsibility for organising and completing these tasks with a high degree of self-direction.</w:t>
      </w:r>
    </w:p>
    <w:p w:rsidR="00000000" w:rsidRPr="00530A19" w:rsidP="00275B0B">
      <w:pPr>
        <w:pStyle w:val="BodyText"/>
      </w:pPr>
      <w:r w:rsidRPr="00530A19">
        <w:t xml:space="preserve">No licensing, legislative or certification </w:t>
      </w:r>
      <w:r w:rsidRPr="00530A19">
        <w:t>requirements apply to this unit of competency at the time of publication.</w:t>
      </w:r>
    </w:p>
    <w:p w:rsidR="00000000" w:rsidRPr="00530A19" w:rsidP="00275B0B">
      <w:pPr>
        <w:pStyle w:val="BodyText"/>
      </w:pPr>
      <w:r w:rsidRPr="00530A19">
        <w:t>Completion of the general construction induction training program, specified in the Safe Work Australia model </w:t>
      </w:r>
      <w:r w:rsidRPr="00530A19">
        <w:rPr>
          <w:rStyle w:val="Emphasis"/>
        </w:rPr>
        <w:t>Code of Practice: Construction Work</w:t>
      </w:r>
      <w:r w:rsidRPr="00530A19">
        <w:t>, is requi</w:t>
      </w:r>
      <w:r w:rsidRPr="00530A19">
        <w:t xml:space="preserve">red by anyone carrying out construction work. Achievement of </w:t>
      </w:r>
      <w:r w:rsidRPr="00530A19">
        <w:rPr>
          <w:rStyle w:val="Emphasis"/>
        </w:rPr>
        <w:t>CPCWHS1001</w:t>
      </w:r>
      <w:r w:rsidRPr="00530A19">
        <w:t> </w:t>
      </w:r>
      <w:r w:rsidRPr="00530A19">
        <w:rPr>
          <w:rStyle w:val="Emphasis"/>
        </w:rPr>
        <w:t>Prepare to work safely in the construction industry</w:t>
      </w:r>
      <w:r w:rsidRPr="00530A19">
        <w:t> meets this requirement.</w:t>
      </w:r>
    </w:p>
    <w:p w:rsidR="00000000" w:rsidRPr="00530A19" w:rsidP="00530A19">
      <w:pPr>
        <w:pStyle w:val="Heading1"/>
      </w:pPr>
      <w:bookmarkStart w:id="3" w:name="O_1290631"/>
      <w:bookmarkEnd w:id="3"/>
      <w:r w:rsidRPr="00530A19">
        <w:t>Pre-requisite Unit</w:t>
      </w:r>
    </w:p>
    <w:p w:rsidR="00000000" w:rsidRPr="00530A19" w:rsidP="00275B0B">
      <w:pPr>
        <w:pStyle w:val="BodyText"/>
      </w:pPr>
      <w:r w:rsidRPr="00530A19">
        <w:t>Nil.</w:t>
      </w:r>
    </w:p>
    <w:p w:rsidR="00000000" w:rsidRPr="00530A19" w:rsidP="00530A19">
      <w:pPr>
        <w:pStyle w:val="Heading1"/>
      </w:pPr>
      <w:bookmarkStart w:id="4" w:name="O_1290630"/>
      <w:bookmarkEnd w:id="4"/>
      <w:r w:rsidRPr="00530A19">
        <w:t>Unit Sector</w:t>
      </w:r>
    </w:p>
    <w:p w:rsidR="00000000" w:rsidRPr="00530A19" w:rsidP="00275B0B">
      <w:pPr>
        <w:pStyle w:val="BodyText"/>
      </w:pPr>
      <w:r w:rsidRPr="00530A19">
        <w:t>Shopfitting</w:t>
      </w:r>
    </w:p>
    <w:p w:rsidR="00000000" w:rsidRPr="00530A19" w:rsidP="00530A19">
      <w:pPr>
        <w:pStyle w:val="Heading1"/>
      </w:pPr>
      <w:bookmarkStart w:id="5" w:name="O_1290629"/>
      <w:bookmarkEnd w:id="5"/>
      <w:r w:rsidRPr="00530A19">
        <w:t>Ele</w:t>
      </w:r>
      <w:r w:rsidRPr="00530A19">
        <w:t>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30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Performance criteria describe what needs to be done to demonstrate achievement of the element.</w:t>
            </w:r>
          </w:p>
        </w:tc>
      </w:tr>
      <w:tr w:rsidTr="00530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Plan and prepare to apply finishes.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Read and interpret job description for prep</w:t>
            </w:r>
            <w:r w:rsidRPr="00530A19">
              <w:t>aring surfaces and applying finishes and confirm with relevant person.</w:t>
            </w:r>
          </w:p>
        </w:tc>
      </w:tr>
      <w:tr w:rsidTr="00530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Identify surfaces to be covered, method of surface preparation, liquid finishes and application methods from job requirements.</w:t>
            </w:r>
          </w:p>
        </w:tc>
      </w:tr>
      <w:tr w:rsidTr="00530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Sel</w:t>
            </w:r>
            <w:r w:rsidRPr="00530A19">
              <w:t>ect liquid finish, sealants and other surface preparation products and calculate material quantities.</w:t>
            </w:r>
          </w:p>
        </w:tc>
      </w:tr>
      <w:tr w:rsidTr="00530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Obtain and follow manufacturer specifications and safety data sheet (SDS) for applying liquid finishes.</w:t>
            </w:r>
          </w:p>
        </w:tc>
      </w:tr>
      <w:tr w:rsidTr="00530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Determine job priorities and sequence job tasks in consultation with others in the workplace.</w:t>
            </w:r>
          </w:p>
        </w:tc>
      </w:tr>
      <w:tr w:rsidTr="00530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Inspect workplace conditions, identify and report hazards, and implement risk control measures.</w:t>
            </w:r>
          </w:p>
        </w:tc>
      </w:tr>
      <w:tr w:rsidTr="00530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Select, fit and use personal protective equipment (P</w:t>
            </w:r>
            <w:r w:rsidRPr="00530A19">
              <w:t>PE) required for the task.</w:t>
            </w:r>
          </w:p>
        </w:tc>
      </w:tr>
      <w:tr w:rsidTr="00530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Select, tools and equipment for the job, check for serviceability and rectify and report faults.</w:t>
            </w:r>
          </w:p>
        </w:tc>
      </w:tr>
      <w:tr w:rsidTr="00530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Obtain liquid finishes and preparation products, safely handle and locate ready for use.</w:t>
            </w:r>
          </w:p>
        </w:tc>
      </w:tr>
      <w:tr w:rsidTr="00530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</w:p>
        </w:tc>
      </w:tr>
      <w:tr w:rsidTr="00530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Prepare surfaces.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 xml:space="preserve">Identify and determine condition of new and existing surfaces. </w:t>
            </w:r>
          </w:p>
        </w:tc>
      </w:tr>
      <w:tr w:rsidTr="00530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Prepare new or uncoated surfaces and substrates following manufacturer specifications to meet job requirements.</w:t>
            </w:r>
          </w:p>
        </w:tc>
      </w:tr>
      <w:tr w:rsidTr="00530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Remove unwanted coatings and loose debris from previously coated surfaces and prepare for specified finish.</w:t>
            </w:r>
          </w:p>
        </w:tc>
      </w:tr>
      <w:tr w:rsidTr="00530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Repair surface defects and imperfections by stopping, filling and sanding smooth, ready for required finish.</w:t>
            </w:r>
          </w:p>
        </w:tc>
      </w:tr>
      <w:tr w:rsidTr="00530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</w:p>
        </w:tc>
      </w:tr>
      <w:tr w:rsidTr="00530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Apply stains and lacquers to surfaces.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Apply stain evenly and consistently using specified application method and equipment.</w:t>
            </w:r>
          </w:p>
        </w:tc>
      </w:tr>
      <w:tr w:rsidTr="00530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Check stained surfaces for consistent colour and dryness, and wipe to provide a clean surface for the application of lacquer.</w:t>
            </w:r>
          </w:p>
        </w:tc>
      </w:tr>
      <w:tr w:rsidTr="00530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Apply consistent coverage of lacquer to surfaces using specified application method following manufacturer instructions.</w:t>
            </w:r>
          </w:p>
        </w:tc>
      </w:tr>
      <w:tr w:rsidTr="00530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</w:p>
        </w:tc>
      </w:tr>
      <w:tr w:rsidTr="00530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Apply sealers and paint to surfaces.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Apply sealer using specified application method and equipment to obtain an even coverage.</w:t>
            </w:r>
          </w:p>
        </w:tc>
      </w:tr>
      <w:tr w:rsidTr="00530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Allow drying time for painted sealed surface and check for consistent coverage.</w:t>
            </w:r>
          </w:p>
        </w:tc>
      </w:tr>
      <w:tr w:rsidTr="00530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Lightly sand and wipe surfaces to provide a clean surface for repeat paint applications.</w:t>
            </w:r>
          </w:p>
        </w:tc>
      </w:tr>
      <w:tr w:rsidTr="00530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</w:p>
        </w:tc>
      </w:tr>
      <w:tr w:rsidTr="00530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Clear work area and dispose of, reuse or recycle materials following workplace and environmental requirements.</w:t>
            </w:r>
          </w:p>
        </w:tc>
      </w:tr>
      <w:tr w:rsidTr="00530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Seal and store unused liquid finishes, sealers and paints following workplace procedures and manufacturer instructions.</w:t>
            </w:r>
          </w:p>
        </w:tc>
      </w:tr>
      <w:tr w:rsidTr="00530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Clean application tools and equipment following environmental requirements.</w:t>
            </w:r>
          </w:p>
        </w:tc>
      </w:tr>
      <w:tr w:rsidTr="00530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A19">
            <w:pPr>
              <w:pStyle w:val="BodyText"/>
              <w:rPr>
                <w:lang w:val="en-NZ"/>
              </w:rPr>
            </w:pPr>
            <w:r w:rsidRPr="00530A19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A19" w:rsidP="00530A19">
            <w:pPr>
              <w:pStyle w:val="BodyText"/>
            </w:pPr>
            <w:r w:rsidRPr="00530A19">
              <w:t>Maintain, store and secure tools and equipment</w:t>
            </w:r>
            <w:r w:rsidRPr="00530A19">
              <w:t>, and rectify and report faults.</w:t>
            </w:r>
          </w:p>
        </w:tc>
      </w:tr>
    </w:tbl>
    <w:p w:rsidR="00000000" w:rsidRPr="00530A19" w:rsidP="00530A19">
      <w:pPr>
        <w:pStyle w:val="BodyText"/>
      </w:pPr>
    </w:p>
    <w:p w:rsidR="00000000" w:rsidRPr="00530A19" w:rsidP="00530A19">
      <w:pPr>
        <w:pStyle w:val="AllowPageBreak"/>
      </w:pPr>
    </w:p>
    <w:p w:rsidR="00000000" w:rsidRPr="00530A19" w:rsidP="00530A19">
      <w:pPr>
        <w:pStyle w:val="Heading1"/>
      </w:pPr>
      <w:bookmarkStart w:id="6" w:name="O_1290628"/>
      <w:bookmarkEnd w:id="6"/>
      <w:r w:rsidRPr="00530A19">
        <w:t>Foundation Skills</w:t>
      </w:r>
    </w:p>
    <w:p w:rsidR="00000000" w:rsidRPr="00530A19" w:rsidP="00275B0B">
      <w:pPr>
        <w:pStyle w:val="BodyText"/>
      </w:pPr>
      <w:r w:rsidRPr="00530A19">
        <w:t xml:space="preserve">Foundation skills essential to performance are explicit in the performance criteria of this unit of competency. </w:t>
      </w:r>
    </w:p>
    <w:p w:rsidR="00000000" w:rsidRPr="00530A19" w:rsidP="00530A19">
      <w:pPr>
        <w:pStyle w:val="Heading1"/>
      </w:pPr>
      <w:bookmarkStart w:id="7" w:name="O_1290627"/>
      <w:bookmarkEnd w:id="7"/>
      <w:r w:rsidRPr="00530A19">
        <w:t>Unit Mapping Information</w:t>
      </w:r>
    </w:p>
    <w:p w:rsidR="00000000" w:rsidRPr="00530A19" w:rsidP="00275B0B">
      <w:pPr>
        <w:pStyle w:val="BodyText"/>
      </w:pPr>
      <w:r w:rsidRPr="00530A19">
        <w:t>Supersedes and is not equivalent to CPCCSH3006 Prepare shopfittings and surfaces and apply liquid finishes.</w:t>
      </w:r>
    </w:p>
    <w:p w:rsidR="00000000" w:rsidRPr="00530A19" w:rsidP="00530A19">
      <w:pPr>
        <w:pStyle w:val="Heading1"/>
      </w:pPr>
      <w:bookmarkStart w:id="8" w:name="O_1290634"/>
      <w:bookmarkEnd w:id="8"/>
      <w:r w:rsidRPr="00530A19">
        <w:t>Links</w:t>
      </w:r>
    </w:p>
    <w:p w:rsidR="00000000" w:rsidRPr="00530A19" w:rsidP="00275B0B">
      <w:pPr>
        <w:pStyle w:val="BodyText"/>
      </w:pPr>
      <w:r w:rsidRPr="00530A1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C508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30A19" w:rsidP="00530A19"/>
    <w:sectPr w:rsidSect="00530A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A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A19" w:rsidRPr="00275B0B" w:rsidP="00275B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A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0B" w:rsidP="00530A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5B0B" w:rsidP="00530A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75B0B" w:rsidP="00530A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A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0A19" w:rsidRPr="00275B0B" w:rsidP="00275B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A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0B" w:rsidRPr="002D2AF8" w:rsidP="00530A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CPCSHP3006 Prepare shopfittings and surfaces and apply liquid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75B0B" w:rsidP="00530A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A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0A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0A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0A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0A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0A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0A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0A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0A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0A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0A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0A19"/>
  </w:style>
  <w:style w:type="character" w:customStyle="1" w:styleId="Heading1Char">
    <w:name w:val="Heading 1 Char"/>
    <w:basedOn w:val="DefaultParagraphFont"/>
    <w:link w:val="Heading1"/>
    <w:rsid w:val="00530A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0A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0A19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530A19"/>
    <w:rPr>
      <w:i/>
    </w:rPr>
  </w:style>
  <w:style w:type="paragraph" w:customStyle="1" w:styleId="SuperHeading">
    <w:name w:val="SuperHeading"/>
    <w:basedOn w:val="Normal"/>
    <w:rsid w:val="00530A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0A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0A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0A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0A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0A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0A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0A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0A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0A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0A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0A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0A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0A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0A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0A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0A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0A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0A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0A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0A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0A1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30A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0A19"/>
    <w:rPr>
      <w:b/>
      <w:spacing w:val="0"/>
    </w:rPr>
  </w:style>
  <w:style w:type="paragraph" w:customStyle="1" w:styleId="SuperTitle">
    <w:name w:val="SuperTitle"/>
    <w:basedOn w:val="Title"/>
    <w:rsid w:val="00530A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0A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0A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0A1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0A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0A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0A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0A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0A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0A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0A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0A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0A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0A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0A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0A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0A19"/>
  </w:style>
  <w:style w:type="paragraph" w:styleId="TableofFigures">
    <w:name w:val="table of figures"/>
    <w:basedOn w:val="Normal"/>
    <w:next w:val="Normal"/>
    <w:semiHidden/>
    <w:rsid w:val="00530A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0A1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30A19"/>
    <w:rPr>
      <w:rFonts w:ascii="Wingdings" w:hAnsi="Wingdings"/>
    </w:rPr>
  </w:style>
  <w:style w:type="paragraph" w:customStyle="1" w:styleId="TableHeading">
    <w:name w:val="Table Heading"/>
    <w:basedOn w:val="HeadingBase"/>
    <w:rsid w:val="00530A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0A19"/>
    <w:rPr>
      <w:color w:val="0033CC"/>
      <w:u w:val="none"/>
    </w:rPr>
  </w:style>
  <w:style w:type="paragraph" w:customStyle="1" w:styleId="BodyTextRight">
    <w:name w:val="Body Text Right"/>
    <w:basedOn w:val="BodyText"/>
    <w:rsid w:val="00530A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0A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0A1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0A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0A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0A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0A19"/>
    <w:rPr>
      <w:sz w:val="32"/>
    </w:rPr>
  </w:style>
  <w:style w:type="paragraph" w:customStyle="1" w:styleId="HeadingProcedure">
    <w:name w:val="Heading Procedure"/>
    <w:basedOn w:val="HeadingBase"/>
    <w:next w:val="Normal"/>
    <w:rsid w:val="00530A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0A19"/>
    <w:pPr>
      <w:spacing w:before="60" w:after="60"/>
    </w:pPr>
  </w:style>
  <w:style w:type="paragraph" w:styleId="ListContinue">
    <w:name w:val="List Continue"/>
    <w:basedOn w:val="List"/>
    <w:rsid w:val="00530A19"/>
    <w:pPr>
      <w:ind w:firstLine="0"/>
    </w:pPr>
  </w:style>
  <w:style w:type="paragraph" w:customStyle="1" w:styleId="ListNote">
    <w:name w:val="List Note"/>
    <w:basedOn w:val="List"/>
    <w:rsid w:val="00530A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0A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0A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0A19"/>
    <w:rPr>
      <w:rFonts w:ascii="Courier New" w:hAnsi="Courier New"/>
    </w:rPr>
  </w:style>
  <w:style w:type="paragraph" w:customStyle="1" w:styleId="NoteBullet">
    <w:name w:val="Note Bullet"/>
    <w:basedOn w:val="Note"/>
    <w:rsid w:val="00530A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0A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0A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0A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0A1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30A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0A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0A19"/>
    <w:rPr>
      <w:b/>
      <w:smallCaps/>
    </w:rPr>
  </w:style>
  <w:style w:type="paragraph" w:customStyle="1" w:styleId="TableListNumber">
    <w:name w:val="Table List Number"/>
    <w:basedOn w:val="ListNumber"/>
    <w:rsid w:val="00530A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0A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0A19"/>
    <w:pPr>
      <w:numPr>
        <w:numId w:val="7"/>
      </w:numPr>
    </w:pPr>
  </w:style>
  <w:style w:type="paragraph" w:customStyle="1" w:styleId="ListAlpha2">
    <w:name w:val="List Alpha 2"/>
    <w:basedOn w:val="List2"/>
    <w:rsid w:val="00530A19"/>
    <w:pPr>
      <w:numPr>
        <w:numId w:val="6"/>
      </w:numPr>
    </w:pPr>
  </w:style>
  <w:style w:type="paragraph" w:styleId="List2">
    <w:name w:val="List 2"/>
    <w:basedOn w:val="BodyText"/>
    <w:rsid w:val="00530A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0A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0A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0A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0A1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0A1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30A19"/>
    <w:pPr>
      <w:numPr>
        <w:numId w:val="2"/>
      </w:numPr>
    </w:pPr>
  </w:style>
  <w:style w:type="paragraph" w:styleId="ListContinue2">
    <w:name w:val="List Continue 2"/>
    <w:basedOn w:val="List2"/>
    <w:rsid w:val="00530A19"/>
    <w:pPr>
      <w:ind w:firstLine="0"/>
    </w:pPr>
  </w:style>
  <w:style w:type="paragraph" w:styleId="ListContinue3">
    <w:name w:val="List Continue 3"/>
    <w:basedOn w:val="List3"/>
    <w:rsid w:val="00530A19"/>
    <w:pPr>
      <w:ind w:left="1021" w:firstLine="0"/>
    </w:pPr>
  </w:style>
  <w:style w:type="paragraph" w:styleId="ListContinue4">
    <w:name w:val="List Continue 4"/>
    <w:basedOn w:val="List4"/>
    <w:rsid w:val="00530A19"/>
    <w:pPr>
      <w:ind w:firstLine="0"/>
    </w:pPr>
  </w:style>
  <w:style w:type="paragraph" w:styleId="ListContinue5">
    <w:name w:val="List Continue 5"/>
    <w:basedOn w:val="List5"/>
    <w:rsid w:val="00530A19"/>
    <w:pPr>
      <w:ind w:firstLine="0"/>
    </w:pPr>
  </w:style>
  <w:style w:type="paragraph" w:styleId="ListNumber3">
    <w:name w:val="List Number 3"/>
    <w:basedOn w:val="List3"/>
    <w:rsid w:val="00530A19"/>
    <w:pPr>
      <w:numPr>
        <w:numId w:val="3"/>
      </w:numPr>
    </w:pPr>
  </w:style>
  <w:style w:type="paragraph" w:styleId="ListNumber4">
    <w:name w:val="List Number 4"/>
    <w:basedOn w:val="List4"/>
    <w:rsid w:val="00530A19"/>
    <w:pPr>
      <w:numPr>
        <w:numId w:val="4"/>
      </w:numPr>
    </w:pPr>
  </w:style>
  <w:style w:type="paragraph" w:styleId="ListNumber5">
    <w:name w:val="List Number 5"/>
    <w:basedOn w:val="List5"/>
    <w:rsid w:val="00530A19"/>
    <w:pPr>
      <w:numPr>
        <w:numId w:val="5"/>
      </w:numPr>
    </w:pPr>
  </w:style>
  <w:style w:type="paragraph" w:styleId="BlockText">
    <w:name w:val="Block Text"/>
    <w:basedOn w:val="Normal"/>
    <w:rsid w:val="00530A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0A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0A19"/>
    <w:rPr>
      <w:sz w:val="16"/>
      <w:vertAlign w:val="superscript"/>
    </w:rPr>
  </w:style>
  <w:style w:type="character" w:customStyle="1" w:styleId="Symbols">
    <w:name w:val="Symbols"/>
    <w:basedOn w:val="DefaultParagraphFont"/>
    <w:rsid w:val="00530A19"/>
    <w:rPr>
      <w:rFonts w:ascii="Symbol" w:hAnsi="Symbol"/>
    </w:rPr>
  </w:style>
  <w:style w:type="character" w:customStyle="1" w:styleId="MenuOptions">
    <w:name w:val="Menu Options"/>
    <w:basedOn w:val="DefaultParagraphFont"/>
    <w:rsid w:val="00530A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0A19"/>
    <w:rPr>
      <w:b/>
    </w:rPr>
  </w:style>
  <w:style w:type="character" w:customStyle="1" w:styleId="Underlined">
    <w:name w:val="Underlined"/>
    <w:basedOn w:val="DefaultParagraphFont"/>
    <w:rsid w:val="00530A19"/>
    <w:rPr>
      <w:u w:val="single"/>
    </w:rPr>
  </w:style>
  <w:style w:type="paragraph" w:customStyle="1" w:styleId="TableBodyTextRight">
    <w:name w:val="Table Body Text Right"/>
    <w:basedOn w:val="TableBodyText"/>
    <w:rsid w:val="00530A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0A19"/>
    <w:rPr>
      <w:sz w:val="18"/>
    </w:rPr>
  </w:style>
  <w:style w:type="paragraph" w:customStyle="1" w:styleId="BodySmallRight">
    <w:name w:val="Body Small Right"/>
    <w:basedOn w:val="BodyTextRight"/>
    <w:rsid w:val="00530A19"/>
    <w:rPr>
      <w:sz w:val="18"/>
      <w:szCs w:val="18"/>
    </w:rPr>
  </w:style>
  <w:style w:type="paragraph" w:customStyle="1" w:styleId="MarginEdition">
    <w:name w:val="Margin Edition"/>
    <w:basedOn w:val="MarginNote"/>
    <w:rsid w:val="00530A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0A19"/>
    <w:rPr>
      <w:sz w:val="2"/>
      <w:szCs w:val="2"/>
    </w:rPr>
  </w:style>
  <w:style w:type="character" w:customStyle="1" w:styleId="Small">
    <w:name w:val="Small"/>
    <w:basedOn w:val="DefaultParagraphFont"/>
    <w:rsid w:val="00530A19"/>
    <w:rPr>
      <w:sz w:val="16"/>
    </w:rPr>
  </w:style>
  <w:style w:type="paragraph" w:customStyle="1" w:styleId="WideTable">
    <w:name w:val="Wide Table"/>
    <w:basedOn w:val="Normal"/>
    <w:rsid w:val="00530A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0A19"/>
  </w:style>
  <w:style w:type="paragraph" w:styleId="Quote">
    <w:name w:val="Quote"/>
    <w:basedOn w:val="Heading1"/>
    <w:link w:val="QuoteChar"/>
    <w:qFormat/>
    <w:rsid w:val="00530A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0A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0A19"/>
    <w:pPr>
      <w:pageBreakBefore/>
    </w:pPr>
  </w:style>
  <w:style w:type="paragraph" w:customStyle="1" w:styleId="Border">
    <w:name w:val="Border"/>
    <w:basedOn w:val="Normal"/>
    <w:qFormat/>
    <w:rsid w:val="00530A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0A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A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A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0A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0A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0A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0A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0A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0A19"/>
    <w:rPr>
      <w:u w:val="single"/>
    </w:rPr>
  </w:style>
  <w:style w:type="character" w:customStyle="1" w:styleId="BoldandItalics">
    <w:name w:val="Bold and Italics"/>
    <w:qFormat/>
    <w:rsid w:val="00530A19"/>
    <w:rPr>
      <w:b/>
      <w:i/>
      <w:u w:val="none"/>
    </w:rPr>
  </w:style>
  <w:style w:type="paragraph" w:styleId="BalloonText">
    <w:name w:val="Balloon Text"/>
    <w:basedOn w:val="Normal"/>
    <w:link w:val="BalloonTextChar"/>
    <w:rsid w:val="00530A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0A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0A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0A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0A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0A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0A19"/>
    <w:pPr>
      <w:spacing w:before="0" w:after="0"/>
    </w:pPr>
  </w:style>
  <w:style w:type="paragraph" w:customStyle="1" w:styleId="BodyTextBold">
    <w:name w:val="Body Text Bold"/>
    <w:basedOn w:val="BodyText"/>
    <w:qFormat/>
    <w:rsid w:val="00530A19"/>
    <w:rPr>
      <w:b/>
    </w:rPr>
  </w:style>
  <w:style w:type="character" w:styleId="Hyperlink">
    <w:name w:val="Hyperlink"/>
    <w:basedOn w:val="DefaultParagraphFont"/>
    <w:uiPriority w:val="99"/>
    <w:unhideWhenUsed/>
    <w:rsid w:val="00275B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709</Words>
  <Characters>4353</Characters>
  <Application>Microsoft Office Word</Application>
  <DocSecurity>0</DocSecurity>
  <Lines>197</Lines>
  <Paragraphs>101</Paragraphs>
  <ScaleCrop>false</ScaleCrop>
  <Company>Author-it Software Corporation Ltd.</Company>
  <LinksUpToDate>false</LinksUpToDate>
  <CharactersWithSpaces>4961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CPCSHP3006 Prepare shopfittings and surfaces and apply liquid finishes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2024-12-24T00:58:00Z</dcterms:created>
  <dcterms:modified xsi:type="dcterms:W3CDTF">2024-12-24T00:58:00Z</dcterms:modified>
</cp:coreProperties>
</file>