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D42" w:rsidP="00613D42">
      <w:pPr>
        <w:pStyle w:val="Title"/>
      </w:pPr>
      <w:r>
        <w:fldChar w:fldCharType="begin"/>
      </w:r>
      <w:r>
        <w:instrText xml:space="preserve"> TITLE   \* MERGEFORMAT </w:instrText>
      </w:r>
      <w:r>
        <w:fldChar w:fldCharType="separate"/>
      </w:r>
      <w:r>
        <w:t>Assessment Requirements for CPCSFS8003 Develop and submit tenders for fire systems design solutions</w:t>
      </w:r>
      <w:r>
        <w:fldChar w:fldCharType="end"/>
      </w:r>
    </w:p>
    <w:p w:rsidR="00613D42" w:rsidP="00613D42">
      <w:pPr>
        <w:pStyle w:val="Version"/>
        <w:sectPr w:rsidSect="008B6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0E" w:rsidP="008B640E">
      <w:pPr>
        <w:pStyle w:val="SuperHeading"/>
      </w:pPr>
      <w:r w:rsidRPr="008B640E">
        <w:t>Assessment Requirements for CPCSFS8003 Develop and submit tenders for fire systems design solutions</w:t>
      </w:r>
    </w:p>
    <w:p w:rsidR="00000000" w:rsidRPr="008B640E" w:rsidP="008B640E">
      <w:pPr>
        <w:pStyle w:val="Heading1"/>
      </w:pPr>
      <w:bookmarkStart w:id="1" w:name="O_666979"/>
      <w:bookmarkEnd w:id="1"/>
      <w:r w:rsidRPr="008B640E">
        <w:t>Modification History</w:t>
      </w:r>
    </w:p>
    <w:p w:rsidR="00000000" w:rsidRPr="008B640E" w:rsidP="00613D42">
      <w:pPr>
        <w:pStyle w:val="BodyText"/>
      </w:pPr>
      <w:r w:rsidRPr="008B640E">
        <w:t xml:space="preserve">Release 1. </w:t>
      </w:r>
    </w:p>
    <w:p w:rsidR="00000000" w:rsidRPr="008B640E" w:rsidP="00613D42">
      <w:pPr>
        <w:pStyle w:val="BodyText"/>
      </w:pPr>
      <w:r w:rsidRPr="008B640E">
        <w:t>This version first released with CPC Construction, Plumbing and Services Training Package Version 1.</w:t>
      </w:r>
    </w:p>
    <w:p w:rsidR="00000000" w:rsidRPr="008B640E" w:rsidP="00613D42">
      <w:pPr>
        <w:pStyle w:val="BodyText"/>
      </w:pPr>
      <w:r w:rsidRPr="008B640E">
        <w:t>Replaces superseded equivalent CPCSFS7003A Develop and submit tenders for fire systems design solutions.</w:t>
      </w:r>
    </w:p>
    <w:p w:rsidR="00000000" w:rsidRPr="008B640E" w:rsidP="008B640E">
      <w:pPr>
        <w:pStyle w:val="Heading1"/>
      </w:pPr>
      <w:bookmarkStart w:id="2" w:name="O_666982"/>
      <w:bookmarkEnd w:id="2"/>
      <w:r w:rsidRPr="008B640E">
        <w:t>Performance Evidence</w:t>
      </w:r>
    </w:p>
    <w:p w:rsidR="00000000" w:rsidRPr="008B640E" w:rsidP="00613D42">
      <w:pPr>
        <w:pStyle w:val="BodyText"/>
      </w:pPr>
      <w:r w:rsidRPr="008B640E">
        <w:t>A person demonstrating competency in this unit must satisfy all of the elements, performance criteria and foundat</w:t>
      </w:r>
      <w:r w:rsidRPr="008B640E">
        <w:t xml:space="preserve">ion skills of this unit. The person must research, plan, cost and tender for the design, fabrication and installation of efficient, effective and compliant fire detection and suppression systems for two different fire systems design projects. </w:t>
      </w:r>
    </w:p>
    <w:p w:rsidR="00000000" w:rsidRPr="008B640E" w:rsidP="00613D42">
      <w:pPr>
        <w:pStyle w:val="BodyText"/>
      </w:pPr>
      <w:r w:rsidRPr="008B640E">
        <w:t>In particul</w:t>
      </w:r>
      <w:r w:rsidRPr="008B640E">
        <w:t xml:space="preserve">ar, for each project the person must: </w:t>
      </w:r>
    </w:p>
    <w:p w:rsidR="00000000" w:rsidRPr="008B640E" w:rsidP="008B640E">
      <w:pPr>
        <w:pStyle w:val="ListBullet"/>
      </w:pPr>
      <w:r w:rsidRPr="008B640E">
        <w:t>accurately calculate:</w:t>
      </w:r>
    </w:p>
    <w:p w:rsidR="00000000" w:rsidRPr="008B640E" w:rsidP="008B640E">
      <w:pPr>
        <w:pStyle w:val="ListBullet2"/>
      </w:pPr>
      <w:r w:rsidRPr="008B640E">
        <w:t>fire system capacities and performance</w:t>
      </w:r>
    </w:p>
    <w:p w:rsidR="00000000" w:rsidRPr="008B640E" w:rsidP="008B640E">
      <w:pPr>
        <w:pStyle w:val="ListBullet2"/>
      </w:pPr>
      <w:r w:rsidRPr="008B640E">
        <w:t>costs of design, fabrication and installation of fire systems, including overhead costs</w:t>
      </w:r>
    </w:p>
    <w:p w:rsidR="00000000" w:rsidRPr="008B640E" w:rsidP="008B640E">
      <w:pPr>
        <w:pStyle w:val="ListBullet"/>
      </w:pPr>
      <w:r w:rsidRPr="008B640E">
        <w:t>read and interpret a range of design documents, including concept briefs, design briefs, drawings, plans and specifications</w:t>
      </w:r>
    </w:p>
    <w:p w:rsidR="00000000" w:rsidRPr="008B640E" w:rsidP="008B640E">
      <w:pPr>
        <w:pStyle w:val="ListBullet"/>
      </w:pPr>
      <w:r w:rsidRPr="008B640E">
        <w:t>apply requirements of legislation, codes, standards, regulatory and insurance requirements relevant to fire systems design projects,</w:t>
      </w:r>
      <w:r w:rsidRPr="008B640E">
        <w:t xml:space="preserve"> including Australian and United States National Fire Protection Association (NFPA) standards when developing tenders for the design, fabrication and installation of fire systems</w:t>
      </w:r>
    </w:p>
    <w:p w:rsidR="00000000" w:rsidRPr="008B640E" w:rsidP="008B640E">
      <w:pPr>
        <w:pStyle w:val="ListBullet"/>
      </w:pPr>
      <w:r w:rsidRPr="008B640E">
        <w:t>research appropriate fire detection and suppression systems</w:t>
      </w:r>
    </w:p>
    <w:p w:rsidR="00000000" w:rsidRPr="008B640E" w:rsidP="008B640E">
      <w:pPr>
        <w:pStyle w:val="ListBullet"/>
      </w:pPr>
      <w:r w:rsidRPr="008B640E">
        <w:t>prepare tender or</w:t>
      </w:r>
      <w:r w:rsidRPr="008B640E">
        <w:t xml:space="preserve"> bid documentation that meets the bid specification requirements</w:t>
      </w:r>
    </w:p>
    <w:p w:rsidR="00000000" w:rsidRPr="008B640E" w:rsidP="008B640E">
      <w:pPr>
        <w:pStyle w:val="ListBullet"/>
      </w:pPr>
      <w:r w:rsidRPr="008B640E">
        <w:t>build relationships with potential clients and suppliers, and conduct business negotiations.</w:t>
      </w:r>
    </w:p>
    <w:p w:rsidR="00000000" w:rsidRPr="008B640E" w:rsidP="008B640E">
      <w:pPr>
        <w:pStyle w:val="AllowPageBreak"/>
      </w:pPr>
    </w:p>
    <w:p w:rsidR="00000000" w:rsidRPr="008B640E" w:rsidP="008B640E">
      <w:pPr>
        <w:pStyle w:val="Heading1"/>
      </w:pPr>
      <w:bookmarkStart w:id="3" w:name="O_666981"/>
      <w:bookmarkEnd w:id="3"/>
      <w:r w:rsidRPr="008B640E">
        <w:t>Knowledge Evidence</w:t>
      </w:r>
    </w:p>
    <w:p w:rsidR="00000000" w:rsidRPr="008B640E" w:rsidP="00613D42">
      <w:pPr>
        <w:pStyle w:val="BodyText"/>
      </w:pPr>
      <w:r w:rsidRPr="008B640E">
        <w:t>A person demonstrating competency in this unit must be able to</w:t>
      </w:r>
      <w:r w:rsidRPr="008B640E">
        <w:t xml:space="preserve"> demonstrate knowledge of:</w:t>
      </w:r>
    </w:p>
    <w:p w:rsidR="00000000" w:rsidRPr="008B640E" w:rsidP="008B640E">
      <w:pPr>
        <w:pStyle w:val="ListBullet"/>
      </w:pPr>
      <w:r w:rsidRPr="008B640E">
        <w:t>characteristics and limitations of products and materials used in fire systems and issues relating to material capability</w:t>
      </w:r>
    </w:p>
    <w:p w:rsidR="00000000" w:rsidRPr="008B640E" w:rsidP="008B640E">
      <w:pPr>
        <w:pStyle w:val="ListBullet"/>
      </w:pPr>
      <w:r w:rsidRPr="008B640E">
        <w:t>fire detection and suppression systems, components and technologies and costs associated with their design</w:t>
      </w:r>
      <w:r w:rsidRPr="008B640E">
        <w:t>, purchase or fabrication, and installation</w:t>
      </w:r>
    </w:p>
    <w:p w:rsidR="00000000" w:rsidRPr="008B640E" w:rsidP="008B640E">
      <w:pPr>
        <w:pStyle w:val="ListBullet"/>
      </w:pPr>
      <w:r w:rsidRPr="008B640E">
        <w:t>fire systems’ technology and components:</w:t>
      </w:r>
    </w:p>
    <w:p w:rsidR="00000000" w:rsidRPr="008B640E" w:rsidP="008B640E">
      <w:pPr>
        <w:pStyle w:val="ListBullet2"/>
      </w:pPr>
      <w:r w:rsidRPr="008B640E">
        <w:t>water-based systems</w:t>
      </w:r>
    </w:p>
    <w:p w:rsidR="00000000" w:rsidRPr="008B640E" w:rsidP="008B640E">
      <w:pPr>
        <w:pStyle w:val="ListBullet2"/>
      </w:pPr>
      <w:r w:rsidRPr="008B640E">
        <w:t>detection and warning systems</w:t>
      </w:r>
    </w:p>
    <w:p w:rsidR="00000000" w:rsidRPr="008B640E" w:rsidP="008B640E">
      <w:pPr>
        <w:pStyle w:val="ListBullet2"/>
      </w:pPr>
      <w:r w:rsidRPr="008B640E">
        <w:t>special hazard fire systems</w:t>
      </w:r>
    </w:p>
    <w:p w:rsidR="00000000" w:rsidRPr="008B640E" w:rsidP="008B640E">
      <w:pPr>
        <w:pStyle w:val="ListBullet2"/>
      </w:pPr>
      <w:r w:rsidRPr="008B640E">
        <w:t>chemical systems</w:t>
      </w:r>
    </w:p>
    <w:p w:rsidR="00000000" w:rsidRPr="008B640E" w:rsidP="008B640E">
      <w:pPr>
        <w:pStyle w:val="ListBullet"/>
      </w:pPr>
      <w:r w:rsidRPr="008B640E">
        <w:t>industry networks and mechanisms for expanding and updating knowledge of fire systems and technologies</w:t>
      </w:r>
    </w:p>
    <w:p w:rsidR="00000000" w:rsidRPr="008B640E" w:rsidP="008B640E">
      <w:pPr>
        <w:pStyle w:val="ListBullet"/>
      </w:pPr>
      <w:r w:rsidRPr="008B640E">
        <w:t xml:space="preserve">interconnection of fire systems: </w:t>
      </w:r>
    </w:p>
    <w:p w:rsidR="00000000" w:rsidRPr="008B640E" w:rsidP="008B640E">
      <w:pPr>
        <w:pStyle w:val="ListBullet2"/>
      </w:pPr>
      <w:r w:rsidRPr="008B640E">
        <w:t>cause and effect matrix</w:t>
      </w:r>
    </w:p>
    <w:p w:rsidR="00000000" w:rsidRPr="008B640E" w:rsidP="008B640E">
      <w:pPr>
        <w:pStyle w:val="ListBullet2"/>
      </w:pPr>
      <w:r w:rsidRPr="008B640E">
        <w:t>interface with other services</w:t>
      </w:r>
    </w:p>
    <w:p w:rsidR="00000000" w:rsidRPr="008B640E" w:rsidP="008B640E">
      <w:pPr>
        <w:pStyle w:val="ListBullet"/>
      </w:pPr>
      <w:r w:rsidRPr="008B640E">
        <w:t>legislation, codes, standards, regulatory and insurance require</w:t>
      </w:r>
      <w:r w:rsidRPr="008B640E">
        <w:t>ments that apply to each of the two fire systems design projects specified in the performance evidence, including Australian and NFPA standards</w:t>
      </w:r>
    </w:p>
    <w:p w:rsidR="00000000" w:rsidRPr="008B640E" w:rsidP="008B640E">
      <w:pPr>
        <w:pStyle w:val="ListBullet"/>
      </w:pPr>
      <w:r w:rsidRPr="008B640E">
        <w:t>mathematical principles, equations and calculation methods to inform the development of tender proposals for fir</w:t>
      </w:r>
      <w:r w:rsidRPr="008B640E">
        <w:t>e systems design solutions, including:</w:t>
      </w:r>
    </w:p>
    <w:p w:rsidR="00000000" w:rsidRPr="008B640E" w:rsidP="008B640E">
      <w:pPr>
        <w:pStyle w:val="ListBullet2"/>
      </w:pPr>
      <w:r w:rsidRPr="008B640E">
        <w:t>taking accurate measurements</w:t>
      </w:r>
    </w:p>
    <w:p w:rsidR="00000000" w:rsidRPr="008B640E" w:rsidP="008B640E">
      <w:pPr>
        <w:pStyle w:val="ListBullet2"/>
      </w:pPr>
      <w:r w:rsidRPr="008B640E">
        <w:t>financial calculations:</w:t>
      </w:r>
    </w:p>
    <w:p w:rsidR="00000000" w:rsidRPr="008B640E" w:rsidP="008B640E">
      <w:pPr>
        <w:pStyle w:val="ListBullet3"/>
      </w:pPr>
      <w:r w:rsidRPr="008B640E">
        <w:t xml:space="preserve">labour costs </w:t>
      </w:r>
    </w:p>
    <w:p w:rsidR="00000000" w:rsidRPr="008B640E" w:rsidP="008B640E">
      <w:pPr>
        <w:pStyle w:val="ListBullet3"/>
      </w:pPr>
      <w:r w:rsidRPr="008B640E">
        <w:t>overheads</w:t>
      </w:r>
    </w:p>
    <w:p w:rsidR="00000000" w:rsidRPr="008B640E" w:rsidP="008B640E">
      <w:pPr>
        <w:pStyle w:val="ListBullet3"/>
      </w:pPr>
      <w:r w:rsidRPr="008B640E">
        <w:t>profit margins</w:t>
      </w:r>
    </w:p>
    <w:p w:rsidR="00000000" w:rsidRPr="008B640E" w:rsidP="008B640E">
      <w:pPr>
        <w:pStyle w:val="ListBullet2"/>
      </w:pPr>
      <w:r w:rsidRPr="008B640E">
        <w:t>water-based system calculations:</w:t>
      </w:r>
    </w:p>
    <w:p w:rsidR="00000000" w:rsidRPr="008B640E" w:rsidP="008B640E">
      <w:pPr>
        <w:pStyle w:val="ListBullet3"/>
      </w:pPr>
      <w:r w:rsidRPr="008B640E">
        <w:t>dimensions</w:t>
      </w:r>
    </w:p>
    <w:p w:rsidR="00000000" w:rsidRPr="008B640E" w:rsidP="008B640E">
      <w:pPr>
        <w:pStyle w:val="ListBullet3"/>
      </w:pPr>
      <w:r w:rsidRPr="008B640E">
        <w:t>motor output</w:t>
      </w:r>
    </w:p>
    <w:p w:rsidR="00000000" w:rsidRPr="008B640E" w:rsidP="008B640E">
      <w:pPr>
        <w:pStyle w:val="ListBullet3"/>
      </w:pPr>
      <w:r w:rsidRPr="008B640E">
        <w:t>pipe lengths</w:t>
      </w:r>
    </w:p>
    <w:p w:rsidR="00000000" w:rsidRPr="008B640E" w:rsidP="008B640E">
      <w:pPr>
        <w:pStyle w:val="ListBullet3"/>
      </w:pPr>
      <w:r w:rsidRPr="008B640E">
        <w:t>piping friction loss</w:t>
      </w:r>
    </w:p>
    <w:p w:rsidR="00000000" w:rsidRPr="008B640E" w:rsidP="008B640E">
      <w:pPr>
        <w:pStyle w:val="ListBullet3"/>
      </w:pPr>
      <w:r w:rsidRPr="008B640E">
        <w:t>pump capacity</w:t>
      </w:r>
    </w:p>
    <w:p w:rsidR="00000000" w:rsidRPr="008B640E" w:rsidP="008B640E">
      <w:pPr>
        <w:pStyle w:val="ListBullet2"/>
      </w:pPr>
      <w:r w:rsidRPr="008B640E">
        <w:t>electrical system calculations:</w:t>
      </w:r>
    </w:p>
    <w:p w:rsidR="00000000" w:rsidRPr="008B640E" w:rsidP="008B640E">
      <w:pPr>
        <w:pStyle w:val="ListBullet3"/>
      </w:pPr>
      <w:r w:rsidRPr="008B640E">
        <w:t>battery back-up</w:t>
      </w:r>
    </w:p>
    <w:p w:rsidR="00000000" w:rsidRPr="008B640E" w:rsidP="008B640E">
      <w:pPr>
        <w:pStyle w:val="ListBullet3"/>
      </w:pPr>
      <w:r w:rsidRPr="008B640E">
        <w:t>battery capacity</w:t>
      </w:r>
    </w:p>
    <w:p w:rsidR="00000000" w:rsidRPr="008B640E" w:rsidP="008B640E">
      <w:pPr>
        <w:pStyle w:val="ListBullet3"/>
      </w:pPr>
      <w:r w:rsidRPr="008B640E">
        <w:t xml:space="preserve">dimensions </w:t>
      </w:r>
    </w:p>
    <w:p w:rsidR="00000000" w:rsidRPr="008B640E" w:rsidP="008B640E">
      <w:pPr>
        <w:pStyle w:val="ListBullet3"/>
      </w:pPr>
      <w:r w:rsidRPr="008B640E">
        <w:t>power supplies</w:t>
      </w:r>
    </w:p>
    <w:p w:rsidR="00000000" w:rsidRPr="008B640E" w:rsidP="008B640E">
      <w:pPr>
        <w:pStyle w:val="ListBullet3"/>
      </w:pPr>
      <w:r w:rsidRPr="008B640E">
        <w:t>voltage drops</w:t>
      </w:r>
    </w:p>
    <w:p w:rsidR="00000000" w:rsidRPr="008B640E" w:rsidP="008B640E">
      <w:pPr>
        <w:pStyle w:val="ListBullet"/>
      </w:pPr>
      <w:r w:rsidRPr="008B640E">
        <w:t>passive fire safety elements:</w:t>
      </w:r>
    </w:p>
    <w:p w:rsidR="00000000" w:rsidRPr="008B640E" w:rsidP="008B640E">
      <w:pPr>
        <w:pStyle w:val="ListBullet2"/>
      </w:pPr>
      <w:r w:rsidRPr="008B640E">
        <w:t>identification of passive elements</w:t>
      </w:r>
    </w:p>
    <w:p w:rsidR="00000000" w:rsidRPr="008B640E" w:rsidP="008B640E">
      <w:pPr>
        <w:pStyle w:val="ListBullet2"/>
      </w:pPr>
      <w:r w:rsidRPr="008B640E">
        <w:t>impact of fire systems design on passive elements</w:t>
      </w:r>
    </w:p>
    <w:p w:rsidR="00000000" w:rsidRPr="008B640E" w:rsidP="008B640E">
      <w:pPr>
        <w:pStyle w:val="ListBullet2"/>
      </w:pPr>
      <w:r w:rsidRPr="008B640E">
        <w:t>specifications required to safeguard integrity of passive fire element performance where penetrations are necessitated by the fire systems design</w:t>
      </w:r>
    </w:p>
    <w:p w:rsidR="00000000" w:rsidRPr="008B640E" w:rsidP="008B640E">
      <w:pPr>
        <w:pStyle w:val="ListBullet"/>
      </w:pPr>
      <w:r w:rsidRPr="008B640E">
        <w:t>range of design documents, including concept briefs, design briefs, drawings, plans and specifications and th</w:t>
      </w:r>
      <w:r w:rsidRPr="008B640E">
        <w:t>e meaning of symbols, notations and technical language used</w:t>
      </w:r>
    </w:p>
    <w:p w:rsidR="00000000" w:rsidRPr="008B640E" w:rsidP="008B640E">
      <w:pPr>
        <w:pStyle w:val="ListBullet"/>
      </w:pPr>
      <w:r w:rsidRPr="008B640E">
        <w:t>tendering, bidding and contractual processes, including interpreting:</w:t>
      </w:r>
    </w:p>
    <w:p w:rsidR="00000000" w:rsidRPr="008B640E" w:rsidP="008B640E">
      <w:pPr>
        <w:pStyle w:val="ListBullet2"/>
      </w:pPr>
      <w:r w:rsidRPr="008B640E">
        <w:t>bid requirements</w:t>
      </w:r>
    </w:p>
    <w:p w:rsidR="00000000" w:rsidRPr="008B640E" w:rsidP="008B640E">
      <w:pPr>
        <w:pStyle w:val="ListBullet2"/>
      </w:pPr>
      <w:r w:rsidRPr="008B640E">
        <w:t>contractual requirements.</w:t>
      </w:r>
    </w:p>
    <w:p w:rsidR="00000000" w:rsidRPr="008B640E" w:rsidP="008B640E">
      <w:pPr>
        <w:pStyle w:val="AllowPageBreak"/>
      </w:pPr>
    </w:p>
    <w:p w:rsidR="00000000" w:rsidRPr="008B640E" w:rsidP="008B640E">
      <w:pPr>
        <w:pStyle w:val="Heading1"/>
      </w:pPr>
      <w:bookmarkStart w:id="4" w:name="O_666980"/>
      <w:bookmarkEnd w:id="4"/>
      <w:r w:rsidRPr="008B640E">
        <w:t>Assessment Conditions</w:t>
      </w:r>
    </w:p>
    <w:p w:rsidR="00000000" w:rsidRPr="008B640E" w:rsidP="00613D42">
      <w:pPr>
        <w:pStyle w:val="BodyText"/>
      </w:pPr>
      <w:r w:rsidRPr="008B640E">
        <w:t>Assessment must be conducted in the workplace or a close simulation of the workplace.</w:t>
      </w:r>
    </w:p>
    <w:p w:rsidR="00000000" w:rsidRPr="008B640E" w:rsidP="00613D42">
      <w:pPr>
        <w:pStyle w:val="BodyText"/>
      </w:pPr>
      <w:r w:rsidRPr="008B640E">
        <w:t xml:space="preserve">Suitable assessment of performance would require: </w:t>
      </w:r>
    </w:p>
    <w:p w:rsidR="00000000" w:rsidRPr="008B640E" w:rsidP="008B640E">
      <w:pPr>
        <w:pStyle w:val="ListBullet"/>
      </w:pPr>
      <w:r w:rsidRPr="008B640E">
        <w:t>equipment:</w:t>
      </w:r>
    </w:p>
    <w:p w:rsidR="00000000" w:rsidRPr="008B640E" w:rsidP="008B640E">
      <w:pPr>
        <w:pStyle w:val="ListBullet2"/>
      </w:pPr>
      <w:r w:rsidRPr="008B640E">
        <w:t>computer with internet and email access</w:t>
      </w:r>
    </w:p>
    <w:p w:rsidR="00000000" w:rsidRPr="008B640E" w:rsidP="008B640E">
      <w:pPr>
        <w:pStyle w:val="ListBullet2"/>
      </w:pPr>
      <w:r w:rsidRPr="008B640E">
        <w:t>software: word processing and spreadsheet functionality; and propr</w:t>
      </w:r>
      <w:r w:rsidRPr="008B640E">
        <w:t>ietary estimating</w:t>
      </w:r>
    </w:p>
    <w:p w:rsidR="00000000" w:rsidRPr="008B640E" w:rsidP="008B640E">
      <w:pPr>
        <w:pStyle w:val="ListBullet"/>
      </w:pPr>
      <w:r w:rsidRPr="008B640E">
        <w:t>materials:</w:t>
      </w:r>
    </w:p>
    <w:p w:rsidR="00000000" w:rsidRPr="008B640E" w:rsidP="008B640E">
      <w:pPr>
        <w:pStyle w:val="ListBullet2"/>
      </w:pPr>
      <w:r w:rsidRPr="008B640E">
        <w:t>access to current legislation, codes and standards relevant to the jurisdiction in which the work is taking place, including:</w:t>
      </w:r>
    </w:p>
    <w:p w:rsidR="00000000" w:rsidRPr="008B640E" w:rsidP="008B640E">
      <w:pPr>
        <w:pStyle w:val="ListBullet3"/>
      </w:pPr>
      <w:r w:rsidRPr="008B640E">
        <w:t>building Acts and regulations</w:t>
      </w:r>
    </w:p>
    <w:p w:rsidR="00000000" w:rsidRPr="008B640E" w:rsidP="008B640E">
      <w:pPr>
        <w:pStyle w:val="ListBullet3"/>
      </w:pPr>
      <w:r w:rsidRPr="008B640E">
        <w:t xml:space="preserve">infrastructure supply regulations </w:t>
      </w:r>
    </w:p>
    <w:p w:rsidR="00000000" w:rsidRPr="008B640E" w:rsidP="008B640E">
      <w:pPr>
        <w:pStyle w:val="ListBullet3"/>
      </w:pPr>
      <w:r w:rsidRPr="008B640E">
        <w:t>Australian standards for fire systems</w:t>
      </w:r>
    </w:p>
    <w:p w:rsidR="00000000" w:rsidRPr="008B640E" w:rsidP="008B640E">
      <w:pPr>
        <w:pStyle w:val="ListBullet3"/>
      </w:pPr>
      <w:r w:rsidRPr="008B640E">
        <w:t>National Construction Code</w:t>
      </w:r>
    </w:p>
    <w:p w:rsidR="00000000" w:rsidRPr="008B640E" w:rsidP="008B640E">
      <w:pPr>
        <w:pStyle w:val="ListBullet3"/>
      </w:pPr>
      <w:r w:rsidRPr="008B640E">
        <w:t>other fire system standards commonly required by building insurers, including NFPA standards</w:t>
      </w:r>
    </w:p>
    <w:p w:rsidR="00000000" w:rsidRPr="008B640E" w:rsidP="008B640E">
      <w:pPr>
        <w:pStyle w:val="ListBullet2"/>
      </w:pPr>
      <w:r w:rsidRPr="008B640E">
        <w:t>organisational policies and procedures:</w:t>
      </w:r>
    </w:p>
    <w:p w:rsidR="00000000" w:rsidRPr="008B640E" w:rsidP="008B640E">
      <w:pPr>
        <w:pStyle w:val="ListBullet3"/>
      </w:pPr>
      <w:r w:rsidRPr="008B640E">
        <w:t>strategic planning policies</w:t>
      </w:r>
    </w:p>
    <w:p w:rsidR="00000000" w:rsidRPr="008B640E" w:rsidP="008B640E">
      <w:pPr>
        <w:pStyle w:val="ListBullet3"/>
      </w:pPr>
      <w:r w:rsidRPr="008B640E">
        <w:t>legal, financial and account</w:t>
      </w:r>
      <w:r w:rsidRPr="008B640E">
        <w:t>ing procedures relating to response to tenders</w:t>
      </w:r>
    </w:p>
    <w:p w:rsidR="00000000" w:rsidRPr="008B640E" w:rsidP="008B640E">
      <w:pPr>
        <w:pStyle w:val="ListBullet2"/>
      </w:pPr>
      <w:r w:rsidRPr="008B640E">
        <w:t>project documentation for two fire systems design projects, including design briefs, design drawings, specifications and product information.</w:t>
      </w:r>
    </w:p>
    <w:p w:rsidR="00000000" w:rsidRPr="008B640E" w:rsidP="008B640E">
      <w:pPr>
        <w:pStyle w:val="BodyText"/>
      </w:pPr>
    </w:p>
    <w:p w:rsidR="00000000" w:rsidRPr="008B640E" w:rsidP="00613D42">
      <w:pPr>
        <w:pStyle w:val="Heading3"/>
      </w:pPr>
      <w:r w:rsidRPr="008B640E">
        <w:rPr>
          <w:rStyle w:val="SpecialBold"/>
        </w:rPr>
        <w:t>Assessor requirements</w:t>
      </w:r>
    </w:p>
    <w:p w:rsidR="00000000" w:rsidRPr="008B640E" w:rsidP="00613D42">
      <w:pPr>
        <w:pStyle w:val="BodyText"/>
      </w:pPr>
      <w:r w:rsidRPr="008B640E">
        <w:t>Assessors must satisfy the assessor require</w:t>
      </w:r>
      <w:r w:rsidRPr="008B640E">
        <w:t xml:space="preserve">ments in the Standards for Registered Training Organisations (RTOs) current at the time of assessment. </w:t>
      </w:r>
    </w:p>
    <w:p w:rsidR="00000000" w:rsidRPr="008B640E" w:rsidP="008B640E">
      <w:pPr>
        <w:pStyle w:val="Heading1"/>
      </w:pPr>
      <w:bookmarkStart w:id="5" w:name="O_666978"/>
      <w:bookmarkEnd w:id="5"/>
      <w:r w:rsidRPr="008B640E">
        <w:t>Links</w:t>
      </w:r>
    </w:p>
    <w:p w:rsidR="00000000" w:rsidRPr="008B640E" w:rsidP="00613D42">
      <w:pPr>
        <w:pStyle w:val="BodyText"/>
      </w:pPr>
      <w:r w:rsidRPr="008B640E">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5E7ABA">
        <w:rPr>
          <w:rStyle w:val="Hyperlink"/>
        </w:rPr>
        <w:t>https://vetnet.education.gov.au/Pages/TrainingDocs.aspx?q=7e15fa6a-68b8-4097-b099-030a5569b1ad</w:t>
      </w:r>
      <w:r>
        <w:fldChar w:fldCharType="end"/>
      </w:r>
    </w:p>
    <w:p w:rsidR="00000000" w:rsidRPr="008B640E" w:rsidP="008B640E"/>
    <w:sectPr w:rsidSect="008B6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E" w:rsidRPr="00613D42" w:rsidP="00613D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42" w:rsidP="008B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3D42" w:rsidP="008B640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13D42" w:rsidP="008B6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40E" w:rsidRPr="00613D42" w:rsidP="00613D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D42" w:rsidRPr="002D2AF8" w:rsidP="008B640E">
    <w:pPr>
      <w:pStyle w:val="Header"/>
      <w:framePr w:wrap="around"/>
    </w:pPr>
    <w:r>
      <w:fldChar w:fldCharType="begin"/>
    </w:r>
    <w:r>
      <w:instrText xml:space="preserve"> TITLE   \* MERGEFORMAT </w:instrText>
    </w:r>
    <w:r>
      <w:fldChar w:fldCharType="separate"/>
    </w:r>
    <w:r>
      <w:t>Assessment Requirements for CPCSFS8003 Develop and submit tenders for fire systems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613D42" w:rsidP="008B6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64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FCE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F40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40E"/>
    <w:pPr>
      <w:spacing w:before="360" w:after="60"/>
      <w:outlineLvl w:val="0"/>
    </w:pPr>
    <w:rPr>
      <w:sz w:val="32"/>
    </w:rPr>
  </w:style>
  <w:style w:type="paragraph" w:styleId="Heading2">
    <w:name w:val="heading 2"/>
    <w:basedOn w:val="HeadingBase"/>
    <w:next w:val="BodyText"/>
    <w:link w:val="Heading2Char"/>
    <w:qFormat/>
    <w:rsid w:val="008B640E"/>
    <w:pPr>
      <w:keepLines/>
      <w:spacing w:before="240" w:after="120"/>
      <w:outlineLvl w:val="1"/>
    </w:pPr>
    <w:rPr>
      <w:sz w:val="28"/>
      <w:szCs w:val="40"/>
    </w:rPr>
  </w:style>
  <w:style w:type="paragraph" w:styleId="Heading3">
    <w:name w:val="heading 3"/>
    <w:basedOn w:val="HeadingBase"/>
    <w:next w:val="BodyText"/>
    <w:link w:val="Heading3Char"/>
    <w:qFormat/>
    <w:rsid w:val="008B640E"/>
    <w:pPr>
      <w:spacing w:before="180" w:after="120"/>
      <w:outlineLvl w:val="2"/>
    </w:pPr>
    <w:rPr>
      <w:spacing w:val="-10"/>
      <w:kern w:val="32"/>
    </w:rPr>
  </w:style>
  <w:style w:type="paragraph" w:styleId="Heading4">
    <w:name w:val="heading 4"/>
    <w:basedOn w:val="HeadingBase"/>
    <w:next w:val="BodyText"/>
    <w:link w:val="Heading4Char"/>
    <w:qFormat/>
    <w:rsid w:val="008B640E"/>
    <w:pPr>
      <w:spacing w:before="160" w:after="120"/>
      <w:outlineLvl w:val="3"/>
    </w:pPr>
    <w:rPr>
      <w:sz w:val="22"/>
    </w:rPr>
  </w:style>
  <w:style w:type="paragraph" w:styleId="Heading5">
    <w:name w:val="heading 5"/>
    <w:basedOn w:val="HeadingBase"/>
    <w:next w:val="Normal"/>
    <w:link w:val="Heading5Char"/>
    <w:qFormat/>
    <w:rsid w:val="008B640E"/>
    <w:pPr>
      <w:spacing w:before="80"/>
      <w:outlineLvl w:val="4"/>
    </w:pPr>
    <w:rPr>
      <w:color w:val="918585"/>
      <w:sz w:val="20"/>
    </w:rPr>
  </w:style>
  <w:style w:type="paragraph" w:styleId="Heading6">
    <w:name w:val="heading 6"/>
    <w:basedOn w:val="HeadingBase"/>
    <w:next w:val="Normal"/>
    <w:link w:val="Heading6Char"/>
    <w:qFormat/>
    <w:rsid w:val="008B640E"/>
    <w:pPr>
      <w:spacing w:before="60"/>
      <w:outlineLvl w:val="5"/>
    </w:pPr>
    <w:rPr>
      <w:color w:val="918585"/>
      <w:sz w:val="20"/>
    </w:rPr>
  </w:style>
  <w:style w:type="paragraph" w:styleId="Heading7">
    <w:name w:val="heading 7"/>
    <w:basedOn w:val="Normal"/>
    <w:next w:val="Normal"/>
    <w:link w:val="Heading7Char"/>
    <w:qFormat/>
    <w:rsid w:val="008B640E"/>
    <w:pPr>
      <w:ind w:left="720"/>
      <w:outlineLvl w:val="6"/>
    </w:pPr>
    <w:rPr>
      <w:i/>
    </w:rPr>
  </w:style>
  <w:style w:type="paragraph" w:styleId="Heading8">
    <w:name w:val="heading 8"/>
    <w:basedOn w:val="Normal"/>
    <w:next w:val="Normal"/>
    <w:link w:val="Heading8Char"/>
    <w:qFormat/>
    <w:rsid w:val="008B640E"/>
    <w:pPr>
      <w:ind w:left="720"/>
      <w:outlineLvl w:val="7"/>
    </w:pPr>
    <w:rPr>
      <w:i/>
    </w:rPr>
  </w:style>
  <w:style w:type="paragraph" w:styleId="Heading9">
    <w:name w:val="heading 9"/>
    <w:basedOn w:val="Normal"/>
    <w:next w:val="Normal"/>
    <w:link w:val="Heading9Char"/>
    <w:qFormat/>
    <w:rsid w:val="008B640E"/>
    <w:pPr>
      <w:ind w:left="720"/>
      <w:outlineLvl w:val="8"/>
    </w:pPr>
    <w:rPr>
      <w:i/>
    </w:rPr>
  </w:style>
  <w:style w:type="character" w:default="1" w:styleId="DefaultParagraphFont">
    <w:name w:val="Default Paragraph Font"/>
    <w:uiPriority w:val="1"/>
    <w:unhideWhenUsed/>
    <w:rsid w:val="008B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0E"/>
  </w:style>
  <w:style w:type="character" w:customStyle="1" w:styleId="Heading1Char">
    <w:name w:val="Heading 1 Char"/>
    <w:basedOn w:val="DefaultParagraphFont"/>
    <w:link w:val="Heading1"/>
    <w:rsid w:val="008B640E"/>
    <w:rPr>
      <w:rFonts w:ascii="Times New Roman" w:eastAsia="Times New Roman" w:hAnsi="Times New Roman" w:cs="Times New Roman"/>
      <w:b/>
      <w:sz w:val="32"/>
      <w:szCs w:val="20"/>
      <w:lang w:eastAsia="en-US"/>
    </w:rPr>
  </w:style>
  <w:style w:type="paragraph" w:styleId="BodyText">
    <w:name w:val="Body Text"/>
    <w:basedOn w:val="Normal"/>
    <w:link w:val="BodyTextChar"/>
    <w:rsid w:val="008B6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40E"/>
    <w:rPr>
      <w:rFonts w:ascii="Times New Roman" w:eastAsia="Times New Roman" w:hAnsi="Times New Roman" w:cs="Times New Roman"/>
      <w:sz w:val="24"/>
      <w:lang w:eastAsia="en-US"/>
    </w:rPr>
  </w:style>
  <w:style w:type="paragraph" w:styleId="ListBullet">
    <w:name w:val="List Bullet"/>
    <w:basedOn w:val="List"/>
    <w:rsid w:val="008B640E"/>
    <w:pPr>
      <w:numPr>
        <w:numId w:val="14"/>
      </w:numPr>
      <w:tabs>
        <w:tab w:val="clear" w:pos="340"/>
      </w:tabs>
      <w:spacing w:before="40" w:after="40"/>
    </w:pPr>
  </w:style>
  <w:style w:type="character" w:customStyle="1" w:styleId="SpecialBold">
    <w:name w:val="Special Bold"/>
    <w:basedOn w:val="DefaultParagraphFont"/>
    <w:rsid w:val="008B640E"/>
    <w:rPr>
      <w:b/>
      <w:spacing w:val="0"/>
    </w:rPr>
  </w:style>
  <w:style w:type="paragraph" w:styleId="ListBullet2">
    <w:name w:val="List Bullet 2"/>
    <w:basedOn w:val="List2"/>
    <w:rsid w:val="008B640E"/>
    <w:pPr>
      <w:numPr>
        <w:numId w:val="15"/>
      </w:numPr>
      <w:tabs>
        <w:tab w:val="clear" w:pos="680"/>
      </w:tabs>
    </w:pPr>
  </w:style>
  <w:style w:type="paragraph" w:customStyle="1" w:styleId="SuperHeading">
    <w:name w:val="SuperHeading"/>
    <w:basedOn w:val="Normal"/>
    <w:rsid w:val="008B640E"/>
    <w:pPr>
      <w:spacing w:before="240" w:after="120"/>
      <w:outlineLvl w:val="0"/>
    </w:pPr>
    <w:rPr>
      <w:rFonts w:ascii="Times New Roman" w:hAnsi="Times New Roman"/>
      <w:b/>
      <w:sz w:val="32"/>
    </w:rPr>
  </w:style>
  <w:style w:type="paragraph" w:customStyle="1" w:styleId="AllowPageBreak">
    <w:name w:val="AllowPageBreak"/>
    <w:rsid w:val="008B64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640E"/>
    <w:pPr>
      <w:numPr>
        <w:numId w:val="3"/>
      </w:numPr>
      <w:tabs>
        <w:tab w:val="clear" w:pos="1021"/>
      </w:tabs>
      <w:ind w:left="1037" w:hanging="357"/>
    </w:pPr>
  </w:style>
  <w:style w:type="character" w:customStyle="1" w:styleId="Heading2Char">
    <w:name w:val="Heading 2 Char"/>
    <w:basedOn w:val="DefaultParagraphFont"/>
    <w:link w:val="Heading2"/>
    <w:rsid w:val="008B6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40E"/>
    <w:rPr>
      <w:rFonts w:ascii="Courier New" w:eastAsia="Times New Roman" w:hAnsi="Courier New" w:cs="Times New Roman"/>
      <w:i/>
      <w:szCs w:val="20"/>
      <w:lang w:eastAsia="en-US"/>
    </w:rPr>
  </w:style>
  <w:style w:type="paragraph" w:customStyle="1" w:styleId="HeadingBase">
    <w:name w:val="Heading Base"/>
    <w:rsid w:val="008B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0E"/>
    <w:pPr>
      <w:tabs>
        <w:tab w:val="right" w:leader="dot" w:pos="9072"/>
      </w:tabs>
      <w:ind w:left="567"/>
    </w:pPr>
    <w:rPr>
      <w:szCs w:val="22"/>
    </w:rPr>
  </w:style>
  <w:style w:type="paragraph" w:customStyle="1" w:styleId="TOCBase">
    <w:name w:val="TOC Base"/>
    <w:rsid w:val="008B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0E"/>
    <w:pPr>
      <w:tabs>
        <w:tab w:val="right" w:leader="dot" w:pos="9072"/>
      </w:tabs>
      <w:spacing w:before="40" w:after="40"/>
      <w:ind w:left="284"/>
    </w:pPr>
    <w:rPr>
      <w:rFonts w:ascii="Times New Roman" w:hAnsi="Times New Roman"/>
    </w:rPr>
  </w:style>
  <w:style w:type="paragraph" w:styleId="TOC1">
    <w:name w:val="toc 1"/>
    <w:basedOn w:val="TOCBase"/>
    <w:next w:val="Normal"/>
    <w:rsid w:val="008B6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0E"/>
    <w:rPr>
      <w:rFonts w:ascii="Times New Roman" w:eastAsia="Times New Roman" w:hAnsi="Times New Roman" w:cs="Times New Roman"/>
      <w:sz w:val="16"/>
      <w:lang w:eastAsia="en-US"/>
    </w:rPr>
  </w:style>
  <w:style w:type="paragraph" w:styleId="Title">
    <w:name w:val="Title"/>
    <w:basedOn w:val="HeadingBase"/>
    <w:link w:val="TitleChar"/>
    <w:qFormat/>
    <w:rsid w:val="008B640E"/>
    <w:pPr>
      <w:spacing w:before="5040"/>
      <w:jc w:val="center"/>
    </w:pPr>
    <w:rPr>
      <w:sz w:val="48"/>
      <w:szCs w:val="72"/>
      <w:lang w:val="en-US"/>
    </w:rPr>
  </w:style>
  <w:style w:type="character" w:customStyle="1" w:styleId="TitleChar">
    <w:name w:val="Title Char"/>
    <w:basedOn w:val="DefaultParagraphFont"/>
    <w:link w:val="Title"/>
    <w:rsid w:val="008B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0E"/>
    <w:pPr>
      <w:tabs>
        <w:tab w:val="left" w:pos="3600"/>
        <w:tab w:val="left" w:pos="3958"/>
      </w:tabs>
    </w:pPr>
  </w:style>
  <w:style w:type="paragraph" w:styleId="List">
    <w:name w:val="List"/>
    <w:basedOn w:val="BodyText"/>
    <w:next w:val="BodyText"/>
    <w:rsid w:val="008B640E"/>
    <w:pPr>
      <w:tabs>
        <w:tab w:val="left" w:pos="340"/>
      </w:tabs>
      <w:spacing w:before="60" w:after="60"/>
      <w:ind w:left="340" w:hanging="340"/>
    </w:pPr>
  </w:style>
  <w:style w:type="paragraph" w:customStyle="1" w:styleId="Note">
    <w:name w:val="Note"/>
    <w:basedOn w:val="BodyText"/>
    <w:rsid w:val="008B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0E"/>
    <w:pPr>
      <w:framePr w:wrap="auto" w:hAnchor="text" w:y="6049"/>
    </w:pPr>
    <w:rPr>
      <w:color w:val="000000"/>
      <w:sz w:val="40"/>
    </w:rPr>
  </w:style>
  <w:style w:type="paragraph" w:customStyle="1" w:styleId="TOCTitle">
    <w:name w:val="TOCTitle"/>
    <w:basedOn w:val="Heading1"/>
    <w:rsid w:val="008B640E"/>
    <w:pPr>
      <w:spacing w:after="240"/>
      <w:jc w:val="center"/>
      <w:outlineLvl w:val="9"/>
    </w:pPr>
    <w:rPr>
      <w:caps/>
    </w:rPr>
  </w:style>
  <w:style w:type="paragraph" w:customStyle="1" w:styleId="Version">
    <w:name w:val="Version"/>
    <w:rsid w:val="008B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40E"/>
    <w:pPr>
      <w:keepNext w:val="0"/>
      <w:tabs>
        <w:tab w:val="right" w:pos="4176"/>
      </w:tabs>
      <w:ind w:left="198" w:hanging="198"/>
    </w:pPr>
    <w:rPr>
      <w:rFonts w:ascii="Garamond" w:hAnsi="Garamond"/>
    </w:rPr>
  </w:style>
  <w:style w:type="paragraph" w:styleId="IndexHeading">
    <w:name w:val="index heading"/>
    <w:basedOn w:val="Normal"/>
    <w:next w:val="Index1"/>
    <w:semiHidden/>
    <w:rsid w:val="008B640E"/>
    <w:pPr>
      <w:spacing w:before="120" w:after="120"/>
    </w:pPr>
    <w:rPr>
      <w:rFonts w:ascii="Arial" w:hAnsi="Arial"/>
      <w:b/>
      <w:color w:val="918585"/>
      <w:sz w:val="24"/>
    </w:rPr>
  </w:style>
  <w:style w:type="paragraph" w:styleId="Header">
    <w:name w:val="header"/>
    <w:basedOn w:val="Normal"/>
    <w:link w:val="HeaderChar"/>
    <w:rsid w:val="008B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0E"/>
    <w:rPr>
      <w:rFonts w:ascii="Times New Roman" w:eastAsia="Times New Roman" w:hAnsi="Times New Roman" w:cs="Times New Roman"/>
      <w:sz w:val="16"/>
      <w:szCs w:val="20"/>
      <w:lang w:val="en-GB" w:eastAsia="en-US"/>
    </w:rPr>
  </w:style>
  <w:style w:type="paragraph" w:customStyle="1" w:styleId="Chapter">
    <w:name w:val="Chapter"/>
    <w:basedOn w:val="Normal"/>
    <w:rsid w:val="008B640E"/>
    <w:pPr>
      <w:spacing w:before="240"/>
    </w:pPr>
    <w:rPr>
      <w:rFonts w:ascii="Times New Roman" w:hAnsi="Times New Roman"/>
      <w:smallCaps/>
      <w:spacing w:val="80"/>
      <w:sz w:val="28"/>
    </w:rPr>
  </w:style>
  <w:style w:type="paragraph" w:customStyle="1" w:styleId="InChapter">
    <w:name w:val="InChapter"/>
    <w:basedOn w:val="Heading3"/>
    <w:rsid w:val="008B640E"/>
    <w:pPr>
      <w:spacing w:after="240"/>
      <w:outlineLvl w:val="9"/>
    </w:pPr>
    <w:rPr>
      <w:noProof/>
    </w:rPr>
  </w:style>
  <w:style w:type="paragraph" w:styleId="Index2">
    <w:name w:val="index 2"/>
    <w:basedOn w:val="Normal"/>
    <w:next w:val="Normal"/>
    <w:semiHidden/>
    <w:rsid w:val="008B640E"/>
    <w:pPr>
      <w:tabs>
        <w:tab w:val="right" w:pos="4176"/>
      </w:tabs>
      <w:ind w:left="568" w:hanging="284"/>
    </w:pPr>
    <w:rPr>
      <w:rFonts w:ascii="Garamond" w:hAnsi="Garamond"/>
    </w:rPr>
  </w:style>
  <w:style w:type="paragraph" w:customStyle="1" w:styleId="Byline">
    <w:name w:val="Byline"/>
    <w:rsid w:val="008B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0E"/>
    <w:pPr>
      <w:tabs>
        <w:tab w:val="clear" w:pos="3600"/>
        <w:tab w:val="clear" w:pos="3958"/>
      </w:tabs>
      <w:jc w:val="right"/>
    </w:pPr>
  </w:style>
  <w:style w:type="character" w:styleId="Emphasis">
    <w:name w:val="Emphasis"/>
    <w:basedOn w:val="DefaultParagraphFont"/>
    <w:qFormat/>
    <w:rsid w:val="008B640E"/>
    <w:rPr>
      <w:i/>
    </w:rPr>
  </w:style>
  <w:style w:type="paragraph" w:styleId="Caption">
    <w:name w:val="caption"/>
    <w:basedOn w:val="BodyText"/>
    <w:next w:val="Normal"/>
    <w:qFormat/>
    <w:rsid w:val="008B640E"/>
    <w:pPr>
      <w:framePr w:w="2268" w:hSpace="181" w:vSpace="181" w:wrap="around" w:vAnchor="text" w:hAnchor="page" w:x="1135" w:y="285" w:anchorLock="1"/>
    </w:pPr>
    <w:rPr>
      <w:i/>
    </w:rPr>
  </w:style>
  <w:style w:type="paragraph" w:customStyle="1" w:styleId="MiniTOCTitle">
    <w:name w:val="MiniTOCTitle"/>
    <w:basedOn w:val="Heading4"/>
    <w:rsid w:val="008B640E"/>
    <w:pPr>
      <w:spacing w:before="240"/>
      <w:outlineLvl w:val="9"/>
    </w:pPr>
    <w:rPr>
      <w:noProof/>
      <w:sz w:val="24"/>
    </w:rPr>
  </w:style>
  <w:style w:type="paragraph" w:customStyle="1" w:styleId="MiniTOCItem">
    <w:name w:val="MiniTOCItem"/>
    <w:basedOn w:val="ListBullet"/>
    <w:rsid w:val="008B640E"/>
    <w:pPr>
      <w:numPr>
        <w:numId w:val="0"/>
      </w:numPr>
      <w:tabs>
        <w:tab w:val="right" w:leader="dot" w:pos="6521"/>
      </w:tabs>
      <w:spacing w:before="0" w:after="0"/>
    </w:pPr>
  </w:style>
  <w:style w:type="paragraph" w:customStyle="1" w:styleId="TOFTitle">
    <w:name w:val="TOFTitle"/>
    <w:basedOn w:val="TOCTitle"/>
    <w:rsid w:val="008B640E"/>
  </w:style>
  <w:style w:type="paragraph" w:styleId="TableofFigures">
    <w:name w:val="table of figures"/>
    <w:basedOn w:val="Normal"/>
    <w:next w:val="Normal"/>
    <w:semiHidden/>
    <w:rsid w:val="008B640E"/>
    <w:pPr>
      <w:tabs>
        <w:tab w:val="right" w:leader="dot" w:pos="9072"/>
      </w:tabs>
      <w:ind w:left="970" w:hanging="403"/>
    </w:pPr>
    <w:rPr>
      <w:rFonts w:ascii="Times New Roman" w:hAnsi="Times New Roman"/>
      <w:b/>
    </w:rPr>
  </w:style>
  <w:style w:type="paragraph" w:styleId="ListNumber">
    <w:name w:val="List Number"/>
    <w:basedOn w:val="List"/>
    <w:rsid w:val="008B640E"/>
    <w:pPr>
      <w:numPr>
        <w:numId w:val="12"/>
      </w:numPr>
    </w:pPr>
  </w:style>
  <w:style w:type="character" w:customStyle="1" w:styleId="WingdingSymbols">
    <w:name w:val="Wingding Symbols"/>
    <w:rsid w:val="008B640E"/>
    <w:rPr>
      <w:rFonts w:ascii="Wingdings" w:hAnsi="Wingdings"/>
    </w:rPr>
  </w:style>
  <w:style w:type="paragraph" w:customStyle="1" w:styleId="TableHeading">
    <w:name w:val="Table Heading"/>
    <w:basedOn w:val="HeadingBase"/>
    <w:rsid w:val="008B640E"/>
    <w:pPr>
      <w:keepLines/>
      <w:pBdr>
        <w:bottom w:val="single" w:sz="6" w:space="1" w:color="918585"/>
      </w:pBdr>
      <w:spacing w:before="240"/>
    </w:pPr>
  </w:style>
  <w:style w:type="character" w:customStyle="1" w:styleId="HotSpot">
    <w:name w:val="HotSpot"/>
    <w:rsid w:val="008B640E"/>
    <w:rPr>
      <w:color w:val="0033CC"/>
      <w:u w:val="none"/>
    </w:rPr>
  </w:style>
  <w:style w:type="paragraph" w:customStyle="1" w:styleId="BodyTextRight">
    <w:name w:val="Body Text Right"/>
    <w:basedOn w:val="BodyText"/>
    <w:rsid w:val="008B640E"/>
    <w:pPr>
      <w:spacing w:before="0" w:after="0"/>
      <w:jc w:val="right"/>
    </w:pPr>
  </w:style>
  <w:style w:type="paragraph" w:styleId="Index3">
    <w:name w:val="index 3"/>
    <w:basedOn w:val="ListNumber2"/>
    <w:next w:val="Normal"/>
    <w:semiHidden/>
    <w:rsid w:val="008B640E"/>
    <w:pPr>
      <w:numPr>
        <w:numId w:val="0"/>
      </w:numPr>
      <w:tabs>
        <w:tab w:val="right" w:leader="dot" w:pos="4176"/>
      </w:tabs>
    </w:pPr>
  </w:style>
  <w:style w:type="paragraph" w:styleId="ListNumber2">
    <w:name w:val="List Number 2"/>
    <w:basedOn w:val="List2"/>
    <w:rsid w:val="008B640E"/>
    <w:pPr>
      <w:numPr>
        <w:numId w:val="11"/>
      </w:numPr>
      <w:tabs>
        <w:tab w:val="clear" w:pos="1060"/>
      </w:tabs>
    </w:pPr>
  </w:style>
  <w:style w:type="paragraph" w:customStyle="1" w:styleId="MarginNote">
    <w:name w:val="Margin Note"/>
    <w:basedOn w:val="BodyText"/>
    <w:rsid w:val="008B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40E"/>
    <w:rPr>
      <w:sz w:val="32"/>
    </w:rPr>
  </w:style>
  <w:style w:type="paragraph" w:customStyle="1" w:styleId="HeadingProcedure">
    <w:name w:val="Heading Procedure"/>
    <w:basedOn w:val="HeadingBase"/>
    <w:next w:val="Normal"/>
    <w:rsid w:val="008B640E"/>
    <w:pPr>
      <w:tabs>
        <w:tab w:val="left" w:pos="0"/>
      </w:tabs>
      <w:spacing w:before="120" w:after="60"/>
    </w:pPr>
    <w:rPr>
      <w:i/>
      <w:color w:val="918585"/>
      <w:sz w:val="22"/>
    </w:rPr>
  </w:style>
  <w:style w:type="paragraph" w:customStyle="1" w:styleId="TableBodyText">
    <w:name w:val="Table Body Text"/>
    <w:basedOn w:val="BodyText"/>
    <w:rsid w:val="008B640E"/>
    <w:pPr>
      <w:spacing w:before="60" w:after="60"/>
    </w:pPr>
  </w:style>
  <w:style w:type="paragraph" w:styleId="ListContinue">
    <w:name w:val="List Continue"/>
    <w:basedOn w:val="List"/>
    <w:rsid w:val="008B640E"/>
    <w:pPr>
      <w:ind w:firstLine="0"/>
    </w:pPr>
  </w:style>
  <w:style w:type="paragraph" w:customStyle="1" w:styleId="ListNote">
    <w:name w:val="List Note"/>
    <w:basedOn w:val="List"/>
    <w:rsid w:val="008B640E"/>
    <w:pPr>
      <w:pBdr>
        <w:top w:val="single" w:sz="6" w:space="2" w:color="918585"/>
        <w:bottom w:val="single" w:sz="6" w:space="2" w:color="918585"/>
      </w:pBdr>
      <w:tabs>
        <w:tab w:val="left" w:pos="1021"/>
      </w:tabs>
      <w:ind w:firstLine="0"/>
    </w:pPr>
  </w:style>
  <w:style w:type="paragraph" w:customStyle="1" w:styleId="Warning">
    <w:name w:val="Warning"/>
    <w:basedOn w:val="BodyText"/>
    <w:rsid w:val="008B640E"/>
    <w:pPr>
      <w:shd w:val="clear" w:color="auto" w:fill="D9D9D9"/>
      <w:tabs>
        <w:tab w:val="left" w:pos="992"/>
      </w:tabs>
      <w:ind w:left="119" w:right="119"/>
    </w:pPr>
    <w:rPr>
      <w:sz w:val="20"/>
    </w:rPr>
  </w:style>
  <w:style w:type="paragraph" w:customStyle="1" w:styleId="MarginIcons">
    <w:name w:val="Margin Icons"/>
    <w:basedOn w:val="BodyText"/>
    <w:rsid w:val="008B6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0E"/>
    <w:rPr>
      <w:rFonts w:ascii="Courier New" w:hAnsi="Courier New"/>
    </w:rPr>
  </w:style>
  <w:style w:type="paragraph" w:customStyle="1" w:styleId="NoteBullet">
    <w:name w:val="Note Bullet"/>
    <w:basedOn w:val="Note"/>
    <w:rsid w:val="008B640E"/>
    <w:pPr>
      <w:tabs>
        <w:tab w:val="clear" w:pos="680"/>
      </w:tabs>
      <w:spacing w:before="60" w:after="60"/>
    </w:pPr>
  </w:style>
  <w:style w:type="paragraph" w:customStyle="1" w:styleId="SubHeading2">
    <w:name w:val="SubHeading2"/>
    <w:basedOn w:val="HeadingBase"/>
    <w:rsid w:val="008B640E"/>
    <w:pPr>
      <w:spacing w:before="240" w:after="60"/>
    </w:pPr>
    <w:rPr>
      <w:sz w:val="20"/>
    </w:rPr>
  </w:style>
  <w:style w:type="paragraph" w:customStyle="1" w:styleId="SubHeading1">
    <w:name w:val="SubHeading1"/>
    <w:basedOn w:val="HeadingBase"/>
    <w:rsid w:val="008B640E"/>
    <w:pPr>
      <w:spacing w:before="240" w:after="60"/>
    </w:pPr>
    <w:rPr>
      <w:color w:val="918585"/>
      <w:sz w:val="22"/>
    </w:rPr>
  </w:style>
  <w:style w:type="paragraph" w:customStyle="1" w:styleId="SideHeading">
    <w:name w:val="Side Heading"/>
    <w:basedOn w:val="HeadingBase"/>
    <w:rsid w:val="008B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0E"/>
    <w:pPr>
      <w:numPr>
        <w:numId w:val="13"/>
      </w:numPr>
    </w:pPr>
  </w:style>
  <w:style w:type="paragraph" w:styleId="PlainText">
    <w:name w:val="Plain Text"/>
    <w:basedOn w:val="Normal"/>
    <w:link w:val="PlainTextChar"/>
    <w:rsid w:val="008B640E"/>
    <w:rPr>
      <w:sz w:val="20"/>
    </w:rPr>
  </w:style>
  <w:style w:type="character" w:customStyle="1" w:styleId="PlainTextChar">
    <w:name w:val="Plain Text Char"/>
    <w:basedOn w:val="DefaultParagraphFont"/>
    <w:link w:val="PlainText"/>
    <w:rsid w:val="008B640E"/>
    <w:rPr>
      <w:rFonts w:ascii="Courier New" w:eastAsia="Times New Roman" w:hAnsi="Courier New" w:cs="Times New Roman"/>
      <w:sz w:val="20"/>
      <w:szCs w:val="20"/>
      <w:lang w:eastAsia="en-US"/>
    </w:rPr>
  </w:style>
  <w:style w:type="character" w:customStyle="1" w:styleId="MenuOption">
    <w:name w:val="Menu Option"/>
    <w:basedOn w:val="DefaultParagraphFont"/>
    <w:rsid w:val="008B640E"/>
    <w:rPr>
      <w:b/>
      <w:smallCaps/>
    </w:rPr>
  </w:style>
  <w:style w:type="paragraph" w:customStyle="1" w:styleId="TableListNumber">
    <w:name w:val="Table List Number"/>
    <w:basedOn w:val="ListNumber"/>
    <w:rsid w:val="008B640E"/>
    <w:pPr>
      <w:numPr>
        <w:numId w:val="0"/>
      </w:numPr>
    </w:pPr>
  </w:style>
  <w:style w:type="paragraph" w:styleId="TOC4">
    <w:name w:val="toc 4"/>
    <w:basedOn w:val="TOCBase"/>
    <w:next w:val="Normal"/>
    <w:semiHidden/>
    <w:rsid w:val="008B640E"/>
    <w:pPr>
      <w:tabs>
        <w:tab w:val="right" w:leader="dot" w:pos="9071"/>
      </w:tabs>
      <w:ind w:left="1701"/>
    </w:pPr>
  </w:style>
  <w:style w:type="paragraph" w:customStyle="1" w:styleId="ListAlpha">
    <w:name w:val="List Alpha"/>
    <w:basedOn w:val="List"/>
    <w:rsid w:val="008B640E"/>
    <w:pPr>
      <w:numPr>
        <w:numId w:val="10"/>
      </w:numPr>
    </w:pPr>
  </w:style>
  <w:style w:type="paragraph" w:customStyle="1" w:styleId="ListAlpha2">
    <w:name w:val="List Alpha 2"/>
    <w:basedOn w:val="List2"/>
    <w:rsid w:val="008B640E"/>
    <w:pPr>
      <w:numPr>
        <w:numId w:val="9"/>
      </w:numPr>
    </w:pPr>
  </w:style>
  <w:style w:type="paragraph" w:styleId="List2">
    <w:name w:val="List 2"/>
    <w:basedOn w:val="BodyText"/>
    <w:rsid w:val="008B640E"/>
    <w:pPr>
      <w:tabs>
        <w:tab w:val="left" w:pos="680"/>
      </w:tabs>
      <w:spacing w:before="60" w:after="60"/>
      <w:ind w:left="680" w:hanging="340"/>
    </w:pPr>
  </w:style>
  <w:style w:type="paragraph" w:styleId="List3">
    <w:name w:val="List 3"/>
    <w:basedOn w:val="BodyText"/>
    <w:rsid w:val="008B640E"/>
    <w:pPr>
      <w:tabs>
        <w:tab w:val="left" w:pos="1021"/>
      </w:tabs>
      <w:spacing w:before="60" w:after="60"/>
      <w:ind w:left="1020" w:hanging="340"/>
    </w:pPr>
  </w:style>
  <w:style w:type="paragraph" w:styleId="List4">
    <w:name w:val="List 4"/>
    <w:basedOn w:val="BodyText"/>
    <w:rsid w:val="008B640E"/>
    <w:pPr>
      <w:tabs>
        <w:tab w:val="left" w:pos="1361"/>
      </w:tabs>
      <w:spacing w:before="60" w:after="60"/>
      <w:ind w:left="1361" w:hanging="340"/>
    </w:pPr>
  </w:style>
  <w:style w:type="paragraph" w:styleId="List5">
    <w:name w:val="List 5"/>
    <w:basedOn w:val="BodyText"/>
    <w:rsid w:val="008B640E"/>
    <w:pPr>
      <w:tabs>
        <w:tab w:val="left" w:pos="1701"/>
      </w:tabs>
      <w:spacing w:before="60" w:after="60"/>
      <w:ind w:left="1701" w:hanging="340"/>
    </w:pPr>
  </w:style>
  <w:style w:type="paragraph" w:styleId="ListBullet4">
    <w:name w:val="List Bullet 4"/>
    <w:basedOn w:val="List4"/>
    <w:rsid w:val="008B640E"/>
    <w:pPr>
      <w:numPr>
        <w:numId w:val="4"/>
      </w:numPr>
      <w:tabs>
        <w:tab w:val="clear" w:pos="1361"/>
      </w:tabs>
    </w:pPr>
  </w:style>
  <w:style w:type="paragraph" w:styleId="ListBullet5">
    <w:name w:val="List Bullet 5"/>
    <w:basedOn w:val="List5"/>
    <w:rsid w:val="008B640E"/>
    <w:pPr>
      <w:numPr>
        <w:numId w:val="5"/>
      </w:numPr>
    </w:pPr>
  </w:style>
  <w:style w:type="paragraph" w:styleId="ListContinue2">
    <w:name w:val="List Continue 2"/>
    <w:basedOn w:val="List2"/>
    <w:rsid w:val="008B640E"/>
    <w:pPr>
      <w:ind w:firstLine="0"/>
    </w:pPr>
  </w:style>
  <w:style w:type="paragraph" w:styleId="ListContinue3">
    <w:name w:val="List Continue 3"/>
    <w:basedOn w:val="List3"/>
    <w:rsid w:val="008B640E"/>
    <w:pPr>
      <w:ind w:left="1021" w:firstLine="0"/>
    </w:pPr>
  </w:style>
  <w:style w:type="paragraph" w:styleId="ListContinue4">
    <w:name w:val="List Continue 4"/>
    <w:basedOn w:val="List4"/>
    <w:rsid w:val="008B640E"/>
    <w:pPr>
      <w:ind w:firstLine="0"/>
    </w:pPr>
  </w:style>
  <w:style w:type="paragraph" w:styleId="ListContinue5">
    <w:name w:val="List Continue 5"/>
    <w:basedOn w:val="List5"/>
    <w:rsid w:val="008B640E"/>
    <w:pPr>
      <w:ind w:firstLine="0"/>
    </w:pPr>
  </w:style>
  <w:style w:type="paragraph" w:styleId="ListNumber3">
    <w:name w:val="List Number 3"/>
    <w:basedOn w:val="List3"/>
    <w:rsid w:val="008B640E"/>
    <w:pPr>
      <w:numPr>
        <w:numId w:val="6"/>
      </w:numPr>
    </w:pPr>
  </w:style>
  <w:style w:type="paragraph" w:styleId="ListNumber4">
    <w:name w:val="List Number 4"/>
    <w:basedOn w:val="List4"/>
    <w:rsid w:val="008B640E"/>
    <w:pPr>
      <w:numPr>
        <w:numId w:val="7"/>
      </w:numPr>
    </w:pPr>
  </w:style>
  <w:style w:type="paragraph" w:styleId="ListNumber5">
    <w:name w:val="List Number 5"/>
    <w:basedOn w:val="List5"/>
    <w:rsid w:val="008B640E"/>
    <w:pPr>
      <w:numPr>
        <w:numId w:val="8"/>
      </w:numPr>
    </w:pPr>
  </w:style>
  <w:style w:type="paragraph" w:styleId="BlockText">
    <w:name w:val="Block Text"/>
    <w:basedOn w:val="Normal"/>
    <w:rsid w:val="008B640E"/>
    <w:pPr>
      <w:spacing w:after="120"/>
      <w:ind w:left="1440" w:right="1440"/>
    </w:pPr>
  </w:style>
  <w:style w:type="character" w:customStyle="1" w:styleId="Subscript">
    <w:name w:val="Subscript"/>
    <w:basedOn w:val="DefaultParagraphFont"/>
    <w:rsid w:val="008B640E"/>
    <w:rPr>
      <w:sz w:val="16"/>
      <w:vertAlign w:val="subscript"/>
    </w:rPr>
  </w:style>
  <w:style w:type="character" w:customStyle="1" w:styleId="Superscript">
    <w:name w:val="Superscript"/>
    <w:basedOn w:val="DefaultParagraphFont"/>
    <w:rsid w:val="008B640E"/>
    <w:rPr>
      <w:sz w:val="16"/>
      <w:vertAlign w:val="superscript"/>
    </w:rPr>
  </w:style>
  <w:style w:type="character" w:customStyle="1" w:styleId="Symbols">
    <w:name w:val="Symbols"/>
    <w:basedOn w:val="DefaultParagraphFont"/>
    <w:rsid w:val="008B640E"/>
    <w:rPr>
      <w:rFonts w:ascii="Symbol" w:hAnsi="Symbol"/>
    </w:rPr>
  </w:style>
  <w:style w:type="character" w:customStyle="1" w:styleId="MenuOptions">
    <w:name w:val="Menu Options"/>
    <w:basedOn w:val="DefaultParagraphFont"/>
    <w:rsid w:val="008B640E"/>
    <w:rPr>
      <w:rFonts w:ascii="Arial Narrow" w:hAnsi="Arial Narrow"/>
      <w:smallCaps/>
    </w:rPr>
  </w:style>
  <w:style w:type="character" w:customStyle="1" w:styleId="Buttons">
    <w:name w:val="Buttons"/>
    <w:basedOn w:val="DefaultParagraphFont"/>
    <w:rsid w:val="008B640E"/>
    <w:rPr>
      <w:b/>
    </w:rPr>
  </w:style>
  <w:style w:type="character" w:customStyle="1" w:styleId="Underlined">
    <w:name w:val="Underlined"/>
    <w:basedOn w:val="DefaultParagraphFont"/>
    <w:rsid w:val="008B640E"/>
    <w:rPr>
      <w:u w:val="single"/>
    </w:rPr>
  </w:style>
  <w:style w:type="paragraph" w:customStyle="1" w:styleId="TableBodyTextRight">
    <w:name w:val="Table Body Text Right"/>
    <w:basedOn w:val="TableBodyText"/>
    <w:rsid w:val="008B640E"/>
    <w:pPr>
      <w:widowControl w:val="0"/>
      <w:autoSpaceDE w:val="0"/>
      <w:autoSpaceDN w:val="0"/>
      <w:adjustRightInd w:val="0"/>
      <w:jc w:val="right"/>
    </w:pPr>
    <w:rPr>
      <w:rFonts w:cs="Arial"/>
      <w:szCs w:val="18"/>
    </w:rPr>
  </w:style>
  <w:style w:type="paragraph" w:customStyle="1" w:styleId="CopyrightText">
    <w:name w:val="Copyright Text"/>
    <w:basedOn w:val="BodyText"/>
    <w:rsid w:val="008B640E"/>
    <w:rPr>
      <w:sz w:val="18"/>
    </w:rPr>
  </w:style>
  <w:style w:type="paragraph" w:customStyle="1" w:styleId="BodySmallRight">
    <w:name w:val="Body Small Right"/>
    <w:basedOn w:val="BodyTextRight"/>
    <w:rsid w:val="008B640E"/>
    <w:rPr>
      <w:sz w:val="18"/>
      <w:szCs w:val="18"/>
    </w:rPr>
  </w:style>
  <w:style w:type="paragraph" w:customStyle="1" w:styleId="MarginEdition">
    <w:name w:val="Margin Edition"/>
    <w:basedOn w:val="MarginNote"/>
    <w:rsid w:val="008B640E"/>
    <w:pPr>
      <w:spacing w:before="0" w:after="0"/>
    </w:pPr>
    <w:rPr>
      <w:rFonts w:ascii="Times New Roman" w:hAnsi="Times New Roman"/>
      <w:color w:val="999999"/>
    </w:rPr>
  </w:style>
  <w:style w:type="paragraph" w:customStyle="1" w:styleId="Spacer">
    <w:name w:val="Spacer"/>
    <w:basedOn w:val="Normal"/>
    <w:rsid w:val="008B640E"/>
    <w:rPr>
      <w:sz w:val="2"/>
      <w:szCs w:val="2"/>
    </w:rPr>
  </w:style>
  <w:style w:type="character" w:customStyle="1" w:styleId="Small">
    <w:name w:val="Small"/>
    <w:basedOn w:val="DefaultParagraphFont"/>
    <w:rsid w:val="008B640E"/>
    <w:rPr>
      <w:sz w:val="16"/>
    </w:rPr>
  </w:style>
  <w:style w:type="paragraph" w:customStyle="1" w:styleId="WideTable">
    <w:name w:val="Wide Table"/>
    <w:basedOn w:val="Normal"/>
    <w:rsid w:val="008B640E"/>
    <w:pPr>
      <w:ind w:left="-1418"/>
    </w:pPr>
    <w:rPr>
      <w:sz w:val="2"/>
      <w:szCs w:val="2"/>
    </w:rPr>
  </w:style>
  <w:style w:type="character" w:styleId="PageNumber">
    <w:name w:val="page number"/>
    <w:basedOn w:val="DefaultParagraphFont"/>
    <w:rsid w:val="008B640E"/>
  </w:style>
  <w:style w:type="paragraph" w:styleId="Quote">
    <w:name w:val="Quote"/>
    <w:basedOn w:val="Heading1"/>
    <w:link w:val="QuoteChar"/>
    <w:qFormat/>
    <w:rsid w:val="008B640E"/>
    <w:rPr>
      <w:b w:val="0"/>
      <w:sz w:val="72"/>
      <w:szCs w:val="72"/>
      <w:lang w:val="en-NZ"/>
    </w:rPr>
  </w:style>
  <w:style w:type="character" w:customStyle="1" w:styleId="QuoteChar">
    <w:name w:val="Quote Char"/>
    <w:basedOn w:val="DefaultParagraphFont"/>
    <w:link w:val="Quote"/>
    <w:rsid w:val="008B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0E"/>
    <w:pPr>
      <w:pageBreakBefore/>
    </w:pPr>
  </w:style>
  <w:style w:type="paragraph" w:customStyle="1" w:styleId="Border">
    <w:name w:val="Border"/>
    <w:basedOn w:val="Normal"/>
    <w:qFormat/>
    <w:rsid w:val="008B6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0E"/>
    <w:rPr>
      <w:b/>
      <w:bCs/>
      <w:i/>
      <w:iCs/>
      <w:color w:val="auto"/>
    </w:rPr>
  </w:style>
  <w:style w:type="paragraph" w:styleId="IntenseQuote">
    <w:name w:val="Intense Quote"/>
    <w:basedOn w:val="Normal"/>
    <w:next w:val="Normal"/>
    <w:link w:val="IntenseQuoteChar"/>
    <w:uiPriority w:val="30"/>
    <w:qFormat/>
    <w:rsid w:val="008B6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40E"/>
    <w:rPr>
      <w:smallCaps/>
      <w:color w:val="auto"/>
      <w:u w:val="single"/>
    </w:rPr>
  </w:style>
  <w:style w:type="character" w:styleId="IntenseReference">
    <w:name w:val="Intense Reference"/>
    <w:basedOn w:val="DefaultParagraphFont"/>
    <w:uiPriority w:val="32"/>
    <w:qFormat/>
    <w:rsid w:val="008B640E"/>
    <w:rPr>
      <w:b/>
      <w:bCs/>
      <w:smallCaps/>
      <w:color w:val="auto"/>
      <w:spacing w:val="5"/>
      <w:u w:val="single"/>
    </w:rPr>
  </w:style>
  <w:style w:type="paragraph" w:customStyle="1" w:styleId="2ColumnHeading">
    <w:name w:val="2Column Heading"/>
    <w:basedOn w:val="BodyText"/>
    <w:qFormat/>
    <w:rsid w:val="008B640E"/>
    <w:pPr>
      <w:spacing w:after="60"/>
      <w:ind w:left="-2268"/>
    </w:pPr>
    <w:rPr>
      <w:b/>
    </w:rPr>
  </w:style>
  <w:style w:type="paragraph" w:customStyle="1" w:styleId="Heading1TOC">
    <w:name w:val="Heading1 TOC"/>
    <w:basedOn w:val="Normal"/>
    <w:qFormat/>
    <w:rsid w:val="008B640E"/>
    <w:pPr>
      <w:spacing w:before="240" w:after="120"/>
    </w:pPr>
    <w:rPr>
      <w:rFonts w:ascii="Times New Roman" w:hAnsi="Times New Roman"/>
      <w:b/>
      <w:sz w:val="32"/>
    </w:rPr>
  </w:style>
  <w:style w:type="paragraph" w:customStyle="1" w:styleId="Heading2TOC">
    <w:name w:val="Heading2 TOC"/>
    <w:basedOn w:val="Normal"/>
    <w:qFormat/>
    <w:rsid w:val="008B640E"/>
    <w:pPr>
      <w:spacing w:before="240" w:after="60"/>
    </w:pPr>
    <w:rPr>
      <w:rFonts w:ascii="Times New Roman" w:hAnsi="Times New Roman"/>
      <w:b/>
      <w:sz w:val="28"/>
    </w:rPr>
  </w:style>
  <w:style w:type="character" w:customStyle="1" w:styleId="Underline">
    <w:name w:val="Underline"/>
    <w:basedOn w:val="DefaultParagraphFont"/>
    <w:qFormat/>
    <w:rsid w:val="008B640E"/>
    <w:rPr>
      <w:u w:val="single"/>
    </w:rPr>
  </w:style>
  <w:style w:type="character" w:customStyle="1" w:styleId="BoldandItalics">
    <w:name w:val="Bold and Italics"/>
    <w:qFormat/>
    <w:rsid w:val="008B640E"/>
    <w:rPr>
      <w:b/>
      <w:i/>
      <w:u w:val="none"/>
    </w:rPr>
  </w:style>
  <w:style w:type="paragraph" w:styleId="BalloonText">
    <w:name w:val="Balloon Text"/>
    <w:basedOn w:val="Normal"/>
    <w:link w:val="BalloonTextChar"/>
    <w:rsid w:val="008B640E"/>
    <w:rPr>
      <w:rFonts w:ascii="Tahoma" w:hAnsi="Tahoma" w:cs="Tahoma"/>
      <w:sz w:val="16"/>
      <w:szCs w:val="16"/>
    </w:rPr>
  </w:style>
  <w:style w:type="character" w:customStyle="1" w:styleId="BalloonTextChar">
    <w:name w:val="Balloon Text Char"/>
    <w:basedOn w:val="DefaultParagraphFont"/>
    <w:link w:val="BalloonText"/>
    <w:rsid w:val="008B6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40E"/>
    <w:rPr>
      <w:b/>
      <w:color w:val="660033"/>
      <w:spacing w:val="0"/>
    </w:rPr>
  </w:style>
  <w:style w:type="paragraph" w:customStyle="1" w:styleId="Nameditemlist">
    <w:name w:val="Named item list"/>
    <w:basedOn w:val="BodyText"/>
    <w:qFormat/>
    <w:rsid w:val="008B640E"/>
    <w:pPr>
      <w:tabs>
        <w:tab w:val="left" w:pos="2835"/>
      </w:tabs>
      <w:ind w:left="2835" w:hanging="2835"/>
    </w:pPr>
  </w:style>
  <w:style w:type="paragraph" w:customStyle="1" w:styleId="BodyTextnopadding">
    <w:name w:val="Body Text no padding"/>
    <w:basedOn w:val="BodyText"/>
    <w:qFormat/>
    <w:rsid w:val="008B640E"/>
    <w:pPr>
      <w:spacing w:before="0" w:after="0"/>
    </w:pPr>
  </w:style>
  <w:style w:type="character" w:styleId="Hyperlink">
    <w:name w:val="Hyperlink"/>
    <w:basedOn w:val="DefaultParagraphFont"/>
    <w:uiPriority w:val="99"/>
    <w:unhideWhenUsed/>
    <w:rsid w:val="00613D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4423</Characters>
  <Application>Microsoft Office Word</Application>
  <DocSecurity>0</DocSecurity>
  <Lines>119</Lines>
  <Paragraphs>92</Paragraphs>
  <ScaleCrop>false</ScaleCrop>
  <Company>Author-it Software Corporation Ltd.</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CPCSFS8003 Develop and submit tenders for fire systems design solutions</dc:title>
  <dc:subject>Approved</dc:subject>
  <dc:creator>Artibus Innovation</dc:creator>
  <cp:keywords>Release: 1</cp:keywords>
  <dc:description>Review Date: 12 April 2008</dc:description>
  <cp:lastModifiedBy>HSD_TPCMSd.prod</cp:lastModifiedBy>
  <cp:revision>3</cp:revision>
  <dcterms:created xsi:type="dcterms:W3CDTF">2019-01-17T03:13:00Z</dcterms:created>
  <dcterms:modified xsi:type="dcterms:W3CDTF">2019-01-17T03:13:00Z</dcterms:modified>
</cp:coreProperties>
</file>