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C7" w:rsidP="00054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CPCSFS5013 Support commissioning processes and finalise fire systems design projects</w:t>
      </w:r>
      <w:r>
        <w:fldChar w:fldCharType="end"/>
      </w:r>
    </w:p>
    <w:p w:rsidR="000546C7" w:rsidP="000546C7">
      <w:pPr>
        <w:pStyle w:val="Version"/>
        <w:sectPr w:rsidSect="008A5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79F" w:rsidP="008A579F">
      <w:pPr>
        <w:pStyle w:val="SuperHeading"/>
      </w:pPr>
      <w:r w:rsidRPr="008A579F">
        <w:t>CPCSFS5013 Support commissioning processes and finalise fire systems design projects</w:t>
      </w:r>
    </w:p>
    <w:p w:rsidR="00000000" w:rsidRPr="008A579F" w:rsidP="008A579F">
      <w:pPr>
        <w:pStyle w:val="Heading1"/>
      </w:pPr>
      <w:bookmarkStart w:id="1" w:name="O_1136632"/>
      <w:bookmarkEnd w:id="1"/>
      <w:r w:rsidRPr="008A57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366"/>
      </w:tblGrid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9F" w:rsidP="008A579F">
            <w:pPr>
              <w:pStyle w:val="BodyText"/>
            </w:pPr>
            <w:r w:rsidRPr="008A579F">
              <w:t>This version first released with CPC Construction, Plumbing and Services Training Package Release 5.0.</w:t>
            </w:r>
          </w:p>
          <w:p w:rsidR="00000000" w:rsidRPr="008A579F" w:rsidP="008A579F">
            <w:pPr>
              <w:pStyle w:val="BodyText"/>
            </w:pPr>
            <w:r w:rsidRPr="008A579F">
              <w:t>Supersedes and is equivalent to CPCSFS5013A Support commissioning processes and finalise fire systems design projects.  Updated to meet the Standards for Training Packages 2012.</w:t>
            </w:r>
          </w:p>
        </w:tc>
      </w:tr>
    </w:tbl>
    <w:p w:rsidR="00000000" w:rsidRPr="008A579F" w:rsidP="008A579F">
      <w:pPr>
        <w:pStyle w:val="BodyText"/>
      </w:pPr>
    </w:p>
    <w:p w:rsidR="00000000" w:rsidRPr="008A579F" w:rsidP="008A579F">
      <w:pPr>
        <w:pStyle w:val="AllowPageBreak"/>
      </w:pPr>
    </w:p>
    <w:p w:rsidR="00000000" w:rsidRPr="008A579F" w:rsidP="008A579F">
      <w:pPr>
        <w:pStyle w:val="Heading1"/>
      </w:pPr>
      <w:bookmarkStart w:id="2" w:name="O_1136638"/>
      <w:bookmarkEnd w:id="2"/>
      <w:r w:rsidRPr="008A579F">
        <w:t>Application</w:t>
      </w:r>
    </w:p>
    <w:p w:rsidR="00000000" w:rsidRPr="008A579F" w:rsidP="000546C7">
      <w:pPr>
        <w:pStyle w:val="BodyText"/>
      </w:pPr>
      <w:r w:rsidRPr="008A579F">
        <w:t>This unit of competency specifies the outcome</w:t>
      </w:r>
      <w:r w:rsidRPr="008A579F">
        <w:t>s required to confirm the post-installation details of fire systems and produce amended drawings and documentation, and to prepare detailed commissioning procedures and specifications. The unit also covers reviewing issues and solutions arising during fire</w:t>
      </w:r>
      <w:r w:rsidRPr="008A579F">
        <w:t xml:space="preserve"> systems design projects and making subsequent improvements to fire systems design project processes.</w:t>
      </w:r>
    </w:p>
    <w:p w:rsidR="00000000" w:rsidRPr="008A579F" w:rsidP="000546C7">
      <w:pPr>
        <w:pStyle w:val="BodyText"/>
      </w:pPr>
      <w:r w:rsidRPr="008A579F">
        <w:t xml:space="preserve">This unit of competency supports the role of fire systems designers with responsibility for producing </w:t>
      </w:r>
      <w:r>
        <w:t>‘</w:t>
      </w:r>
      <w:r w:rsidRPr="008A579F">
        <w:t>as built</w:t>
      </w:r>
      <w:r>
        <w:t>’</w:t>
      </w:r>
      <w:r w:rsidRPr="008A579F">
        <w:t xml:space="preserve"> drawings, block plans, tactical fire plan</w:t>
      </w:r>
      <w:r w:rsidRPr="008A579F">
        <w:t xml:space="preserve">s, and operations and maintenance manuals for fire systems. </w:t>
      </w:r>
    </w:p>
    <w:p w:rsidR="00000000" w:rsidRPr="008A579F" w:rsidP="000546C7">
      <w:pPr>
        <w:pStyle w:val="BodyText"/>
      </w:pPr>
      <w:r w:rsidRPr="008A579F">
        <w:t>In some jurisdictions, this unit of competency may form part of accreditation, licensing, legislative, regulatory or certification requirements.</w:t>
      </w:r>
    </w:p>
    <w:p w:rsidR="00000000" w:rsidRPr="008A579F" w:rsidP="008A579F">
      <w:pPr>
        <w:pStyle w:val="Heading1"/>
      </w:pPr>
      <w:bookmarkStart w:id="3" w:name="O_1136637"/>
      <w:bookmarkEnd w:id="3"/>
      <w:r w:rsidRPr="008A579F">
        <w:t>Pre-requisite Unit</w:t>
      </w:r>
    </w:p>
    <w:p w:rsidR="00000000" w:rsidRPr="008A579F" w:rsidP="000546C7">
      <w:pPr>
        <w:pStyle w:val="BodyText"/>
      </w:pPr>
      <w:r w:rsidRPr="008A579F">
        <w:t>Nil.</w:t>
      </w:r>
    </w:p>
    <w:p w:rsidR="00000000" w:rsidRPr="008A579F" w:rsidP="008A579F">
      <w:pPr>
        <w:pStyle w:val="Heading1"/>
      </w:pPr>
      <w:bookmarkStart w:id="4" w:name="O_1136636"/>
      <w:bookmarkEnd w:id="4"/>
      <w:r w:rsidRPr="008A579F">
        <w:t>Unit Sector</w:t>
      </w:r>
    </w:p>
    <w:p w:rsidR="00000000" w:rsidRPr="008A579F" w:rsidP="000546C7">
      <w:pPr>
        <w:pStyle w:val="BodyText"/>
      </w:pPr>
      <w:r w:rsidRPr="008A579F">
        <w:t>Plumbing and Fire Services</w:t>
      </w:r>
    </w:p>
    <w:p w:rsidR="00000000" w:rsidRPr="008A579F" w:rsidP="008A579F">
      <w:pPr>
        <w:pStyle w:val="Heading1"/>
      </w:pPr>
      <w:bookmarkStart w:id="5" w:name="O_1136635"/>
      <w:bookmarkEnd w:id="5"/>
      <w:r w:rsidRPr="008A57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Performance criteria describe what needs to be done to demonstrate achievement of the element.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Produce accurate final drawings for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Document progressive changes to fire systems design drawings resulting from construction phase issues according to workplace and project procedures.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Confirm and record final component sizes, loca</w:t>
            </w:r>
            <w:r w:rsidRPr="008A579F">
              <w:t>tions and building dimensions.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 xml:space="preserve">Prepare, name, notate, file and submit accurate </w:t>
            </w:r>
            <w:r>
              <w:t>‘</w:t>
            </w:r>
            <w:r w:rsidRPr="008A579F">
              <w:t>as built</w:t>
            </w:r>
            <w:r>
              <w:t>’</w:t>
            </w:r>
            <w:r w:rsidRPr="008A579F">
              <w:t xml:space="preserve"> drawings according to workplace procedures and project requirements. 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Produce appropriate block plans and tactical fire plans as required.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Prepare commissioning details, and operation and maintenance manuals for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Prepare system performance requirements and commissioning procedures and specifications according to relevant codes and standards and component manufacturer</w:t>
            </w:r>
            <w:r>
              <w:t>’</w:t>
            </w:r>
            <w:r w:rsidRPr="008A579F">
              <w:t>s recomm</w:t>
            </w:r>
            <w:r w:rsidRPr="008A579F">
              <w:t xml:space="preserve">endations and workplace and project requirements. 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Prepare standard operating procedures (SOPs) for the fire system based on relevant codes and standards and component manufacturer</w:t>
            </w:r>
            <w:r>
              <w:t>’</w:t>
            </w:r>
            <w:r w:rsidRPr="008A579F">
              <w:t>s recommendations.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Produce regular maintenance procedures for</w:t>
            </w:r>
            <w:r w:rsidRPr="008A579F">
              <w:t xml:space="preserve"> the fire system based on codes and standards component manufacturer</w:t>
            </w:r>
            <w:r>
              <w:t>’</w:t>
            </w:r>
            <w:r w:rsidRPr="008A579F">
              <w:t>s recommendations and relevant regulatory requirements.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 xml:space="preserve">Install operation and maintenance signage as required, according to relevant workplace, project and regulatory requirements codes and standards. 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Review and evaluate the fire systems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Review and process project documentation incl</w:t>
            </w:r>
            <w:r w:rsidRPr="008A579F">
              <w:t>uding issues and their solutions.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Discuss project issues and solutions with relevant workplace personnel and explore process improvement strategies.</w:t>
            </w:r>
          </w:p>
        </w:tc>
      </w:tr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9F" w:rsidP="008A579F">
            <w:pPr>
              <w:pStyle w:val="BodyText"/>
            </w:pPr>
            <w:r w:rsidRPr="008A579F">
              <w:t>Amend project planning, methodologies and quality assurance systems to incorporate agreed process improvement strategies.</w:t>
            </w:r>
          </w:p>
        </w:tc>
      </w:tr>
    </w:tbl>
    <w:p w:rsidR="00000000" w:rsidRPr="008A579F" w:rsidP="008A579F">
      <w:pPr>
        <w:pStyle w:val="BodyText"/>
      </w:pPr>
    </w:p>
    <w:p w:rsidR="00000000" w:rsidRPr="008A579F" w:rsidP="008A579F">
      <w:pPr>
        <w:pStyle w:val="AllowPageBreak"/>
      </w:pPr>
    </w:p>
    <w:p w:rsidR="00000000" w:rsidRPr="008A579F" w:rsidP="008A579F">
      <w:pPr>
        <w:pStyle w:val="Heading1"/>
      </w:pPr>
      <w:bookmarkStart w:id="6" w:name="O_1136634"/>
      <w:bookmarkEnd w:id="6"/>
      <w:r w:rsidRPr="008A579F">
        <w:t>Foundation Skills</w:t>
      </w:r>
    </w:p>
    <w:p w:rsidR="00000000" w:rsidRPr="008A579F" w:rsidP="000546C7">
      <w:pPr>
        <w:pStyle w:val="BodyText"/>
      </w:pPr>
      <w:r w:rsidRPr="008A579F">
        <w:t xml:space="preserve">Foundation skills essential to performance are explicit in the performance criteria of this unit of competency. </w:t>
      </w:r>
    </w:p>
    <w:p w:rsidR="00000000" w:rsidRPr="008A579F" w:rsidP="008A579F">
      <w:pPr>
        <w:pStyle w:val="Heading1"/>
      </w:pPr>
      <w:bookmarkStart w:id="7" w:name="O_1136633"/>
      <w:bookmarkEnd w:id="7"/>
      <w:r w:rsidRPr="008A579F">
        <w:t>Unit Mapping Information</w:t>
      </w:r>
    </w:p>
    <w:p w:rsidR="00000000" w:rsidRPr="008A579F" w:rsidP="000546C7">
      <w:pPr>
        <w:pStyle w:val="BodyText"/>
      </w:pPr>
      <w:r w:rsidRPr="008A579F">
        <w:t>Supersedes and is equivalent to CPCSFS5013A Support commissioning processes and finalise fire syste</w:t>
      </w:r>
      <w:r w:rsidRPr="008A579F">
        <w:t>ms design projects.</w:t>
      </w:r>
    </w:p>
    <w:p w:rsidR="00000000" w:rsidRPr="008A579F" w:rsidP="008A579F">
      <w:pPr>
        <w:pStyle w:val="Heading1"/>
      </w:pPr>
      <w:bookmarkStart w:id="8" w:name="O_1136626"/>
      <w:bookmarkEnd w:id="8"/>
      <w:r w:rsidRPr="008A579F">
        <w:t>Links</w:t>
      </w:r>
    </w:p>
    <w:p w:rsidR="00000000" w:rsidRPr="008A579F" w:rsidP="000546C7">
      <w:pPr>
        <w:pStyle w:val="BodyText"/>
      </w:pPr>
      <w:r w:rsidRPr="008A57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1E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579F" w:rsidP="000546C7">
      <w:pPr>
        <w:pStyle w:val="BodyText"/>
        <w:sectPr w:rsidSect="008A57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79F" w:rsidP="008A579F">
      <w:pPr>
        <w:pStyle w:val="SuperHeading"/>
      </w:pPr>
      <w:r w:rsidRPr="008A579F">
        <w:t>Assessment Requirements for CPCSFS5013 Support commissioning processes and finalise fire systems design projects</w:t>
      </w:r>
    </w:p>
    <w:p w:rsidR="00000000" w:rsidRPr="008A579F" w:rsidP="008A579F">
      <w:pPr>
        <w:pStyle w:val="Heading1"/>
      </w:pPr>
      <w:bookmarkStart w:id="9" w:name="O_1136628"/>
      <w:bookmarkEnd w:id="9"/>
      <w:r w:rsidRPr="008A57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366"/>
      </w:tblGrid>
      <w:tr w:rsidTr="008A5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9F">
            <w:pPr>
              <w:pStyle w:val="BodyText"/>
              <w:rPr>
                <w:lang w:val="en-NZ"/>
              </w:rPr>
            </w:pPr>
            <w:r w:rsidRPr="008A579F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9F" w:rsidP="008A579F">
            <w:pPr>
              <w:pStyle w:val="BodyText"/>
            </w:pPr>
            <w:r w:rsidRPr="008A579F">
              <w:t>This version first released with CPC Construction, Plumbing and Services Training Package Re</w:t>
            </w:r>
            <w:r w:rsidRPr="008A579F">
              <w:t>lease 5.0.</w:t>
            </w:r>
          </w:p>
          <w:p w:rsidR="00000000" w:rsidRPr="008A579F" w:rsidP="008A579F">
            <w:pPr>
              <w:pStyle w:val="BodyText"/>
            </w:pPr>
            <w:r w:rsidRPr="008A579F">
              <w:t>Supersedes and is equivalent to CPCSFS5013A Support commissioning processes and finalise fire systems design projects.  Updated to meet the Standards for Training Packages 2012.</w:t>
            </w:r>
          </w:p>
        </w:tc>
      </w:tr>
    </w:tbl>
    <w:p w:rsidR="00000000" w:rsidRPr="008A579F" w:rsidP="008A579F">
      <w:pPr>
        <w:pStyle w:val="BodyText"/>
      </w:pPr>
    </w:p>
    <w:p w:rsidR="00000000" w:rsidRPr="008A579F" w:rsidP="008A579F">
      <w:pPr>
        <w:pStyle w:val="AllowPageBreak"/>
      </w:pPr>
    </w:p>
    <w:p w:rsidR="00000000" w:rsidRPr="008A579F" w:rsidP="008A579F">
      <w:pPr>
        <w:pStyle w:val="Heading1"/>
      </w:pPr>
      <w:bookmarkStart w:id="10" w:name="O_1136631"/>
      <w:bookmarkEnd w:id="10"/>
      <w:r w:rsidRPr="008A579F">
        <w:t>Performance Evidence</w:t>
      </w:r>
    </w:p>
    <w:p w:rsidR="00000000" w:rsidRPr="008A579F" w:rsidP="000546C7">
      <w:pPr>
        <w:pStyle w:val="BodyText"/>
      </w:pPr>
      <w:r w:rsidRPr="008A579F">
        <w:t>To demonstrate competency</w:t>
      </w:r>
      <w:r w:rsidRPr="008A579F">
        <w:t>, a candidate must meet the performance criteria for this unit by:</w:t>
      </w:r>
    </w:p>
    <w:p w:rsidR="00000000" w:rsidRPr="008A579F" w:rsidP="008A579F">
      <w:pPr>
        <w:pStyle w:val="ListBullet"/>
      </w:pPr>
      <w:r w:rsidRPr="008A579F">
        <w:t xml:space="preserve">preparing four final fire systems design project documentation, including drawings, specifications and commissioning support documentation, including for a: </w:t>
      </w:r>
    </w:p>
    <w:p w:rsidR="00000000" w:rsidRPr="008A579F" w:rsidP="008A579F">
      <w:pPr>
        <w:pStyle w:val="ListBullet2"/>
      </w:pPr>
      <w:r w:rsidRPr="008A579F">
        <w:t>commercial building</w:t>
      </w:r>
    </w:p>
    <w:p w:rsidR="00000000" w:rsidRPr="008A579F" w:rsidP="008A579F">
      <w:pPr>
        <w:pStyle w:val="ListBullet2"/>
      </w:pPr>
      <w:r w:rsidRPr="008A579F">
        <w:t>factory</w:t>
      </w:r>
    </w:p>
    <w:p w:rsidR="00000000" w:rsidRPr="008A579F" w:rsidP="008A579F">
      <w:pPr>
        <w:pStyle w:val="ListBullet2"/>
      </w:pPr>
      <w:r w:rsidRPr="008A579F">
        <w:t>residential nursing home</w:t>
      </w:r>
    </w:p>
    <w:p w:rsidR="00000000" w:rsidRPr="008A579F" w:rsidP="008A579F">
      <w:pPr>
        <w:pStyle w:val="ListBullet2"/>
      </w:pPr>
      <w:r w:rsidRPr="008A579F">
        <w:t>high-rise building.</w:t>
      </w:r>
    </w:p>
    <w:p w:rsidR="00000000" w:rsidRPr="008A579F" w:rsidP="008A579F">
      <w:pPr>
        <w:pStyle w:val="AllowPageBreak"/>
      </w:pPr>
    </w:p>
    <w:p w:rsidR="00000000" w:rsidRPr="008A579F" w:rsidP="008A579F">
      <w:pPr>
        <w:pStyle w:val="Heading1"/>
      </w:pPr>
      <w:bookmarkStart w:id="11" w:name="O_1136630"/>
      <w:bookmarkEnd w:id="11"/>
      <w:r w:rsidRPr="008A579F">
        <w:t>Knowledge Evidence</w:t>
      </w:r>
    </w:p>
    <w:p w:rsidR="00000000" w:rsidRPr="008A579F" w:rsidP="000546C7">
      <w:pPr>
        <w:pStyle w:val="BodyText"/>
      </w:pPr>
      <w:r w:rsidRPr="008A579F">
        <w:t>To be competent in this unit, a candidate must demonstrate knowledge of:</w:t>
      </w:r>
    </w:p>
    <w:p w:rsidR="00000000" w:rsidRPr="008A579F" w:rsidP="008A579F">
      <w:pPr>
        <w:pStyle w:val="ListBullet"/>
      </w:pPr>
      <w:r w:rsidRPr="008A579F">
        <w:t>workplace design tools and processes</w:t>
      </w:r>
    </w:p>
    <w:p w:rsidR="00000000" w:rsidRPr="008A579F" w:rsidP="008A579F">
      <w:pPr>
        <w:pStyle w:val="ListBullet"/>
      </w:pPr>
      <w:r w:rsidRPr="008A579F">
        <w:t xml:space="preserve">drawings, plans, reports and specifications </w:t>
      </w:r>
    </w:p>
    <w:p w:rsidR="00000000" w:rsidRPr="008A579F" w:rsidP="008A579F">
      <w:pPr>
        <w:pStyle w:val="ListBullet"/>
      </w:pPr>
      <w:r w:rsidRPr="008A579F">
        <w:t>level of accuracy</w:t>
      </w:r>
      <w:r w:rsidRPr="008A579F">
        <w:t xml:space="preserve"> required in detailed design drawings</w:t>
      </w:r>
    </w:p>
    <w:p w:rsidR="00000000" w:rsidRPr="008A579F" w:rsidP="008A579F">
      <w:pPr>
        <w:pStyle w:val="ListBullet"/>
      </w:pPr>
      <w:r w:rsidRPr="008A579F">
        <w:t>naming conventions for design drawings and drawing register</w:t>
      </w:r>
    </w:p>
    <w:p w:rsidR="00000000" w:rsidRPr="008A579F" w:rsidP="008A579F">
      <w:pPr>
        <w:pStyle w:val="ListBullet"/>
      </w:pPr>
      <w:r w:rsidRPr="008A579F">
        <w:t>relevant regulatory approval and fire systems design certification processes</w:t>
      </w:r>
    </w:p>
    <w:p w:rsidR="00000000" w:rsidRPr="008A579F" w:rsidP="008A579F">
      <w:pPr>
        <w:pStyle w:val="ListBullet"/>
      </w:pPr>
      <w:r w:rsidRPr="008A579F">
        <w:t>relevant current legislation, codes and standards:</w:t>
      </w:r>
    </w:p>
    <w:p w:rsidR="00000000" w:rsidRPr="008A579F" w:rsidP="008A579F">
      <w:pPr>
        <w:pStyle w:val="ListBullet2"/>
      </w:pPr>
      <w:r w:rsidRPr="008A579F">
        <w:t>building Acts</w:t>
      </w:r>
    </w:p>
    <w:p w:rsidR="00000000" w:rsidRPr="008A579F" w:rsidP="008A579F">
      <w:pPr>
        <w:pStyle w:val="ListBullet2"/>
      </w:pPr>
      <w:r w:rsidRPr="008A579F">
        <w:t>building regulations</w:t>
      </w:r>
    </w:p>
    <w:p w:rsidR="00000000" w:rsidRPr="008A579F" w:rsidP="008A579F">
      <w:pPr>
        <w:pStyle w:val="ListBullet2"/>
      </w:pPr>
      <w:r w:rsidRPr="008A579F">
        <w:t xml:space="preserve">infrastructure supply regulations </w:t>
      </w:r>
    </w:p>
    <w:p w:rsidR="00000000" w:rsidRPr="008A579F" w:rsidP="008A579F">
      <w:pPr>
        <w:pStyle w:val="ListBullet2"/>
      </w:pPr>
      <w:r w:rsidRPr="008A579F">
        <w:t>the Building Code of Australia (BCA)</w:t>
      </w:r>
    </w:p>
    <w:p w:rsidR="00000000" w:rsidRPr="008A579F" w:rsidP="008A579F">
      <w:pPr>
        <w:pStyle w:val="ListBullet2"/>
      </w:pPr>
      <w:r w:rsidRPr="008A579F">
        <w:t xml:space="preserve">National Construction Code (NCC) </w:t>
      </w:r>
    </w:p>
    <w:p w:rsidR="00000000" w:rsidRPr="008A579F" w:rsidP="008A579F">
      <w:pPr>
        <w:pStyle w:val="ListBullet2"/>
      </w:pPr>
      <w:r w:rsidRPr="008A579F">
        <w:t>Australian standards for fire systems</w:t>
      </w:r>
    </w:p>
    <w:p w:rsidR="00000000" w:rsidRPr="008A579F" w:rsidP="008A579F">
      <w:pPr>
        <w:pStyle w:val="ListBullet2"/>
      </w:pPr>
      <w:r w:rsidRPr="008A579F">
        <w:t>international standards for fire systems</w:t>
      </w:r>
    </w:p>
    <w:p w:rsidR="00000000" w:rsidRPr="008A579F" w:rsidP="008A579F">
      <w:pPr>
        <w:pStyle w:val="ListBullet2"/>
      </w:pPr>
      <w:r w:rsidRPr="008A579F">
        <w:t xml:space="preserve">jurisdictional authorities in addition to the BCA </w:t>
      </w:r>
      <w:r w:rsidRPr="008A579F">
        <w:t xml:space="preserve">and NCC </w:t>
      </w:r>
    </w:p>
    <w:p w:rsidR="00000000" w:rsidRPr="008A579F" w:rsidP="008A579F">
      <w:pPr>
        <w:pStyle w:val="ListBullet2"/>
      </w:pPr>
      <w:r w:rsidRPr="008A579F">
        <w:t>other fire system standards commonly required by building insurers</w:t>
      </w:r>
    </w:p>
    <w:p w:rsidR="00000000" w:rsidRPr="008A579F" w:rsidP="008A579F">
      <w:pPr>
        <w:pStyle w:val="ListBullet"/>
      </w:pPr>
      <w:r w:rsidRPr="008A579F">
        <w:t>protection requirements for different buildings including low-rise, medium-rise, high-rise (over 25 metres) and buildings over 45 metres in height</w:t>
      </w:r>
    </w:p>
    <w:p w:rsidR="00000000" w:rsidRPr="008A579F" w:rsidP="008A579F">
      <w:pPr>
        <w:pStyle w:val="ListBullet"/>
      </w:pPr>
      <w:r w:rsidRPr="008A579F">
        <w:t>fire systems</w:t>
      </w:r>
      <w:r>
        <w:t>’</w:t>
      </w:r>
      <w:r w:rsidRPr="008A579F">
        <w:t xml:space="preserve"> technology and com</w:t>
      </w:r>
      <w:r w:rsidRPr="008A579F">
        <w:t>ponents:</w:t>
      </w:r>
    </w:p>
    <w:p w:rsidR="00000000" w:rsidRPr="008A579F" w:rsidP="008A579F">
      <w:pPr>
        <w:pStyle w:val="ListBullet2"/>
      </w:pPr>
      <w:r w:rsidRPr="008A579F">
        <w:t>water-based systems:</w:t>
      </w:r>
    </w:p>
    <w:p w:rsidR="00000000" w:rsidRPr="008A579F" w:rsidP="008A579F">
      <w:pPr>
        <w:pStyle w:val="ListBullet3"/>
      </w:pPr>
      <w:r w:rsidRPr="008A579F">
        <w:t>wet pipe sprinkler systems</w:t>
      </w:r>
    </w:p>
    <w:p w:rsidR="00000000" w:rsidRPr="008A579F" w:rsidP="008A579F">
      <w:pPr>
        <w:pStyle w:val="ListBullet3"/>
      </w:pPr>
      <w:r w:rsidRPr="008A579F">
        <w:t xml:space="preserve">deluge and drencher systems </w:t>
      </w:r>
    </w:p>
    <w:p w:rsidR="00000000" w:rsidRPr="008A579F" w:rsidP="008A579F">
      <w:pPr>
        <w:pStyle w:val="ListBullet3"/>
      </w:pPr>
      <w:r w:rsidRPr="008A579F">
        <w:t>dry pipe sprinkler systems</w:t>
      </w:r>
    </w:p>
    <w:p w:rsidR="00000000" w:rsidRPr="008A579F" w:rsidP="008A579F">
      <w:pPr>
        <w:pStyle w:val="ListBullet3"/>
      </w:pPr>
      <w:r w:rsidRPr="008A579F">
        <w:t>pre-action sprinkler systems</w:t>
      </w:r>
    </w:p>
    <w:p w:rsidR="00000000" w:rsidRPr="008A579F" w:rsidP="008A579F">
      <w:pPr>
        <w:pStyle w:val="ListBullet3"/>
      </w:pPr>
      <w:r w:rsidRPr="008A579F">
        <w:t>early suppression fast response (ESFR)</w:t>
      </w:r>
    </w:p>
    <w:p w:rsidR="00000000" w:rsidRPr="008A579F" w:rsidP="008A579F">
      <w:pPr>
        <w:pStyle w:val="ListBullet3"/>
      </w:pPr>
      <w:r w:rsidRPr="008A579F">
        <w:t>water spray systems</w:t>
      </w:r>
    </w:p>
    <w:p w:rsidR="00000000" w:rsidRPr="008A579F" w:rsidP="008A579F">
      <w:pPr>
        <w:pStyle w:val="ListBullet3"/>
      </w:pPr>
      <w:r w:rsidRPr="008A579F">
        <w:t>water mist systems</w:t>
      </w:r>
    </w:p>
    <w:p w:rsidR="00000000" w:rsidRPr="008A579F" w:rsidP="008A579F">
      <w:pPr>
        <w:pStyle w:val="ListBullet2"/>
      </w:pPr>
      <w:r w:rsidRPr="008A579F">
        <w:t>gaseous suppression systems</w:t>
      </w:r>
    </w:p>
    <w:p w:rsidR="00000000" w:rsidRPr="008A579F" w:rsidP="008A579F">
      <w:pPr>
        <w:pStyle w:val="ListBullet2"/>
      </w:pPr>
      <w:r w:rsidRPr="008A579F">
        <w:t>wet chemical suppression systems</w:t>
      </w:r>
    </w:p>
    <w:p w:rsidR="00000000" w:rsidRPr="008A579F" w:rsidP="008A579F">
      <w:pPr>
        <w:pStyle w:val="ListBullet2"/>
      </w:pPr>
      <w:r w:rsidRPr="008A579F">
        <w:t>foam suppression systems</w:t>
      </w:r>
    </w:p>
    <w:p w:rsidR="00000000" w:rsidRPr="008A579F" w:rsidP="008A579F">
      <w:pPr>
        <w:pStyle w:val="ListBullet2"/>
      </w:pPr>
      <w:r w:rsidRPr="008A579F">
        <w:t>hydrants, hose reels and monitors</w:t>
      </w:r>
    </w:p>
    <w:p w:rsidR="00000000" w:rsidRPr="008A579F" w:rsidP="008A579F">
      <w:pPr>
        <w:pStyle w:val="ListBullet2"/>
      </w:pPr>
      <w:r w:rsidRPr="008A579F">
        <w:t>water supply tanks</w:t>
      </w:r>
    </w:p>
    <w:p w:rsidR="00000000" w:rsidRPr="008A579F" w:rsidP="008A579F">
      <w:pPr>
        <w:pStyle w:val="ListBullet2"/>
      </w:pPr>
      <w:r w:rsidRPr="008A579F">
        <w:t>fire pump sets</w:t>
      </w:r>
    </w:p>
    <w:p w:rsidR="00000000" w:rsidRPr="008A579F" w:rsidP="008A579F">
      <w:pPr>
        <w:pStyle w:val="ListBullet2"/>
      </w:pPr>
      <w:r w:rsidRPr="008A579F">
        <w:t>detection and warning systems:</w:t>
      </w:r>
    </w:p>
    <w:p w:rsidR="00000000" w:rsidRPr="008A579F" w:rsidP="008A579F">
      <w:pPr>
        <w:pStyle w:val="ListBullet3"/>
      </w:pPr>
      <w:r w:rsidRPr="008A579F">
        <w:t>occupant warning systems</w:t>
      </w:r>
    </w:p>
    <w:p w:rsidR="00000000" w:rsidRPr="008A579F" w:rsidP="008A579F">
      <w:pPr>
        <w:pStyle w:val="ListBullet3"/>
      </w:pPr>
      <w:r w:rsidRPr="008A579F">
        <w:t>emergency warning and intercommunications systems (EWIS)</w:t>
      </w:r>
    </w:p>
    <w:p w:rsidR="00000000" w:rsidRPr="008A579F" w:rsidP="008A579F">
      <w:pPr>
        <w:pStyle w:val="ListBullet3"/>
      </w:pPr>
      <w:r w:rsidRPr="008A579F">
        <w:t>fire detection a</w:t>
      </w:r>
      <w:r w:rsidRPr="008A579F">
        <w:t>nd alarm systems</w:t>
      </w:r>
    </w:p>
    <w:p w:rsidR="00000000" w:rsidRPr="008A579F" w:rsidP="008A579F">
      <w:pPr>
        <w:pStyle w:val="ListBullet3"/>
      </w:pPr>
      <w:r w:rsidRPr="008A579F">
        <w:t>smoke control systems</w:t>
      </w:r>
    </w:p>
    <w:p w:rsidR="00000000" w:rsidRPr="008A579F" w:rsidP="008A579F">
      <w:pPr>
        <w:pStyle w:val="ListBullet3"/>
      </w:pPr>
      <w:r w:rsidRPr="008A579F">
        <w:t>emergency lighting systems</w:t>
      </w:r>
    </w:p>
    <w:p w:rsidR="00000000" w:rsidRPr="008A579F" w:rsidP="008A579F">
      <w:pPr>
        <w:pStyle w:val="ListBullet"/>
      </w:pPr>
      <w:r w:rsidRPr="008A579F">
        <w:t>purpose and operation of fire systems:</w:t>
      </w:r>
    </w:p>
    <w:p w:rsidR="00000000" w:rsidRPr="008A579F" w:rsidP="008A579F">
      <w:pPr>
        <w:pStyle w:val="ListBullet2"/>
      </w:pPr>
      <w:r w:rsidRPr="008A579F">
        <w:t>layout</w:t>
      </w:r>
    </w:p>
    <w:p w:rsidR="00000000" w:rsidRPr="008A579F" w:rsidP="008A579F">
      <w:pPr>
        <w:pStyle w:val="ListBullet2"/>
      </w:pPr>
      <w:r w:rsidRPr="008A579F">
        <w:t>special products and hazards</w:t>
      </w:r>
    </w:p>
    <w:p w:rsidR="00000000" w:rsidRPr="008A579F" w:rsidP="008A579F">
      <w:pPr>
        <w:pStyle w:val="ListBullet2"/>
      </w:pPr>
      <w:r w:rsidRPr="008A579F">
        <w:t>system operation</w:t>
      </w:r>
    </w:p>
    <w:p w:rsidR="00000000" w:rsidRPr="008A579F" w:rsidP="008A579F">
      <w:pPr>
        <w:pStyle w:val="ListBullet2"/>
      </w:pPr>
      <w:r w:rsidRPr="008A579F">
        <w:t>performance requirements:</w:t>
      </w:r>
    </w:p>
    <w:p w:rsidR="00000000" w:rsidRPr="008A579F" w:rsidP="008A579F">
      <w:pPr>
        <w:pStyle w:val="ListBullet3"/>
      </w:pPr>
      <w:r w:rsidRPr="008A579F">
        <w:t>for water-based systems:</w:t>
      </w:r>
    </w:p>
    <w:p w:rsidR="00000000" w:rsidRPr="008A579F" w:rsidP="008A579F">
      <w:pPr>
        <w:pStyle w:val="ListBullet4"/>
      </w:pPr>
      <w:r w:rsidRPr="008A579F">
        <w:t>speed of response</w:t>
      </w:r>
    </w:p>
    <w:p w:rsidR="00000000" w:rsidRPr="008A579F" w:rsidP="008A579F">
      <w:pPr>
        <w:pStyle w:val="ListBullet4"/>
      </w:pPr>
      <w:r w:rsidRPr="008A579F">
        <w:t>time taken to reach full-flow conditions</w:t>
      </w:r>
    </w:p>
    <w:p w:rsidR="00000000" w:rsidRPr="008A579F" w:rsidP="008A579F">
      <w:pPr>
        <w:pStyle w:val="ListBullet4"/>
      </w:pPr>
      <w:r w:rsidRPr="008A579F">
        <w:t>area of coverage</w:t>
      </w:r>
    </w:p>
    <w:p w:rsidR="00000000" w:rsidRPr="008A579F" w:rsidP="008A579F">
      <w:pPr>
        <w:pStyle w:val="ListBullet4"/>
      </w:pPr>
      <w:r w:rsidRPr="008A579F">
        <w:t>nozzle locations</w:t>
      </w:r>
    </w:p>
    <w:p w:rsidR="00000000" w:rsidRPr="008A579F" w:rsidP="008A579F">
      <w:pPr>
        <w:pStyle w:val="ListBullet4"/>
      </w:pPr>
      <w:r w:rsidRPr="008A579F">
        <w:t>droplet profile and characteristics</w:t>
      </w:r>
    </w:p>
    <w:p w:rsidR="00000000" w:rsidRPr="008A579F" w:rsidP="008A579F">
      <w:pPr>
        <w:pStyle w:val="ListBullet4"/>
      </w:pPr>
      <w:r w:rsidRPr="008A579F">
        <w:t>duration of response</w:t>
      </w:r>
    </w:p>
    <w:p w:rsidR="00000000" w:rsidRPr="008A579F" w:rsidP="008A579F">
      <w:pPr>
        <w:pStyle w:val="ListBullet3"/>
      </w:pPr>
      <w:r w:rsidRPr="008A579F">
        <w:t>for detection and warning systems:</w:t>
      </w:r>
    </w:p>
    <w:p w:rsidR="00000000" w:rsidRPr="008A579F" w:rsidP="008A579F">
      <w:pPr>
        <w:pStyle w:val="ListBullet4"/>
      </w:pPr>
      <w:r w:rsidRPr="008A579F">
        <w:t>correct sensors</w:t>
      </w:r>
    </w:p>
    <w:p w:rsidR="00000000" w:rsidRPr="008A579F" w:rsidP="008A579F">
      <w:pPr>
        <w:pStyle w:val="ListBullet4"/>
      </w:pPr>
      <w:r w:rsidRPr="008A579F">
        <w:t>sensitivity to fire size</w:t>
      </w:r>
    </w:p>
    <w:p w:rsidR="00000000" w:rsidRPr="008A579F" w:rsidP="008A579F">
      <w:pPr>
        <w:pStyle w:val="ListBullet4"/>
      </w:pPr>
      <w:r w:rsidRPr="008A579F">
        <w:t>speed of detection and response</w:t>
      </w:r>
    </w:p>
    <w:p w:rsidR="00000000" w:rsidRPr="008A579F" w:rsidP="008A579F">
      <w:pPr>
        <w:pStyle w:val="ListBullet4"/>
      </w:pPr>
      <w:r w:rsidRPr="008A579F">
        <w:t>fire location coverage</w:t>
      </w:r>
    </w:p>
    <w:p w:rsidR="00000000" w:rsidRPr="008A579F" w:rsidP="008A579F">
      <w:pPr>
        <w:pStyle w:val="ListBullet2"/>
      </w:pPr>
      <w:r w:rsidRPr="008A579F">
        <w:t>maintenance standards</w:t>
      </w:r>
    </w:p>
    <w:p w:rsidR="00000000" w:rsidRPr="008A579F" w:rsidP="008A579F">
      <w:pPr>
        <w:pStyle w:val="ListBullet2"/>
      </w:pPr>
      <w:r w:rsidRPr="008A579F">
        <w:t xml:space="preserve">system activation and operation </w:t>
      </w:r>
    </w:p>
    <w:p w:rsidR="00000000" w:rsidRPr="008A579F" w:rsidP="008A579F">
      <w:pPr>
        <w:pStyle w:val="ListBullet"/>
      </w:pPr>
      <w:r w:rsidRPr="008A579F">
        <w:t>passive fire safety elements:</w:t>
      </w:r>
    </w:p>
    <w:p w:rsidR="00000000" w:rsidRPr="008A579F" w:rsidP="008A579F">
      <w:pPr>
        <w:pStyle w:val="ListBullet2"/>
      </w:pPr>
      <w:r w:rsidRPr="008A579F">
        <w:t>identification of passive elements</w:t>
      </w:r>
    </w:p>
    <w:p w:rsidR="00000000" w:rsidRPr="008A579F" w:rsidP="008A579F">
      <w:pPr>
        <w:pStyle w:val="ListBullet2"/>
      </w:pPr>
      <w:r w:rsidRPr="008A579F">
        <w:t>impact of fire systems design on passive elements</w:t>
      </w:r>
    </w:p>
    <w:p w:rsidR="00000000" w:rsidRPr="008A579F" w:rsidP="008A579F">
      <w:pPr>
        <w:pStyle w:val="ListBullet2"/>
      </w:pPr>
      <w:r w:rsidRPr="008A579F">
        <w:t>specifications required to safeguard integrity of passive fire element performance where penetrations are necessitated by the fire systems design</w:t>
      </w:r>
    </w:p>
    <w:p w:rsidR="00000000" w:rsidRPr="008A579F" w:rsidP="008A579F">
      <w:pPr>
        <w:pStyle w:val="ListBullet"/>
      </w:pPr>
      <w:r w:rsidRPr="008A579F">
        <w:t>characteristics and limitations of products and materials used in fire systems and issues relating to materia</w:t>
      </w:r>
      <w:r w:rsidRPr="008A579F">
        <w:t>l compatibility</w:t>
      </w:r>
    </w:p>
    <w:p w:rsidR="00000000" w:rsidRPr="008A579F" w:rsidP="008A579F">
      <w:pPr>
        <w:pStyle w:val="ListBullet"/>
      </w:pPr>
      <w:r w:rsidRPr="008A579F">
        <w:t>maintenance procedures:</w:t>
      </w:r>
    </w:p>
    <w:p w:rsidR="00000000" w:rsidRPr="008A579F" w:rsidP="008A579F">
      <w:pPr>
        <w:pStyle w:val="ListBullet2"/>
      </w:pPr>
      <w:r w:rsidRPr="008A579F">
        <w:t>site-specific maintenance instructions</w:t>
      </w:r>
    </w:p>
    <w:p w:rsidR="00000000" w:rsidRPr="008A579F" w:rsidP="008A579F">
      <w:pPr>
        <w:pStyle w:val="ListBullet2"/>
      </w:pPr>
      <w:r w:rsidRPr="008A579F">
        <w:t>manufacturer</w:t>
      </w:r>
      <w:r>
        <w:t>’</w:t>
      </w:r>
      <w:r w:rsidRPr="008A579F">
        <w:t>s specific maintenance instructions</w:t>
      </w:r>
    </w:p>
    <w:p w:rsidR="00000000" w:rsidRPr="008A579F" w:rsidP="008A579F">
      <w:pPr>
        <w:pStyle w:val="ListBullet2"/>
      </w:pPr>
      <w:r w:rsidRPr="008A579F">
        <w:t>local government regulations</w:t>
      </w:r>
    </w:p>
    <w:p w:rsidR="00000000" w:rsidRPr="008A579F" w:rsidP="008A579F">
      <w:pPr>
        <w:pStyle w:val="ListBullet2"/>
      </w:pPr>
      <w:r w:rsidRPr="008A579F">
        <w:t>Australian standards, such as:</w:t>
      </w:r>
    </w:p>
    <w:p w:rsidR="00000000" w:rsidRPr="008A579F" w:rsidP="008A579F">
      <w:pPr>
        <w:pStyle w:val="ListBullet3"/>
      </w:pPr>
      <w:r w:rsidRPr="008A579F">
        <w:t>AS 1851 Routine service of fire protection systems and equipment</w:t>
      </w:r>
    </w:p>
    <w:p w:rsidR="00000000" w:rsidRPr="008A579F" w:rsidP="008A579F">
      <w:pPr>
        <w:pStyle w:val="ListBullet2"/>
      </w:pPr>
      <w:r w:rsidRPr="008A579F">
        <w:t>safety data sheets (SDS).</w:t>
      </w:r>
    </w:p>
    <w:p w:rsidR="00000000" w:rsidRPr="008A579F" w:rsidP="008A579F">
      <w:pPr>
        <w:pStyle w:val="ListBullet"/>
      </w:pPr>
      <w:r w:rsidRPr="008A579F">
        <w:t>interconnection of fire systems:</w:t>
      </w:r>
    </w:p>
    <w:p w:rsidR="00000000" w:rsidRPr="008A579F" w:rsidP="008A579F">
      <w:pPr>
        <w:pStyle w:val="ListBullet2"/>
      </w:pPr>
      <w:r w:rsidRPr="008A579F">
        <w:t>cause and effect matrix</w:t>
      </w:r>
    </w:p>
    <w:p w:rsidR="00000000" w:rsidRPr="008A579F" w:rsidP="008A579F">
      <w:pPr>
        <w:pStyle w:val="ListBullet2"/>
      </w:pPr>
      <w:r w:rsidRPr="008A579F">
        <w:t>interface with other services</w:t>
      </w:r>
    </w:p>
    <w:p w:rsidR="00000000" w:rsidRPr="008A579F" w:rsidP="008A579F">
      <w:pPr>
        <w:pStyle w:val="ListBullet"/>
      </w:pPr>
      <w:r w:rsidRPr="008A579F">
        <w:t>instruments used in commissioning and measuring fire system performance:</w:t>
      </w:r>
    </w:p>
    <w:p w:rsidR="00000000" w:rsidRPr="008A579F" w:rsidP="008A579F">
      <w:pPr>
        <w:pStyle w:val="ListBullet2"/>
      </w:pPr>
      <w:r w:rsidRPr="008A579F">
        <w:t>commissioning procedures and specifications:</w:t>
      </w:r>
    </w:p>
    <w:p w:rsidR="00000000" w:rsidRPr="008A579F" w:rsidP="008A579F">
      <w:pPr>
        <w:pStyle w:val="ListBullet3"/>
      </w:pPr>
      <w:r w:rsidRPr="008A579F">
        <w:t>procedures listed in Australian standards, such as:</w:t>
      </w:r>
    </w:p>
    <w:p w:rsidR="00000000" w:rsidRPr="008A579F" w:rsidP="008A579F">
      <w:pPr>
        <w:pStyle w:val="ListBullet4"/>
      </w:pPr>
      <w:r w:rsidRPr="008A579F">
        <w:t>AS 2118.1 Automatic fire sprinkler systems - General Systems</w:t>
      </w:r>
    </w:p>
    <w:p w:rsidR="00000000" w:rsidRPr="008A579F" w:rsidP="008A579F">
      <w:pPr>
        <w:pStyle w:val="ListBullet4"/>
      </w:pPr>
      <w:r w:rsidRPr="008A579F">
        <w:t>AS 2118.4 Automatic fire sprinkler systems - Sprinkler protection for accommodation buildings not exceeding for storeys in height</w:t>
      </w:r>
    </w:p>
    <w:p w:rsidR="00000000" w:rsidRPr="008A579F" w:rsidP="008A579F">
      <w:pPr>
        <w:pStyle w:val="ListBullet4"/>
      </w:pPr>
      <w:r w:rsidRPr="008A579F">
        <w:t>AS 2118.6 Automatic fire sprinkler systems - Combined sprinkler and hydrant systems in multi-storey buildings</w:t>
      </w:r>
    </w:p>
    <w:p w:rsidR="00000000" w:rsidRPr="008A579F" w:rsidP="008A579F">
      <w:pPr>
        <w:pStyle w:val="ListBullet4"/>
      </w:pPr>
      <w:r w:rsidRPr="008A579F">
        <w:t>AS 1670.1 Fire, detection, warning, control and intercom systems - System design, installation and commissioning - Fire</w:t>
      </w:r>
    </w:p>
    <w:p w:rsidR="00000000" w:rsidRPr="008A579F" w:rsidP="008A579F">
      <w:pPr>
        <w:pStyle w:val="ListBullet4"/>
      </w:pPr>
      <w:r w:rsidRPr="008A579F">
        <w:t>AS 1670.4 Fire, detection,</w:t>
      </w:r>
      <w:r w:rsidRPr="008A579F">
        <w:t xml:space="preserve"> warning, control and intercom systems - System design, installation and commissioning - Emergency warning and intercom systems</w:t>
      </w:r>
    </w:p>
    <w:p w:rsidR="00000000" w:rsidRPr="008A579F" w:rsidP="008A579F">
      <w:pPr>
        <w:pStyle w:val="ListBullet4"/>
      </w:pPr>
      <w:r w:rsidRPr="008A579F">
        <w:t>AS 2419.1 Fire hydrant installations - System design, installation and commissioning</w:t>
      </w:r>
    </w:p>
    <w:p w:rsidR="00000000" w:rsidRPr="008A579F" w:rsidP="008A579F">
      <w:pPr>
        <w:pStyle w:val="ListBullet4"/>
      </w:pPr>
      <w:r w:rsidRPr="008A579F">
        <w:t>AS 2441 Installation of fire hose reels</w:t>
      </w:r>
    </w:p>
    <w:p w:rsidR="00000000" w:rsidRPr="008A579F" w:rsidP="008A579F">
      <w:pPr>
        <w:pStyle w:val="ListBullet4"/>
      </w:pPr>
      <w:r w:rsidRPr="008A579F">
        <w:t xml:space="preserve">AS </w:t>
      </w:r>
      <w:r w:rsidRPr="008A579F">
        <w:t>2941 Fixed fire protection installations - Pumpset Systems</w:t>
      </w:r>
    </w:p>
    <w:p w:rsidR="00000000" w:rsidRPr="008A579F" w:rsidP="008A579F">
      <w:pPr>
        <w:pStyle w:val="ListBullet4"/>
      </w:pPr>
      <w:r w:rsidRPr="008A579F">
        <w:t>AS ISO 14520.1 Gaseous fire extinguishing system - Physical properties and system design - General requirements</w:t>
      </w:r>
    </w:p>
    <w:p w:rsidR="00000000" w:rsidRPr="008A579F" w:rsidP="008A579F">
      <w:pPr>
        <w:pStyle w:val="ListBullet3"/>
      </w:pPr>
      <w:r w:rsidRPr="008A579F">
        <w:t>U.S. National Fire Protection Association (NFPA) codes</w:t>
      </w:r>
    </w:p>
    <w:p w:rsidR="00000000" w:rsidRPr="008A579F" w:rsidP="008A579F">
      <w:pPr>
        <w:pStyle w:val="ListBullet3"/>
      </w:pPr>
      <w:r w:rsidRPr="008A579F">
        <w:t>factory mutual data sheets</w:t>
      </w:r>
    </w:p>
    <w:p w:rsidR="00000000" w:rsidRPr="008A579F" w:rsidP="008A579F">
      <w:pPr>
        <w:pStyle w:val="ListBullet3"/>
      </w:pPr>
      <w:r w:rsidRPr="008A579F">
        <w:t>ma</w:t>
      </w:r>
      <w:r w:rsidRPr="008A579F">
        <w:t>nufacturer recommendations</w:t>
      </w:r>
    </w:p>
    <w:p w:rsidR="00000000" w:rsidRPr="008A579F" w:rsidP="008A579F">
      <w:pPr>
        <w:pStyle w:val="ListBullet"/>
      </w:pPr>
      <w:r w:rsidRPr="008A579F">
        <w:t>construction industry terminology</w:t>
      </w:r>
    </w:p>
    <w:p w:rsidR="00000000" w:rsidRPr="008A579F" w:rsidP="008A579F">
      <w:pPr>
        <w:pStyle w:val="ListBullet"/>
      </w:pPr>
      <w:r w:rsidRPr="008A579F">
        <w:t>roles and responsibilities of relevant building project personnel:</w:t>
      </w:r>
    </w:p>
    <w:p w:rsidR="00000000" w:rsidRPr="008A579F" w:rsidP="008A579F">
      <w:pPr>
        <w:pStyle w:val="ListBullet2"/>
      </w:pPr>
      <w:r w:rsidRPr="008A579F">
        <w:t>architect</w:t>
      </w:r>
    </w:p>
    <w:p w:rsidR="00000000" w:rsidRPr="008A579F" w:rsidP="008A579F">
      <w:pPr>
        <w:pStyle w:val="ListBullet2"/>
      </w:pPr>
      <w:r w:rsidRPr="008A579F">
        <w:t>lead contractor</w:t>
      </w:r>
    </w:p>
    <w:p w:rsidR="00000000" w:rsidRPr="008A579F" w:rsidP="008A579F">
      <w:pPr>
        <w:pStyle w:val="ListBullet2"/>
      </w:pPr>
      <w:r w:rsidRPr="008A579F">
        <w:t>structural engineer</w:t>
      </w:r>
    </w:p>
    <w:p w:rsidR="00000000" w:rsidRPr="008A579F" w:rsidP="008A579F">
      <w:pPr>
        <w:pStyle w:val="ListBullet2"/>
      </w:pPr>
      <w:r w:rsidRPr="008A579F">
        <w:t>mechanical engineer</w:t>
      </w:r>
    </w:p>
    <w:p w:rsidR="00000000" w:rsidRPr="008A579F" w:rsidP="008A579F">
      <w:pPr>
        <w:pStyle w:val="ListBullet2"/>
      </w:pPr>
      <w:r w:rsidRPr="008A579F">
        <w:t>hydraulic engineer</w:t>
      </w:r>
    </w:p>
    <w:p w:rsidR="00000000" w:rsidRPr="008A579F" w:rsidP="008A579F">
      <w:pPr>
        <w:pStyle w:val="ListBullet2"/>
      </w:pPr>
      <w:r w:rsidRPr="008A579F">
        <w:t>electrical engineer</w:t>
      </w:r>
    </w:p>
    <w:p w:rsidR="00000000" w:rsidRPr="008A579F" w:rsidP="008A579F">
      <w:pPr>
        <w:pStyle w:val="ListBullet2"/>
      </w:pPr>
      <w:r w:rsidRPr="008A579F">
        <w:t>civil engineers</w:t>
      </w:r>
    </w:p>
    <w:p w:rsidR="00000000" w:rsidRPr="008A579F" w:rsidP="008A579F">
      <w:pPr>
        <w:pStyle w:val="ListBullet2"/>
      </w:pPr>
      <w:r w:rsidRPr="008A579F">
        <w:t>f</w:t>
      </w:r>
      <w:r w:rsidRPr="008A579F">
        <w:t>ire engineers</w:t>
      </w:r>
    </w:p>
    <w:p w:rsidR="00000000" w:rsidRPr="008A579F" w:rsidP="008A579F">
      <w:pPr>
        <w:pStyle w:val="ListBullet2"/>
      </w:pPr>
      <w:r w:rsidRPr="008A579F">
        <w:t>building(private) certifier or surveyor</w:t>
      </w:r>
    </w:p>
    <w:p w:rsidR="00000000" w:rsidRPr="008A579F" w:rsidP="008A579F">
      <w:pPr>
        <w:pStyle w:val="ListBullet"/>
      </w:pPr>
      <w:r w:rsidRPr="008A579F">
        <w:t>contractual processes</w:t>
      </w:r>
    </w:p>
    <w:p w:rsidR="00000000" w:rsidRPr="008A579F" w:rsidP="008A579F">
      <w:pPr>
        <w:pStyle w:val="ListBullet"/>
      </w:pPr>
      <w:r w:rsidRPr="008A579F">
        <w:t>signage:</w:t>
      </w:r>
    </w:p>
    <w:p w:rsidR="00000000" w:rsidRPr="008A579F" w:rsidP="008A579F">
      <w:pPr>
        <w:pStyle w:val="ListBullet2"/>
      </w:pPr>
      <w:r w:rsidRPr="008A579F">
        <w:t>technical design data, including systems performance and layout on a block plan</w:t>
      </w:r>
    </w:p>
    <w:p w:rsidR="00000000" w:rsidRPr="008A579F" w:rsidP="008A579F">
      <w:pPr>
        <w:pStyle w:val="ListBullet2"/>
      </w:pPr>
      <w:r w:rsidRPr="008A579F">
        <w:t>pressure switch setting plaque</w:t>
      </w:r>
    </w:p>
    <w:p w:rsidR="00000000" w:rsidRPr="008A579F" w:rsidP="008A579F">
      <w:pPr>
        <w:pStyle w:val="ListBullet2"/>
      </w:pPr>
      <w:r w:rsidRPr="008A579F">
        <w:t>interface cause and effect drawing</w:t>
      </w:r>
    </w:p>
    <w:p w:rsidR="00000000" w:rsidRPr="008A579F" w:rsidP="008A579F">
      <w:pPr>
        <w:pStyle w:val="ListBullet2"/>
      </w:pPr>
      <w:r w:rsidRPr="008A579F">
        <w:t>operating instructions</w:t>
      </w:r>
    </w:p>
    <w:p w:rsidR="00000000" w:rsidRPr="008A579F" w:rsidP="008A579F">
      <w:pPr>
        <w:pStyle w:val="ListBullet2"/>
      </w:pPr>
      <w:r w:rsidRPr="008A579F">
        <w:t>manufacturer</w:t>
      </w:r>
      <w:r>
        <w:t>’</w:t>
      </w:r>
      <w:r w:rsidRPr="008A579F">
        <w:t xml:space="preserve">s technical plates or labels </w:t>
      </w:r>
    </w:p>
    <w:p w:rsidR="00000000" w:rsidRPr="008A579F" w:rsidP="008A579F">
      <w:pPr>
        <w:pStyle w:val="ListBullet2"/>
      </w:pPr>
      <w:r w:rsidRPr="008A579F">
        <w:t>signs in the pump room for water-based system:</w:t>
      </w:r>
    </w:p>
    <w:p w:rsidR="00000000" w:rsidRPr="008A579F" w:rsidP="008A579F">
      <w:pPr>
        <w:pStyle w:val="ListBullet3"/>
      </w:pPr>
      <w:r w:rsidRPr="008A579F">
        <w:t>system pressure</w:t>
      </w:r>
    </w:p>
    <w:p w:rsidR="00000000" w:rsidRPr="008A579F" w:rsidP="008A579F">
      <w:pPr>
        <w:pStyle w:val="ListBullet3"/>
      </w:pPr>
      <w:r w:rsidRPr="008A579F">
        <w:t>town mains pressure</w:t>
      </w:r>
    </w:p>
    <w:p w:rsidR="00000000" w:rsidRPr="008A579F" w:rsidP="008A579F">
      <w:pPr>
        <w:pStyle w:val="ListBullet3"/>
      </w:pPr>
      <w:r w:rsidRPr="008A579F">
        <w:t>pump cut-in pressure</w:t>
      </w:r>
    </w:p>
    <w:p w:rsidR="00000000" w:rsidRPr="008A579F" w:rsidP="008A579F">
      <w:pPr>
        <w:pStyle w:val="ListBullet3"/>
      </w:pPr>
      <w:r w:rsidRPr="008A579F">
        <w:t>pressure gauge schedule</w:t>
      </w:r>
    </w:p>
    <w:p w:rsidR="00000000" w:rsidRPr="008A579F" w:rsidP="008A579F">
      <w:pPr>
        <w:pStyle w:val="ListBullet3"/>
      </w:pPr>
      <w:r w:rsidRPr="008A579F">
        <w:t>block plans</w:t>
      </w:r>
    </w:p>
    <w:p w:rsidR="00000000" w:rsidRPr="008A579F" w:rsidP="008A579F">
      <w:pPr>
        <w:pStyle w:val="ListBullet2"/>
      </w:pPr>
      <w:r w:rsidRPr="008A579F">
        <w:t>visual and audible alarms for gaseous suppression systems, including:</w:t>
      </w:r>
    </w:p>
    <w:p w:rsidR="00000000" w:rsidRPr="008A579F" w:rsidP="008A579F">
      <w:pPr>
        <w:pStyle w:val="ListBullet3"/>
      </w:pPr>
      <w:r w:rsidRPr="008A579F">
        <w:t>strobes lights</w:t>
      </w:r>
    </w:p>
    <w:p w:rsidR="00000000" w:rsidRPr="008A579F" w:rsidP="008A579F">
      <w:pPr>
        <w:pStyle w:val="ListBullet3"/>
      </w:pPr>
      <w:r w:rsidRPr="008A579F">
        <w:t>speakers and horns</w:t>
      </w:r>
    </w:p>
    <w:p w:rsidR="00000000" w:rsidRPr="008A579F" w:rsidP="008A579F">
      <w:pPr>
        <w:pStyle w:val="ListBullet3"/>
      </w:pPr>
      <w:r w:rsidRPr="008A579F">
        <w:t>system interface matrix</w:t>
      </w:r>
    </w:p>
    <w:p w:rsidR="00000000" w:rsidRPr="008A579F" w:rsidP="008A579F">
      <w:pPr>
        <w:pStyle w:val="ListBullet3"/>
      </w:pPr>
      <w:r w:rsidRPr="008A579F">
        <w:t>block plans</w:t>
      </w:r>
    </w:p>
    <w:p w:rsidR="00000000" w:rsidRPr="008A579F" w:rsidP="008A579F">
      <w:pPr>
        <w:pStyle w:val="ListBullet2"/>
      </w:pPr>
      <w:r w:rsidRPr="008A579F">
        <w:t>signage for detection and warning systems:</w:t>
      </w:r>
    </w:p>
    <w:p w:rsidR="00000000" w:rsidRPr="008A579F" w:rsidP="008A579F">
      <w:pPr>
        <w:pStyle w:val="ListBullet3"/>
      </w:pPr>
      <w:r w:rsidRPr="008A579F">
        <w:t>system interface matrix</w:t>
      </w:r>
    </w:p>
    <w:p w:rsidR="00000000" w:rsidRPr="008A579F" w:rsidP="008A579F">
      <w:pPr>
        <w:pStyle w:val="ListBullet3"/>
      </w:pPr>
      <w:r w:rsidRPr="008A579F">
        <w:t>block plans</w:t>
      </w:r>
    </w:p>
    <w:p w:rsidR="00000000" w:rsidRPr="008A579F" w:rsidP="008A579F">
      <w:pPr>
        <w:pStyle w:val="ListBullet3"/>
      </w:pPr>
      <w:r w:rsidRPr="008A579F">
        <w:t>device lists.</w:t>
      </w:r>
    </w:p>
    <w:p w:rsidR="00000000" w:rsidRPr="008A579F" w:rsidP="008A579F">
      <w:pPr>
        <w:pStyle w:val="AllowPageBreak"/>
      </w:pPr>
    </w:p>
    <w:p w:rsidR="00000000" w:rsidRPr="008A579F" w:rsidP="008A579F">
      <w:pPr>
        <w:pStyle w:val="Heading1"/>
      </w:pPr>
      <w:bookmarkStart w:id="12" w:name="O_1136629"/>
      <w:bookmarkEnd w:id="12"/>
      <w:r w:rsidRPr="008A579F">
        <w:t>Assessment Conditions</w:t>
      </w:r>
    </w:p>
    <w:p w:rsidR="00000000" w:rsidRPr="008A579F" w:rsidP="000546C7">
      <w:pPr>
        <w:pStyle w:val="BodyText"/>
      </w:pPr>
      <w:r w:rsidRPr="008A579F">
        <w:t>Assessors must meet the requirements for assessors contained in the Standards for Registered Training Organisations.</w:t>
      </w:r>
    </w:p>
    <w:p w:rsidR="00000000" w:rsidRPr="008A579F" w:rsidP="000546C7">
      <w:pPr>
        <w:pStyle w:val="BodyText"/>
      </w:pPr>
      <w:r w:rsidRPr="008A579F">
        <w:t>This unit must be assessed in the workplace or a close simulation using realistic workplace conditions, materials, activities, responsibili</w:t>
      </w:r>
      <w:r w:rsidRPr="008A579F">
        <w:t>ties, procedures, safety requirements and environmental considerations.</w:t>
      </w:r>
    </w:p>
    <w:p w:rsidR="00000000" w:rsidRPr="008A579F" w:rsidP="008A579F">
      <w:pPr>
        <w:pStyle w:val="Heading1"/>
      </w:pPr>
      <w:bookmarkStart w:id="13" w:name="O_1136627"/>
      <w:bookmarkEnd w:id="13"/>
      <w:r w:rsidRPr="008A579F">
        <w:t>Links</w:t>
      </w:r>
    </w:p>
    <w:p w:rsidR="00000000" w:rsidRPr="008A579F" w:rsidP="000546C7">
      <w:pPr>
        <w:pStyle w:val="BodyText"/>
      </w:pPr>
      <w:r w:rsidRPr="008A57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1E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579F" w:rsidP="008A579F"/>
    <w:sectPr w:rsidSect="008A57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 w:rsidRPr="000546C7" w:rsidP="00054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C7" w:rsidP="008A5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46C7" w:rsidP="008A5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46C7" w:rsidP="008A57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 w:rsidP="008A5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6C7">
      <w:t>Approved</w:t>
    </w:r>
    <w:r w:rsidR="000546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6C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6C7">
      <w:rPr>
        <w:noProof/>
      </w:rPr>
      <w:t>6</w:t>
    </w:r>
    <w:r>
      <w:rPr>
        <w:noProof/>
      </w:rPr>
      <w:fldChar w:fldCharType="end"/>
    </w:r>
  </w:p>
  <w:p w:rsidR="008A579F" w:rsidP="008A5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6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6C7">
      <w:t>BuildSkills Australia</w:t>
    </w:r>
    <w:r w:rsidR="000546C7">
      <w:fldChar w:fldCharType="end"/>
    </w:r>
  </w:p>
  <w:p w:rsidR="008A579F" w:rsidP="008A5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79F" w:rsidRPr="000546C7" w:rsidP="00054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C7" w:rsidRPr="002D2AF8" w:rsidP="008A5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CPCSFS5013 Support commissioning processes and finalise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46C7" w:rsidP="008A57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9F" w:rsidRPr="002D2AF8" w:rsidP="008A5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6C7">
      <w:t>CPCSFS5013 Support commissioning processes and finalise fire systems design projects</w:t>
    </w:r>
    <w:r w:rsidR="000546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6C7">
      <w:rPr>
        <w:noProof/>
      </w:rPr>
      <w:t>1 March 2025</w:t>
    </w:r>
    <w:r>
      <w:fldChar w:fldCharType="end"/>
    </w:r>
  </w:p>
  <w:p w:rsidR="008A579F" w:rsidP="008A5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002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82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789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79F"/>
  </w:style>
  <w:style w:type="character" w:customStyle="1" w:styleId="Heading1Char">
    <w:name w:val="Heading 1 Char"/>
    <w:basedOn w:val="DefaultParagraphFont"/>
    <w:link w:val="Heading1"/>
    <w:rsid w:val="008A5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79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579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5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579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79F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A5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79F"/>
    <w:rPr>
      <w:b/>
      <w:spacing w:val="0"/>
    </w:rPr>
  </w:style>
  <w:style w:type="paragraph" w:customStyle="1" w:styleId="SuperTitle">
    <w:name w:val="SuperTitle"/>
    <w:basedOn w:val="Title"/>
    <w:rsid w:val="008A5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79F"/>
    <w:rPr>
      <w:i/>
    </w:rPr>
  </w:style>
  <w:style w:type="paragraph" w:styleId="Caption">
    <w:name w:val="caption"/>
    <w:basedOn w:val="BodyText"/>
    <w:next w:val="Normal"/>
    <w:qFormat/>
    <w:rsid w:val="008A5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79F"/>
  </w:style>
  <w:style w:type="paragraph" w:styleId="TableofFigures">
    <w:name w:val="table of figures"/>
    <w:basedOn w:val="Normal"/>
    <w:next w:val="Normal"/>
    <w:semiHidden/>
    <w:rsid w:val="008A5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79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A579F"/>
    <w:rPr>
      <w:rFonts w:ascii="Wingdings" w:hAnsi="Wingdings"/>
    </w:rPr>
  </w:style>
  <w:style w:type="paragraph" w:customStyle="1" w:styleId="TableHeading">
    <w:name w:val="Table Heading"/>
    <w:basedOn w:val="HeadingBase"/>
    <w:rsid w:val="008A5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79F"/>
    <w:rPr>
      <w:color w:val="0033CC"/>
      <w:u w:val="none"/>
    </w:rPr>
  </w:style>
  <w:style w:type="paragraph" w:customStyle="1" w:styleId="BodyTextRight">
    <w:name w:val="Body Text Right"/>
    <w:basedOn w:val="BodyText"/>
    <w:rsid w:val="008A5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79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79F"/>
    <w:rPr>
      <w:sz w:val="32"/>
    </w:rPr>
  </w:style>
  <w:style w:type="paragraph" w:customStyle="1" w:styleId="HeadingProcedure">
    <w:name w:val="Heading Procedure"/>
    <w:basedOn w:val="HeadingBase"/>
    <w:next w:val="Normal"/>
    <w:rsid w:val="008A5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79F"/>
    <w:pPr>
      <w:spacing w:before="60" w:after="60"/>
    </w:pPr>
  </w:style>
  <w:style w:type="paragraph" w:styleId="ListContinue">
    <w:name w:val="List Continue"/>
    <w:basedOn w:val="List"/>
    <w:rsid w:val="008A579F"/>
    <w:pPr>
      <w:ind w:firstLine="0"/>
    </w:pPr>
  </w:style>
  <w:style w:type="paragraph" w:customStyle="1" w:styleId="ListNote">
    <w:name w:val="List Note"/>
    <w:basedOn w:val="List"/>
    <w:rsid w:val="008A5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79F"/>
    <w:rPr>
      <w:rFonts w:ascii="Courier New" w:hAnsi="Courier New"/>
    </w:rPr>
  </w:style>
  <w:style w:type="paragraph" w:customStyle="1" w:styleId="NoteBullet">
    <w:name w:val="Note Bullet"/>
    <w:basedOn w:val="Note"/>
    <w:rsid w:val="008A5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79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A5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79F"/>
    <w:rPr>
      <w:b/>
      <w:smallCaps/>
    </w:rPr>
  </w:style>
  <w:style w:type="paragraph" w:customStyle="1" w:styleId="TableListNumber">
    <w:name w:val="Table List Number"/>
    <w:basedOn w:val="ListNumber"/>
    <w:rsid w:val="008A5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79F"/>
    <w:pPr>
      <w:numPr>
        <w:numId w:val="11"/>
      </w:numPr>
    </w:pPr>
  </w:style>
  <w:style w:type="paragraph" w:customStyle="1" w:styleId="ListAlpha2">
    <w:name w:val="List Alpha 2"/>
    <w:basedOn w:val="List2"/>
    <w:rsid w:val="008A579F"/>
    <w:pPr>
      <w:numPr>
        <w:numId w:val="10"/>
      </w:numPr>
    </w:pPr>
  </w:style>
  <w:style w:type="paragraph" w:styleId="List2">
    <w:name w:val="List 2"/>
    <w:basedOn w:val="BodyText"/>
    <w:rsid w:val="008A5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79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A579F"/>
    <w:pPr>
      <w:numPr>
        <w:numId w:val="6"/>
      </w:numPr>
    </w:pPr>
  </w:style>
  <w:style w:type="paragraph" w:styleId="ListContinue2">
    <w:name w:val="List Continue 2"/>
    <w:basedOn w:val="List2"/>
    <w:rsid w:val="008A579F"/>
    <w:pPr>
      <w:ind w:firstLine="0"/>
    </w:pPr>
  </w:style>
  <w:style w:type="paragraph" w:styleId="ListContinue3">
    <w:name w:val="List Continue 3"/>
    <w:basedOn w:val="List3"/>
    <w:rsid w:val="008A579F"/>
    <w:pPr>
      <w:ind w:left="1021" w:firstLine="0"/>
    </w:pPr>
  </w:style>
  <w:style w:type="paragraph" w:styleId="ListContinue4">
    <w:name w:val="List Continue 4"/>
    <w:basedOn w:val="List4"/>
    <w:rsid w:val="008A579F"/>
    <w:pPr>
      <w:ind w:firstLine="0"/>
    </w:pPr>
  </w:style>
  <w:style w:type="paragraph" w:styleId="ListContinue5">
    <w:name w:val="List Continue 5"/>
    <w:basedOn w:val="List5"/>
    <w:rsid w:val="008A579F"/>
    <w:pPr>
      <w:ind w:firstLine="0"/>
    </w:pPr>
  </w:style>
  <w:style w:type="paragraph" w:styleId="ListNumber3">
    <w:name w:val="List Number 3"/>
    <w:basedOn w:val="List3"/>
    <w:rsid w:val="008A579F"/>
    <w:pPr>
      <w:numPr>
        <w:numId w:val="7"/>
      </w:numPr>
    </w:pPr>
  </w:style>
  <w:style w:type="paragraph" w:styleId="ListNumber4">
    <w:name w:val="List Number 4"/>
    <w:basedOn w:val="List4"/>
    <w:rsid w:val="008A579F"/>
    <w:pPr>
      <w:numPr>
        <w:numId w:val="8"/>
      </w:numPr>
    </w:pPr>
  </w:style>
  <w:style w:type="paragraph" w:styleId="ListNumber5">
    <w:name w:val="List Number 5"/>
    <w:basedOn w:val="List5"/>
    <w:rsid w:val="008A579F"/>
    <w:pPr>
      <w:numPr>
        <w:numId w:val="9"/>
      </w:numPr>
    </w:pPr>
  </w:style>
  <w:style w:type="paragraph" w:styleId="BlockText">
    <w:name w:val="Block Text"/>
    <w:basedOn w:val="Normal"/>
    <w:rsid w:val="008A5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79F"/>
    <w:rPr>
      <w:sz w:val="16"/>
      <w:vertAlign w:val="superscript"/>
    </w:rPr>
  </w:style>
  <w:style w:type="character" w:customStyle="1" w:styleId="Symbols">
    <w:name w:val="Symbols"/>
    <w:basedOn w:val="DefaultParagraphFont"/>
    <w:rsid w:val="008A579F"/>
    <w:rPr>
      <w:rFonts w:ascii="Symbol" w:hAnsi="Symbol"/>
    </w:rPr>
  </w:style>
  <w:style w:type="character" w:customStyle="1" w:styleId="MenuOptions">
    <w:name w:val="Menu Options"/>
    <w:basedOn w:val="DefaultParagraphFont"/>
    <w:rsid w:val="008A5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79F"/>
    <w:rPr>
      <w:b/>
    </w:rPr>
  </w:style>
  <w:style w:type="character" w:customStyle="1" w:styleId="Underlined">
    <w:name w:val="Underlined"/>
    <w:basedOn w:val="DefaultParagraphFont"/>
    <w:rsid w:val="008A579F"/>
    <w:rPr>
      <w:u w:val="single"/>
    </w:rPr>
  </w:style>
  <w:style w:type="paragraph" w:customStyle="1" w:styleId="TableBodyTextRight">
    <w:name w:val="Table Body Text Right"/>
    <w:basedOn w:val="TableBodyText"/>
    <w:rsid w:val="008A5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79F"/>
    <w:rPr>
      <w:sz w:val="18"/>
    </w:rPr>
  </w:style>
  <w:style w:type="paragraph" w:customStyle="1" w:styleId="BodySmallRight">
    <w:name w:val="Body Small Right"/>
    <w:basedOn w:val="BodyTextRight"/>
    <w:rsid w:val="008A579F"/>
    <w:rPr>
      <w:sz w:val="18"/>
      <w:szCs w:val="18"/>
    </w:rPr>
  </w:style>
  <w:style w:type="paragraph" w:customStyle="1" w:styleId="MarginEdition">
    <w:name w:val="Margin Edition"/>
    <w:basedOn w:val="MarginNote"/>
    <w:rsid w:val="008A5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79F"/>
    <w:rPr>
      <w:sz w:val="2"/>
      <w:szCs w:val="2"/>
    </w:rPr>
  </w:style>
  <w:style w:type="character" w:customStyle="1" w:styleId="Small">
    <w:name w:val="Small"/>
    <w:basedOn w:val="DefaultParagraphFont"/>
    <w:rsid w:val="008A579F"/>
    <w:rPr>
      <w:sz w:val="16"/>
    </w:rPr>
  </w:style>
  <w:style w:type="paragraph" w:customStyle="1" w:styleId="WideTable">
    <w:name w:val="Wide Table"/>
    <w:basedOn w:val="Normal"/>
    <w:rsid w:val="008A5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79F"/>
  </w:style>
  <w:style w:type="paragraph" w:styleId="Quote">
    <w:name w:val="Quote"/>
    <w:basedOn w:val="Heading1"/>
    <w:link w:val="QuoteChar"/>
    <w:qFormat/>
    <w:rsid w:val="008A5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79F"/>
    <w:pPr>
      <w:pageBreakBefore/>
    </w:pPr>
  </w:style>
  <w:style w:type="paragraph" w:customStyle="1" w:styleId="Border">
    <w:name w:val="Border"/>
    <w:basedOn w:val="Normal"/>
    <w:qFormat/>
    <w:rsid w:val="008A5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79F"/>
    <w:rPr>
      <w:u w:val="single"/>
    </w:rPr>
  </w:style>
  <w:style w:type="character" w:customStyle="1" w:styleId="BoldandItalics">
    <w:name w:val="Bold and Italics"/>
    <w:qFormat/>
    <w:rsid w:val="008A579F"/>
    <w:rPr>
      <w:b/>
      <w:i/>
      <w:u w:val="none"/>
    </w:rPr>
  </w:style>
  <w:style w:type="paragraph" w:styleId="BalloonText">
    <w:name w:val="Balloon Text"/>
    <w:basedOn w:val="Normal"/>
    <w:link w:val="BalloonTextChar"/>
    <w:rsid w:val="008A5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79F"/>
    <w:pPr>
      <w:spacing w:before="0" w:after="0"/>
    </w:pPr>
  </w:style>
  <w:style w:type="paragraph" w:customStyle="1" w:styleId="BodyTextBold">
    <w:name w:val="Body Text Bold"/>
    <w:basedOn w:val="BodyText"/>
    <w:qFormat/>
    <w:rsid w:val="008A579F"/>
    <w:rPr>
      <w:b/>
    </w:rPr>
  </w:style>
  <w:style w:type="character" w:styleId="Hyperlink">
    <w:name w:val="Hyperlink"/>
    <w:basedOn w:val="DefaultParagraphFont"/>
    <w:uiPriority w:val="99"/>
    <w:unhideWhenUsed/>
    <w:rsid w:val="00054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1272</Words>
  <Characters>8715</Characters>
  <Application>Microsoft Office Word</Application>
  <DocSecurity>0</DocSecurity>
  <Lines>300</Lines>
  <Paragraphs>221</Paragraphs>
  <ScaleCrop>false</ScaleCrop>
  <Company>Author-it Software Corporation Ltd.</Company>
  <LinksUpToDate>false</LinksUpToDate>
  <CharactersWithSpaces>9766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CPCSFS5013 Support commissioning processes and finalise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