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257" w:rsidP="00B932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CPCSFS5006 Create detailed designs for fire sprinkler systems</w:t>
      </w:r>
      <w:r>
        <w:fldChar w:fldCharType="end"/>
      </w:r>
    </w:p>
    <w:p w:rsidR="00B93257" w:rsidP="00B93257">
      <w:pPr>
        <w:pStyle w:val="Version"/>
        <w:sectPr w:rsidSect="006346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66C" w:rsidP="0063466C">
      <w:pPr>
        <w:pStyle w:val="SuperHeading"/>
      </w:pPr>
      <w:r w:rsidRPr="0063466C">
        <w:t>Assessment Requirements for CPCSFS5006 Create detailed designs for fire sprinkler systems</w:t>
      </w:r>
    </w:p>
    <w:p w:rsidR="00000000" w:rsidRPr="0063466C" w:rsidP="0063466C">
      <w:pPr>
        <w:pStyle w:val="Heading1"/>
      </w:pPr>
      <w:bookmarkStart w:id="1" w:name="O_1136470"/>
      <w:bookmarkEnd w:id="1"/>
      <w:r w:rsidRPr="006346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34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66C">
            <w:pPr>
              <w:pStyle w:val="BodyText"/>
              <w:rPr>
                <w:lang w:val="en-NZ"/>
              </w:rPr>
            </w:pPr>
            <w:r w:rsidRPr="0063466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66C" w:rsidP="0063466C">
            <w:pPr>
              <w:pStyle w:val="BodyText"/>
            </w:pPr>
            <w:r w:rsidRPr="0063466C">
              <w:t>This version first released with CPC Construction, Plumbing and Services Training Package Release 5.0.</w:t>
            </w:r>
          </w:p>
          <w:p w:rsidR="00000000" w:rsidRPr="0063466C" w:rsidP="0063466C">
            <w:pPr>
              <w:pStyle w:val="BodyText"/>
            </w:pPr>
            <w:r w:rsidRPr="0063466C">
              <w:t>Supersedes and is equivalent to CPCSFS5006A Create detailed designs for fire sprinkler systems.  Updated to meet the Standards for Training Packages 2012.</w:t>
            </w:r>
          </w:p>
        </w:tc>
      </w:tr>
    </w:tbl>
    <w:p w:rsidR="00000000" w:rsidRPr="0063466C" w:rsidP="0063466C">
      <w:pPr>
        <w:pStyle w:val="BodyText"/>
      </w:pPr>
    </w:p>
    <w:p w:rsidR="00000000" w:rsidRPr="0063466C" w:rsidP="0063466C">
      <w:pPr>
        <w:pStyle w:val="AllowPageBreak"/>
      </w:pPr>
    </w:p>
    <w:p w:rsidR="00000000" w:rsidRPr="0063466C" w:rsidP="0063466C">
      <w:pPr>
        <w:pStyle w:val="Heading1"/>
      </w:pPr>
      <w:bookmarkStart w:id="2" w:name="O_1136473"/>
      <w:bookmarkEnd w:id="2"/>
      <w:r w:rsidRPr="0063466C">
        <w:t>Performance Evidence</w:t>
      </w:r>
    </w:p>
    <w:p w:rsidR="00000000" w:rsidRPr="0063466C" w:rsidP="00B93257">
      <w:pPr>
        <w:pStyle w:val="BodyText"/>
      </w:pPr>
      <w:r w:rsidRPr="0063466C">
        <w:t>To demonstrate competency, a candidate must meet the perfor</w:t>
      </w:r>
      <w:r w:rsidRPr="0063466C">
        <w:t>mance criteria for this unit by:</w:t>
      </w:r>
    </w:p>
    <w:p w:rsidR="00000000" w:rsidRPr="0063466C" w:rsidP="0063466C">
      <w:pPr>
        <w:pStyle w:val="ListBullet"/>
      </w:pPr>
      <w:r w:rsidRPr="0063466C">
        <w:t>designing fire sprinkler systems for four different types of buildings, including:</w:t>
      </w:r>
    </w:p>
    <w:p w:rsidR="00000000" w:rsidRPr="0063466C" w:rsidP="0063466C">
      <w:pPr>
        <w:pStyle w:val="ListBullet2"/>
      </w:pPr>
      <w:r w:rsidRPr="0063466C">
        <w:t>commercial building</w:t>
      </w:r>
    </w:p>
    <w:p w:rsidR="00000000" w:rsidRPr="0063466C" w:rsidP="0063466C">
      <w:pPr>
        <w:pStyle w:val="ListBullet2"/>
      </w:pPr>
      <w:r w:rsidRPr="0063466C">
        <w:t>factory</w:t>
      </w:r>
    </w:p>
    <w:p w:rsidR="00000000" w:rsidRPr="0063466C" w:rsidP="0063466C">
      <w:pPr>
        <w:pStyle w:val="ListBullet2"/>
      </w:pPr>
      <w:r w:rsidRPr="0063466C">
        <w:t>residential nursing home</w:t>
      </w:r>
    </w:p>
    <w:p w:rsidR="00000000" w:rsidRPr="0063466C" w:rsidP="0063466C">
      <w:pPr>
        <w:pStyle w:val="ListBullet2"/>
      </w:pPr>
      <w:r w:rsidRPr="0063466C">
        <w:t>high-rise building.</w:t>
      </w:r>
    </w:p>
    <w:p w:rsidR="00000000" w:rsidRPr="0063466C" w:rsidP="0063466C">
      <w:pPr>
        <w:pStyle w:val="AllowPageBreak"/>
      </w:pPr>
    </w:p>
    <w:p w:rsidR="00000000" w:rsidRPr="0063466C" w:rsidP="0063466C">
      <w:pPr>
        <w:pStyle w:val="Heading1"/>
      </w:pPr>
      <w:bookmarkStart w:id="3" w:name="O_1136472"/>
      <w:bookmarkEnd w:id="3"/>
      <w:r w:rsidRPr="0063466C">
        <w:t>Knowledge Evidence</w:t>
      </w:r>
    </w:p>
    <w:p w:rsidR="00000000" w:rsidRPr="0063466C" w:rsidP="00B93257">
      <w:pPr>
        <w:pStyle w:val="BodyText"/>
      </w:pPr>
      <w:r w:rsidRPr="0063466C">
        <w:t>To be competent in this unit, a candidate must demonstrate knowledge of:</w:t>
      </w:r>
    </w:p>
    <w:p w:rsidR="00000000" w:rsidRPr="0063466C" w:rsidP="0063466C">
      <w:pPr>
        <w:pStyle w:val="ListBullet"/>
      </w:pPr>
      <w:r w:rsidRPr="0063466C">
        <w:t>workplace design tools and processes:</w:t>
      </w:r>
    </w:p>
    <w:p w:rsidR="00000000" w:rsidRPr="0063466C" w:rsidP="0063466C">
      <w:pPr>
        <w:pStyle w:val="ListBullet2"/>
      </w:pPr>
      <w:r w:rsidRPr="0063466C">
        <w:t>effective and workable layout and location:</w:t>
      </w:r>
    </w:p>
    <w:p w:rsidR="00000000" w:rsidRPr="0063466C" w:rsidP="0063466C">
      <w:pPr>
        <w:pStyle w:val="ListBullet3"/>
      </w:pPr>
      <w:r w:rsidRPr="0063466C">
        <w:t>selection of cost-effective components and materials</w:t>
      </w:r>
    </w:p>
    <w:p w:rsidR="00000000" w:rsidRPr="0063466C" w:rsidP="0063466C">
      <w:pPr>
        <w:pStyle w:val="ListBullet3"/>
      </w:pPr>
      <w:r w:rsidRPr="0063466C">
        <w:t xml:space="preserve">consideration of: </w:t>
      </w:r>
    </w:p>
    <w:p w:rsidR="00000000" w:rsidRPr="0063466C" w:rsidP="0063466C">
      <w:pPr>
        <w:pStyle w:val="ListBullet4"/>
      </w:pPr>
      <w:r w:rsidRPr="0063466C">
        <w:t xml:space="preserve">penetrations </w:t>
      </w:r>
    </w:p>
    <w:p w:rsidR="00000000" w:rsidRPr="0063466C" w:rsidP="0063466C">
      <w:pPr>
        <w:pStyle w:val="ListBullet4"/>
      </w:pPr>
      <w:r w:rsidRPr="0063466C">
        <w:t>conflict with other services</w:t>
      </w:r>
    </w:p>
    <w:p w:rsidR="00000000" w:rsidRPr="0063466C" w:rsidP="0063466C">
      <w:pPr>
        <w:pStyle w:val="ListBullet4"/>
      </w:pPr>
      <w:r w:rsidRPr="0063466C">
        <w:t xml:space="preserve">work health and safety (WHS) risks </w:t>
      </w:r>
    </w:p>
    <w:p w:rsidR="00000000" w:rsidRPr="0063466C" w:rsidP="0063466C">
      <w:pPr>
        <w:pStyle w:val="ListBullet4"/>
      </w:pPr>
      <w:r w:rsidRPr="0063466C">
        <w:t>access constraints</w:t>
      </w:r>
    </w:p>
    <w:p w:rsidR="00000000" w:rsidRPr="0063466C" w:rsidP="0063466C">
      <w:pPr>
        <w:pStyle w:val="ListBullet4"/>
      </w:pPr>
      <w:r w:rsidRPr="0063466C">
        <w:t xml:space="preserve">installation problems </w:t>
      </w:r>
    </w:p>
    <w:p w:rsidR="00000000" w:rsidRPr="0063466C" w:rsidP="0063466C">
      <w:pPr>
        <w:pStyle w:val="ListBullet4"/>
      </w:pPr>
      <w:r w:rsidRPr="0063466C">
        <w:t>aesthetic requirements</w:t>
      </w:r>
    </w:p>
    <w:p w:rsidR="00000000" w:rsidRPr="0063466C" w:rsidP="0063466C">
      <w:pPr>
        <w:pStyle w:val="ListBullet4"/>
      </w:pPr>
      <w:r w:rsidRPr="0063466C">
        <w:t>efficiencies to facilitate work on site and reduce labour costing</w:t>
      </w:r>
    </w:p>
    <w:p w:rsidR="00000000" w:rsidRPr="0063466C" w:rsidP="0063466C">
      <w:pPr>
        <w:pStyle w:val="ListBullet2"/>
      </w:pPr>
      <w:r w:rsidRPr="0063466C">
        <w:t>negotiations regarding amendments:</w:t>
      </w:r>
    </w:p>
    <w:p w:rsidR="00000000" w:rsidRPr="0063466C" w:rsidP="0063466C">
      <w:pPr>
        <w:pStyle w:val="ListBullet3"/>
      </w:pPr>
      <w:r w:rsidRPr="0063466C">
        <w:t>non-compliance with applicable legislation, codes and standards</w:t>
      </w:r>
    </w:p>
    <w:p w:rsidR="00000000" w:rsidRPr="0063466C" w:rsidP="0063466C">
      <w:pPr>
        <w:pStyle w:val="ListBullet3"/>
      </w:pPr>
      <w:r w:rsidRPr="0063466C">
        <w:t>impact on installation risks and constraints</w:t>
      </w:r>
    </w:p>
    <w:p w:rsidR="00000000" w:rsidRPr="0063466C" w:rsidP="0063466C">
      <w:pPr>
        <w:pStyle w:val="ListBullet3"/>
      </w:pPr>
      <w:r w:rsidRPr="0063466C">
        <w:t>impact on cost-effectiveness</w:t>
      </w:r>
    </w:p>
    <w:p w:rsidR="00000000" w:rsidRPr="0063466C" w:rsidP="0063466C">
      <w:pPr>
        <w:pStyle w:val="ListBullet"/>
      </w:pPr>
      <w:r w:rsidRPr="0063466C">
        <w:t>level of accuracy required in detailed design drawings</w:t>
      </w:r>
    </w:p>
    <w:p w:rsidR="00000000" w:rsidRPr="0063466C" w:rsidP="0063466C">
      <w:pPr>
        <w:pStyle w:val="ListBullet"/>
      </w:pPr>
      <w:r w:rsidRPr="0063466C">
        <w:t>storage and sharing design drawings</w:t>
      </w:r>
    </w:p>
    <w:p w:rsidR="00000000" w:rsidRPr="0063466C" w:rsidP="0063466C">
      <w:pPr>
        <w:pStyle w:val="ListBullet"/>
      </w:pPr>
      <w:r w:rsidRPr="0063466C">
        <w:t>naming conventions for design drawings and drawing register</w:t>
      </w:r>
    </w:p>
    <w:p w:rsidR="00000000" w:rsidRPr="0063466C" w:rsidP="0063466C">
      <w:pPr>
        <w:pStyle w:val="ListBullet"/>
      </w:pPr>
      <w:r w:rsidRPr="0063466C">
        <w:t>computer software functions and operation:</w:t>
      </w:r>
    </w:p>
    <w:p w:rsidR="00000000" w:rsidRPr="0063466C" w:rsidP="0063466C">
      <w:pPr>
        <w:pStyle w:val="ListBullet2"/>
      </w:pPr>
      <w:r w:rsidRPr="0063466C">
        <w:t>word processing</w:t>
      </w:r>
    </w:p>
    <w:p w:rsidR="00000000" w:rsidRPr="0063466C" w:rsidP="0063466C">
      <w:pPr>
        <w:pStyle w:val="ListBullet2"/>
      </w:pPr>
      <w:r w:rsidRPr="0063466C">
        <w:t>spreadsheet</w:t>
      </w:r>
    </w:p>
    <w:p w:rsidR="00000000" w:rsidRPr="0063466C" w:rsidP="0063466C">
      <w:pPr>
        <w:pStyle w:val="ListBullet2"/>
      </w:pPr>
      <w:r w:rsidRPr="0063466C">
        <w:t>email</w:t>
      </w:r>
    </w:p>
    <w:p w:rsidR="00000000" w:rsidRPr="0063466C" w:rsidP="0063466C">
      <w:pPr>
        <w:pStyle w:val="ListBullet2"/>
      </w:pPr>
      <w:r w:rsidRPr="0063466C">
        <w:t>internet</w:t>
      </w:r>
    </w:p>
    <w:p w:rsidR="00000000" w:rsidRPr="0063466C" w:rsidP="0063466C">
      <w:pPr>
        <w:pStyle w:val="ListBullet2"/>
      </w:pPr>
      <w:r w:rsidRPr="0063466C">
        <w:t>proprietary hydraulic calculation software</w:t>
      </w:r>
    </w:p>
    <w:p w:rsidR="00000000" w:rsidRPr="0063466C" w:rsidP="0063466C">
      <w:pPr>
        <w:pStyle w:val="ListBullet"/>
      </w:pPr>
      <w:r w:rsidRPr="0063466C">
        <w:t>relevant current legislation, codes and standards:</w:t>
      </w:r>
    </w:p>
    <w:p w:rsidR="00000000" w:rsidRPr="0063466C" w:rsidP="0063466C">
      <w:pPr>
        <w:pStyle w:val="ListBullet2"/>
      </w:pPr>
      <w:r w:rsidRPr="0063466C">
        <w:t>building Acts</w:t>
      </w:r>
    </w:p>
    <w:p w:rsidR="00000000" w:rsidRPr="0063466C" w:rsidP="0063466C">
      <w:pPr>
        <w:pStyle w:val="ListBullet2"/>
      </w:pPr>
      <w:r w:rsidRPr="0063466C">
        <w:t>building regulations</w:t>
      </w:r>
    </w:p>
    <w:p w:rsidR="00000000" w:rsidRPr="0063466C" w:rsidP="0063466C">
      <w:pPr>
        <w:pStyle w:val="ListBullet2"/>
      </w:pPr>
      <w:r w:rsidRPr="0063466C">
        <w:t xml:space="preserve">infrastructure supply regulations </w:t>
      </w:r>
    </w:p>
    <w:p w:rsidR="00000000" w:rsidRPr="0063466C" w:rsidP="0063466C">
      <w:pPr>
        <w:pStyle w:val="ListBullet2"/>
      </w:pPr>
      <w:r w:rsidRPr="0063466C">
        <w:t>the Building Code of Australia (BCA)</w:t>
      </w:r>
    </w:p>
    <w:p w:rsidR="00000000" w:rsidRPr="0063466C" w:rsidP="0063466C">
      <w:pPr>
        <w:pStyle w:val="ListBullet2"/>
      </w:pPr>
      <w:r w:rsidRPr="0063466C">
        <w:t>National Construction Code (NCC)</w:t>
      </w:r>
    </w:p>
    <w:p w:rsidR="00000000" w:rsidRPr="0063466C" w:rsidP="0063466C">
      <w:pPr>
        <w:pStyle w:val="ListBullet2"/>
      </w:pPr>
      <w:r w:rsidRPr="0063466C">
        <w:t>Australian standards for fire systems</w:t>
      </w:r>
    </w:p>
    <w:p w:rsidR="00000000" w:rsidRPr="0063466C" w:rsidP="0063466C">
      <w:pPr>
        <w:pStyle w:val="ListBullet2"/>
      </w:pPr>
      <w:r w:rsidRPr="0063466C">
        <w:t>international standards for fire systems</w:t>
      </w:r>
    </w:p>
    <w:p w:rsidR="00000000" w:rsidRPr="0063466C" w:rsidP="0063466C">
      <w:pPr>
        <w:pStyle w:val="ListBullet2"/>
      </w:pPr>
      <w:r w:rsidRPr="0063466C">
        <w:t xml:space="preserve">jurisdictional authorities in addition to the BCA and NCC </w:t>
      </w:r>
    </w:p>
    <w:p w:rsidR="00000000" w:rsidRPr="0063466C" w:rsidP="0063466C">
      <w:pPr>
        <w:pStyle w:val="ListBullet2"/>
      </w:pPr>
      <w:r w:rsidRPr="0063466C">
        <w:t>other fire system standards commonly required by building insurers</w:t>
      </w:r>
    </w:p>
    <w:p w:rsidR="00000000" w:rsidRPr="0063466C" w:rsidP="0063466C">
      <w:pPr>
        <w:pStyle w:val="ListBullet"/>
      </w:pPr>
      <w:r w:rsidRPr="0063466C">
        <w:t>fire systems technology and components for water-based systems:</w:t>
      </w:r>
    </w:p>
    <w:p w:rsidR="00000000" w:rsidRPr="0063466C" w:rsidP="0063466C">
      <w:pPr>
        <w:pStyle w:val="ListBullet2"/>
      </w:pPr>
      <w:r w:rsidRPr="0063466C">
        <w:t>wet pipe sprinkler systems</w:t>
      </w:r>
    </w:p>
    <w:p w:rsidR="00000000" w:rsidRPr="0063466C" w:rsidP="0063466C">
      <w:pPr>
        <w:pStyle w:val="ListBullet2"/>
      </w:pPr>
      <w:r w:rsidRPr="0063466C">
        <w:t>deluge and drencher systems</w:t>
      </w:r>
    </w:p>
    <w:p w:rsidR="00000000" w:rsidRPr="0063466C" w:rsidP="0063466C">
      <w:pPr>
        <w:pStyle w:val="ListBullet2"/>
      </w:pPr>
      <w:r w:rsidRPr="0063466C">
        <w:t xml:space="preserve">dry pipe </w:t>
      </w:r>
      <w:r w:rsidRPr="0063466C">
        <w:t>sprinkler systems</w:t>
      </w:r>
    </w:p>
    <w:p w:rsidR="00000000" w:rsidRPr="0063466C" w:rsidP="0063466C">
      <w:pPr>
        <w:pStyle w:val="ListBullet2"/>
      </w:pPr>
      <w:r w:rsidRPr="0063466C">
        <w:t>pre-action sprinkler systems</w:t>
      </w:r>
    </w:p>
    <w:p w:rsidR="00000000" w:rsidRPr="0063466C" w:rsidP="0063466C">
      <w:pPr>
        <w:pStyle w:val="ListBullet2"/>
      </w:pPr>
      <w:r w:rsidRPr="0063466C">
        <w:t>early suppression fast response (ESFR)</w:t>
      </w:r>
    </w:p>
    <w:p w:rsidR="00000000" w:rsidRPr="0063466C" w:rsidP="0063466C">
      <w:pPr>
        <w:pStyle w:val="ListBullet2"/>
      </w:pPr>
      <w:r w:rsidRPr="0063466C">
        <w:t>discharge nozzles</w:t>
      </w:r>
    </w:p>
    <w:p w:rsidR="00000000" w:rsidRPr="0063466C" w:rsidP="0063466C">
      <w:pPr>
        <w:pStyle w:val="ListBullet2"/>
      </w:pPr>
      <w:r w:rsidRPr="0063466C">
        <w:t>pipework</w:t>
      </w:r>
    </w:p>
    <w:p w:rsidR="00000000" w:rsidRPr="0063466C" w:rsidP="0063466C">
      <w:pPr>
        <w:pStyle w:val="ListBullet2"/>
      </w:pPr>
      <w:r w:rsidRPr="0063466C">
        <w:t>pipework supports</w:t>
      </w:r>
    </w:p>
    <w:p w:rsidR="00000000" w:rsidRPr="0063466C" w:rsidP="0063466C">
      <w:pPr>
        <w:pStyle w:val="ListBullet2"/>
      </w:pPr>
      <w:r w:rsidRPr="0063466C">
        <w:t>system valves</w:t>
      </w:r>
    </w:p>
    <w:p w:rsidR="00000000" w:rsidRPr="0063466C" w:rsidP="0063466C">
      <w:pPr>
        <w:pStyle w:val="ListBullet2"/>
      </w:pPr>
      <w:r w:rsidRPr="0063466C">
        <w:t>zone valves</w:t>
      </w:r>
    </w:p>
    <w:p w:rsidR="00000000" w:rsidRPr="0063466C" w:rsidP="0063466C">
      <w:pPr>
        <w:pStyle w:val="ListBullet2"/>
      </w:pPr>
      <w:r w:rsidRPr="0063466C">
        <w:t>sprinkler heads</w:t>
      </w:r>
    </w:p>
    <w:p w:rsidR="00000000" w:rsidRPr="0063466C" w:rsidP="0063466C">
      <w:pPr>
        <w:pStyle w:val="ListBullet2"/>
      </w:pPr>
      <w:r w:rsidRPr="0063466C">
        <w:t>Pipework fittings</w:t>
      </w:r>
    </w:p>
    <w:p w:rsidR="00000000" w:rsidRPr="0063466C" w:rsidP="0063466C">
      <w:pPr>
        <w:pStyle w:val="ListBullet2"/>
      </w:pPr>
      <w:r w:rsidRPr="0063466C">
        <w:t>control valves</w:t>
      </w:r>
    </w:p>
    <w:p w:rsidR="00000000" w:rsidRPr="0063466C" w:rsidP="0063466C">
      <w:pPr>
        <w:pStyle w:val="ListBullet"/>
      </w:pPr>
      <w:r w:rsidRPr="0063466C">
        <w:t>purpose and operation of fire systems:</w:t>
      </w:r>
    </w:p>
    <w:p w:rsidR="00000000" w:rsidRPr="0063466C" w:rsidP="0063466C">
      <w:pPr>
        <w:pStyle w:val="ListBullet2"/>
      </w:pPr>
      <w:r w:rsidRPr="0063466C">
        <w:t>layout</w:t>
      </w:r>
    </w:p>
    <w:p w:rsidR="00000000" w:rsidRPr="0063466C" w:rsidP="0063466C">
      <w:pPr>
        <w:pStyle w:val="ListBullet2"/>
      </w:pPr>
      <w:r w:rsidRPr="0063466C">
        <w:t>system operation</w:t>
      </w:r>
    </w:p>
    <w:p w:rsidR="00000000" w:rsidRPr="0063466C" w:rsidP="0063466C">
      <w:pPr>
        <w:pStyle w:val="ListBullet2"/>
      </w:pPr>
      <w:r w:rsidRPr="0063466C">
        <w:t>performance requirements</w:t>
      </w:r>
    </w:p>
    <w:p w:rsidR="00000000" w:rsidRPr="0063466C" w:rsidP="0063466C">
      <w:pPr>
        <w:pStyle w:val="ListBullet2"/>
      </w:pPr>
      <w:r w:rsidRPr="0063466C">
        <w:t>maintenance standards</w:t>
      </w:r>
    </w:p>
    <w:p w:rsidR="00000000" w:rsidRPr="0063466C" w:rsidP="0063466C">
      <w:pPr>
        <w:pStyle w:val="ListBullet2"/>
      </w:pPr>
      <w:r w:rsidRPr="0063466C">
        <w:t xml:space="preserve">system activation and operation </w:t>
      </w:r>
    </w:p>
    <w:p w:rsidR="00000000" w:rsidRPr="0063466C" w:rsidP="0063466C">
      <w:pPr>
        <w:pStyle w:val="ListBullet"/>
      </w:pPr>
      <w:r w:rsidRPr="0063466C">
        <w:t>characteristics and limitations of products and materials used in fire systems and issues relating to material compatibility</w:t>
      </w:r>
    </w:p>
    <w:p w:rsidR="00000000" w:rsidRPr="0063466C" w:rsidP="0063466C">
      <w:pPr>
        <w:pStyle w:val="ListBullet"/>
      </w:pPr>
      <w:r w:rsidRPr="0063466C">
        <w:t>regulatory approval and fire syst</w:t>
      </w:r>
      <w:r w:rsidRPr="0063466C">
        <w:t>ems design certification processes</w:t>
      </w:r>
    </w:p>
    <w:p w:rsidR="00000000" w:rsidRPr="0063466C" w:rsidP="0063466C">
      <w:pPr>
        <w:pStyle w:val="ListBullet"/>
      </w:pPr>
      <w:r w:rsidRPr="0063466C">
        <w:t xml:space="preserve">compliant designs for fire sprinkler systems for a range of types of sites, including: </w:t>
      </w:r>
    </w:p>
    <w:p w:rsidR="00000000" w:rsidRPr="0063466C" w:rsidP="0063466C">
      <w:pPr>
        <w:pStyle w:val="ListBullet2"/>
      </w:pPr>
      <w:r w:rsidRPr="0063466C">
        <w:t xml:space="preserve">low-rise buildings </w:t>
      </w:r>
    </w:p>
    <w:p w:rsidR="00000000" w:rsidRPr="0063466C" w:rsidP="0063466C">
      <w:pPr>
        <w:pStyle w:val="ListBullet2"/>
      </w:pPr>
      <w:r w:rsidRPr="0063466C">
        <w:t>medium-rise buildings</w:t>
      </w:r>
    </w:p>
    <w:p w:rsidR="00000000" w:rsidRPr="0063466C" w:rsidP="0063466C">
      <w:pPr>
        <w:pStyle w:val="ListBullet2"/>
      </w:pPr>
      <w:r w:rsidRPr="0063466C">
        <w:t>high-rise buildings (over 25 metres)</w:t>
      </w:r>
    </w:p>
    <w:p w:rsidR="00000000" w:rsidRPr="0063466C" w:rsidP="0063466C">
      <w:pPr>
        <w:pStyle w:val="ListBullet2"/>
      </w:pPr>
      <w:r w:rsidRPr="0063466C">
        <w:t>buildings over 50 metres in height</w:t>
      </w:r>
    </w:p>
    <w:p w:rsidR="00000000" w:rsidRPr="0063466C" w:rsidP="0063466C">
      <w:pPr>
        <w:pStyle w:val="ListBullet"/>
      </w:pPr>
      <w:r w:rsidRPr="0063466C">
        <w:t>construction industry terminology</w:t>
      </w:r>
    </w:p>
    <w:p w:rsidR="00000000" w:rsidRPr="0063466C" w:rsidP="0063466C">
      <w:pPr>
        <w:pStyle w:val="ListBullet"/>
      </w:pPr>
      <w:r w:rsidRPr="0063466C">
        <w:t>roles and responsibilities of relevant building project personnel:</w:t>
      </w:r>
    </w:p>
    <w:p w:rsidR="00000000" w:rsidRPr="0063466C" w:rsidP="0063466C">
      <w:pPr>
        <w:pStyle w:val="ListBullet2"/>
      </w:pPr>
      <w:r w:rsidRPr="0063466C">
        <w:t>architect</w:t>
      </w:r>
    </w:p>
    <w:p w:rsidR="00000000" w:rsidRPr="0063466C" w:rsidP="0063466C">
      <w:pPr>
        <w:pStyle w:val="ListBullet2"/>
      </w:pPr>
      <w:r w:rsidRPr="0063466C">
        <w:t>lead contractor</w:t>
      </w:r>
    </w:p>
    <w:p w:rsidR="00000000" w:rsidRPr="0063466C" w:rsidP="0063466C">
      <w:pPr>
        <w:pStyle w:val="ListBullet2"/>
      </w:pPr>
      <w:r w:rsidRPr="0063466C">
        <w:t>mechanical engineer</w:t>
      </w:r>
    </w:p>
    <w:p w:rsidR="00000000" w:rsidRPr="0063466C" w:rsidP="0063466C">
      <w:pPr>
        <w:pStyle w:val="ListBullet2"/>
      </w:pPr>
      <w:r w:rsidRPr="0063466C">
        <w:t>hydraulic engineer</w:t>
      </w:r>
    </w:p>
    <w:p w:rsidR="00000000" w:rsidRPr="0063466C" w:rsidP="0063466C">
      <w:pPr>
        <w:pStyle w:val="ListBullet2"/>
      </w:pPr>
      <w:r w:rsidRPr="0063466C">
        <w:t>electrical engineer</w:t>
      </w:r>
    </w:p>
    <w:p w:rsidR="00000000" w:rsidRPr="0063466C" w:rsidP="0063466C">
      <w:pPr>
        <w:pStyle w:val="ListBullet"/>
      </w:pPr>
      <w:r w:rsidRPr="0063466C">
        <w:t>installation methods:</w:t>
      </w:r>
    </w:p>
    <w:p w:rsidR="00000000" w:rsidRPr="0063466C" w:rsidP="0063466C">
      <w:pPr>
        <w:pStyle w:val="ListBullet2"/>
      </w:pPr>
      <w:r w:rsidRPr="0063466C">
        <w:t>access requirements</w:t>
      </w:r>
    </w:p>
    <w:p w:rsidR="00000000" w:rsidRPr="0063466C" w:rsidP="0063466C">
      <w:pPr>
        <w:pStyle w:val="ListBullet2"/>
      </w:pPr>
      <w:r w:rsidRPr="0063466C">
        <w:t>WHS requirements</w:t>
      </w:r>
    </w:p>
    <w:p w:rsidR="00000000" w:rsidRPr="0063466C" w:rsidP="0063466C">
      <w:pPr>
        <w:pStyle w:val="ListBullet"/>
      </w:pPr>
      <w:r w:rsidRPr="0063466C">
        <w:t>sustainability requirements and ratings:</w:t>
      </w:r>
    </w:p>
    <w:p w:rsidR="00000000" w:rsidRPr="0063466C" w:rsidP="0063466C">
      <w:pPr>
        <w:pStyle w:val="ListBullet2"/>
      </w:pPr>
      <w:r w:rsidRPr="0063466C">
        <w:t>energy conservation</w:t>
      </w:r>
    </w:p>
    <w:p w:rsidR="00000000" w:rsidRPr="0063466C" w:rsidP="0063466C">
      <w:pPr>
        <w:pStyle w:val="ListBullet2"/>
      </w:pPr>
      <w:r w:rsidRPr="0063466C">
        <w:t>water conservation</w:t>
      </w:r>
    </w:p>
    <w:p w:rsidR="00000000" w:rsidRPr="0063466C" w:rsidP="0063466C">
      <w:pPr>
        <w:pStyle w:val="ListBullet"/>
      </w:pPr>
      <w:r w:rsidRPr="0063466C">
        <w:t>pipe fabrication methods and constraints</w:t>
      </w:r>
    </w:p>
    <w:p w:rsidR="00000000" w:rsidRPr="0063466C" w:rsidP="0063466C">
      <w:pPr>
        <w:pStyle w:val="ListBullet"/>
      </w:pPr>
      <w:r w:rsidRPr="0063466C">
        <w:t>mathematic principles, equations and calculation methods:</w:t>
      </w:r>
    </w:p>
    <w:p w:rsidR="00000000" w:rsidRPr="0063466C" w:rsidP="0063466C">
      <w:pPr>
        <w:pStyle w:val="ListBullet2"/>
      </w:pPr>
      <w:r w:rsidRPr="0063466C">
        <w:t>flow calculations:</w:t>
      </w:r>
    </w:p>
    <w:p w:rsidR="00000000" w:rsidRPr="0063466C" w:rsidP="0063466C">
      <w:pPr>
        <w:pStyle w:val="ListBullet3"/>
      </w:pPr>
      <w:r w:rsidRPr="0063466C">
        <w:t>area of operations</w:t>
      </w:r>
    </w:p>
    <w:p w:rsidR="00000000" w:rsidRPr="0063466C" w:rsidP="0063466C">
      <w:pPr>
        <w:pStyle w:val="ListBullet3"/>
      </w:pPr>
      <w:r w:rsidRPr="0063466C">
        <w:t>discharge rates and quantities</w:t>
      </w:r>
    </w:p>
    <w:p w:rsidR="00000000" w:rsidRPr="0063466C" w:rsidP="0063466C">
      <w:pPr>
        <w:pStyle w:val="ListBullet3"/>
      </w:pPr>
      <w:r w:rsidRPr="0063466C">
        <w:t>discharge times</w:t>
      </w:r>
    </w:p>
    <w:p w:rsidR="00000000" w:rsidRPr="0063466C" w:rsidP="0063466C">
      <w:pPr>
        <w:pStyle w:val="ListBullet3"/>
      </w:pPr>
      <w:r w:rsidRPr="0063466C">
        <w:t>pressure gain and loss</w:t>
      </w:r>
    </w:p>
    <w:p w:rsidR="00000000" w:rsidRPr="0063466C" w:rsidP="0063466C">
      <w:pPr>
        <w:pStyle w:val="ListBullet3"/>
      </w:pPr>
      <w:r w:rsidRPr="0063466C">
        <w:t>K-factors</w:t>
      </w:r>
    </w:p>
    <w:p w:rsidR="00000000" w:rsidRPr="0063466C" w:rsidP="0063466C">
      <w:pPr>
        <w:pStyle w:val="ListBullet3"/>
      </w:pPr>
      <w:r w:rsidRPr="0063466C">
        <w:t>pressure, temperature and volume relationship</w:t>
      </w:r>
    </w:p>
    <w:p w:rsidR="00000000" w:rsidRPr="0063466C" w:rsidP="0063466C">
      <w:pPr>
        <w:pStyle w:val="ListBullet3"/>
      </w:pPr>
      <w:r w:rsidRPr="0063466C">
        <w:t>Hazen-Williams equation</w:t>
      </w:r>
    </w:p>
    <w:p w:rsidR="00000000" w:rsidRPr="0063466C" w:rsidP="0063466C">
      <w:pPr>
        <w:pStyle w:val="ListBullet3"/>
      </w:pPr>
      <w:r w:rsidRPr="0063466C">
        <w:t xml:space="preserve">Darcy-Weisbach equation </w:t>
      </w:r>
    </w:p>
    <w:p w:rsidR="00000000" w:rsidRPr="0063466C" w:rsidP="0063466C">
      <w:pPr>
        <w:pStyle w:val="ListBullet3"/>
      </w:pPr>
      <w:r w:rsidRPr="0063466C">
        <w:t>computational fluid dynamics</w:t>
      </w:r>
    </w:p>
    <w:p w:rsidR="00000000" w:rsidRPr="0063466C" w:rsidP="0063466C">
      <w:pPr>
        <w:pStyle w:val="ListBullet"/>
      </w:pPr>
      <w:r w:rsidRPr="0063466C">
        <w:t>project drawings and documentation:</w:t>
      </w:r>
    </w:p>
    <w:p w:rsidR="00000000" w:rsidRPr="0063466C" w:rsidP="0063466C">
      <w:pPr>
        <w:pStyle w:val="ListBullet2"/>
      </w:pPr>
      <w:r w:rsidRPr="0063466C">
        <w:t>architectural</w:t>
      </w:r>
    </w:p>
    <w:p w:rsidR="00000000" w:rsidRPr="0063466C" w:rsidP="0063466C">
      <w:pPr>
        <w:pStyle w:val="ListBullet2"/>
      </w:pPr>
      <w:r w:rsidRPr="0063466C">
        <w:t>structural</w:t>
      </w:r>
    </w:p>
    <w:p w:rsidR="00000000" w:rsidRPr="0063466C" w:rsidP="0063466C">
      <w:pPr>
        <w:pStyle w:val="ListBullet2"/>
      </w:pPr>
      <w:r w:rsidRPr="0063466C">
        <w:t>mechanical</w:t>
      </w:r>
    </w:p>
    <w:p w:rsidR="00000000" w:rsidRPr="0063466C" w:rsidP="0063466C">
      <w:pPr>
        <w:pStyle w:val="ListBullet2"/>
      </w:pPr>
      <w:r w:rsidRPr="0063466C">
        <w:t>electrical</w:t>
      </w:r>
    </w:p>
    <w:p w:rsidR="00000000" w:rsidRPr="0063466C" w:rsidP="0063466C">
      <w:pPr>
        <w:pStyle w:val="ListBullet2"/>
      </w:pPr>
      <w:r w:rsidRPr="0063466C">
        <w:t>hydraulic</w:t>
      </w:r>
    </w:p>
    <w:p w:rsidR="00000000" w:rsidRPr="0063466C" w:rsidP="0063466C">
      <w:pPr>
        <w:pStyle w:val="ListBullet2"/>
      </w:pPr>
      <w:r w:rsidRPr="0063466C">
        <w:t>fire engineer</w:t>
      </w:r>
      <w:r>
        <w:t>’</w:t>
      </w:r>
      <w:r w:rsidRPr="0063466C">
        <w:t>s or estimator</w:t>
      </w:r>
      <w:r>
        <w:t>’</w:t>
      </w:r>
      <w:r w:rsidRPr="0063466C">
        <w:t>s specifications.</w:t>
      </w:r>
    </w:p>
    <w:p w:rsidR="00000000" w:rsidRPr="0063466C" w:rsidP="0063466C">
      <w:pPr>
        <w:pStyle w:val="AllowPageBreak"/>
      </w:pPr>
    </w:p>
    <w:p w:rsidR="00000000" w:rsidRPr="0063466C" w:rsidP="0063466C">
      <w:pPr>
        <w:pStyle w:val="Heading1"/>
      </w:pPr>
      <w:bookmarkStart w:id="4" w:name="O_1136471"/>
      <w:bookmarkEnd w:id="4"/>
      <w:r w:rsidRPr="0063466C">
        <w:t>Assessment Conditions</w:t>
      </w:r>
    </w:p>
    <w:p w:rsidR="00000000" w:rsidRPr="0063466C" w:rsidP="00B93257">
      <w:pPr>
        <w:pStyle w:val="BodyText"/>
      </w:pPr>
      <w:r w:rsidRPr="0063466C">
        <w:t>Assessors must meet the requirements for assessors contained in the Standards for Registered Training Organisations.</w:t>
      </w:r>
    </w:p>
    <w:p w:rsidR="00000000" w:rsidRPr="0063466C" w:rsidP="00B93257">
      <w:pPr>
        <w:pStyle w:val="BodyText"/>
      </w:pPr>
      <w:r w:rsidRPr="0063466C">
        <w:t xml:space="preserve">This unit must be assessed in </w:t>
      </w:r>
      <w:r w:rsidRPr="0063466C">
        <w:t>the workplace or a close simulation using realistic workplace conditions, materials, activities, responsibilities, procedures, safety requirements and environmental considerations.</w:t>
      </w:r>
    </w:p>
    <w:p w:rsidR="00000000" w:rsidRPr="0063466C" w:rsidP="0063466C">
      <w:pPr>
        <w:pStyle w:val="Heading1"/>
      </w:pPr>
      <w:bookmarkStart w:id="5" w:name="O_1136469"/>
      <w:bookmarkEnd w:id="5"/>
      <w:r w:rsidRPr="0063466C">
        <w:t>Links</w:t>
      </w:r>
    </w:p>
    <w:p w:rsidR="00000000" w:rsidRPr="0063466C" w:rsidP="00B93257">
      <w:pPr>
        <w:pStyle w:val="BodyText"/>
      </w:pPr>
      <w:r w:rsidRPr="0063466C">
        <w:t>Companion volumes to this training package are ava</w:t>
      </w:r>
      <w:r w:rsidRPr="0063466C">
        <w:t xml:space="preserve">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B65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3466C" w:rsidP="0063466C"/>
    <w:sectPr w:rsidSect="006346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6C" w:rsidRPr="00B93257" w:rsidP="00B932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257" w:rsidP="006346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3257" w:rsidP="006346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93257" w:rsidP="006346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2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66C" w:rsidRPr="00B93257" w:rsidP="00B932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257" w:rsidRPr="002D2AF8" w:rsidP="006346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CPCSFS5006 Create detailed designs for fire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93257" w:rsidP="006346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22CB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78F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667F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6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6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6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6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6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6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6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6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6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6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6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66C"/>
  </w:style>
  <w:style w:type="character" w:customStyle="1" w:styleId="Heading1Char">
    <w:name w:val="Heading 1 Char"/>
    <w:basedOn w:val="DefaultParagraphFont"/>
    <w:link w:val="Heading1"/>
    <w:rsid w:val="006346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6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6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66C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466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46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6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3466C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66C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6346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6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6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6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6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6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6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6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6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6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6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6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6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6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6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6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466C"/>
    <w:rPr>
      <w:b/>
      <w:spacing w:val="0"/>
    </w:rPr>
  </w:style>
  <w:style w:type="paragraph" w:customStyle="1" w:styleId="SuperTitle">
    <w:name w:val="SuperTitle"/>
    <w:basedOn w:val="Title"/>
    <w:rsid w:val="006346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6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6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46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6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6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6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6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6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6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6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6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66C"/>
    <w:rPr>
      <w:i/>
    </w:rPr>
  </w:style>
  <w:style w:type="paragraph" w:styleId="Caption">
    <w:name w:val="caption"/>
    <w:basedOn w:val="BodyText"/>
    <w:next w:val="Normal"/>
    <w:qFormat/>
    <w:rsid w:val="006346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6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6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66C"/>
  </w:style>
  <w:style w:type="paragraph" w:styleId="TableofFigures">
    <w:name w:val="table of figures"/>
    <w:basedOn w:val="Normal"/>
    <w:next w:val="Normal"/>
    <w:semiHidden/>
    <w:rsid w:val="006346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66C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63466C"/>
    <w:rPr>
      <w:rFonts w:ascii="Wingdings" w:hAnsi="Wingdings"/>
    </w:rPr>
  </w:style>
  <w:style w:type="paragraph" w:customStyle="1" w:styleId="TableHeading">
    <w:name w:val="Table Heading"/>
    <w:basedOn w:val="HeadingBase"/>
    <w:rsid w:val="006346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66C"/>
    <w:rPr>
      <w:color w:val="0033CC"/>
      <w:u w:val="none"/>
    </w:rPr>
  </w:style>
  <w:style w:type="paragraph" w:customStyle="1" w:styleId="BodyTextRight">
    <w:name w:val="Body Text Right"/>
    <w:basedOn w:val="BodyText"/>
    <w:rsid w:val="006346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6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66C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6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6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6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66C"/>
    <w:rPr>
      <w:sz w:val="32"/>
    </w:rPr>
  </w:style>
  <w:style w:type="paragraph" w:customStyle="1" w:styleId="HeadingProcedure">
    <w:name w:val="Heading Procedure"/>
    <w:basedOn w:val="HeadingBase"/>
    <w:next w:val="Normal"/>
    <w:rsid w:val="006346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66C"/>
    <w:pPr>
      <w:spacing w:before="60" w:after="60"/>
    </w:pPr>
  </w:style>
  <w:style w:type="paragraph" w:styleId="ListContinue">
    <w:name w:val="List Continue"/>
    <w:basedOn w:val="List"/>
    <w:rsid w:val="0063466C"/>
    <w:pPr>
      <w:ind w:firstLine="0"/>
    </w:pPr>
  </w:style>
  <w:style w:type="paragraph" w:customStyle="1" w:styleId="ListNote">
    <w:name w:val="List Note"/>
    <w:basedOn w:val="List"/>
    <w:rsid w:val="006346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6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6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66C"/>
    <w:rPr>
      <w:rFonts w:ascii="Courier New" w:hAnsi="Courier New"/>
    </w:rPr>
  </w:style>
  <w:style w:type="paragraph" w:customStyle="1" w:styleId="NoteBullet">
    <w:name w:val="Note Bullet"/>
    <w:basedOn w:val="Note"/>
    <w:rsid w:val="006346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6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6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6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66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346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6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66C"/>
    <w:rPr>
      <w:b/>
      <w:smallCaps/>
    </w:rPr>
  </w:style>
  <w:style w:type="paragraph" w:customStyle="1" w:styleId="TableListNumber">
    <w:name w:val="Table List Number"/>
    <w:basedOn w:val="ListNumber"/>
    <w:rsid w:val="006346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6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66C"/>
    <w:pPr>
      <w:numPr>
        <w:numId w:val="11"/>
      </w:numPr>
    </w:pPr>
  </w:style>
  <w:style w:type="paragraph" w:customStyle="1" w:styleId="ListAlpha2">
    <w:name w:val="List Alpha 2"/>
    <w:basedOn w:val="List2"/>
    <w:rsid w:val="0063466C"/>
    <w:pPr>
      <w:numPr>
        <w:numId w:val="10"/>
      </w:numPr>
    </w:pPr>
  </w:style>
  <w:style w:type="paragraph" w:styleId="List2">
    <w:name w:val="List 2"/>
    <w:basedOn w:val="BodyText"/>
    <w:rsid w:val="006346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6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6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66C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63466C"/>
    <w:pPr>
      <w:numPr>
        <w:numId w:val="6"/>
      </w:numPr>
    </w:pPr>
  </w:style>
  <w:style w:type="paragraph" w:styleId="ListContinue2">
    <w:name w:val="List Continue 2"/>
    <w:basedOn w:val="List2"/>
    <w:rsid w:val="0063466C"/>
    <w:pPr>
      <w:ind w:firstLine="0"/>
    </w:pPr>
  </w:style>
  <w:style w:type="paragraph" w:styleId="ListContinue3">
    <w:name w:val="List Continue 3"/>
    <w:basedOn w:val="List3"/>
    <w:rsid w:val="0063466C"/>
    <w:pPr>
      <w:ind w:left="1021" w:firstLine="0"/>
    </w:pPr>
  </w:style>
  <w:style w:type="paragraph" w:styleId="ListContinue4">
    <w:name w:val="List Continue 4"/>
    <w:basedOn w:val="List4"/>
    <w:rsid w:val="0063466C"/>
    <w:pPr>
      <w:ind w:firstLine="0"/>
    </w:pPr>
  </w:style>
  <w:style w:type="paragraph" w:styleId="ListContinue5">
    <w:name w:val="List Continue 5"/>
    <w:basedOn w:val="List5"/>
    <w:rsid w:val="0063466C"/>
    <w:pPr>
      <w:ind w:firstLine="0"/>
    </w:pPr>
  </w:style>
  <w:style w:type="paragraph" w:styleId="ListNumber3">
    <w:name w:val="List Number 3"/>
    <w:basedOn w:val="List3"/>
    <w:rsid w:val="0063466C"/>
    <w:pPr>
      <w:numPr>
        <w:numId w:val="7"/>
      </w:numPr>
    </w:pPr>
  </w:style>
  <w:style w:type="paragraph" w:styleId="ListNumber4">
    <w:name w:val="List Number 4"/>
    <w:basedOn w:val="List4"/>
    <w:rsid w:val="0063466C"/>
    <w:pPr>
      <w:numPr>
        <w:numId w:val="8"/>
      </w:numPr>
    </w:pPr>
  </w:style>
  <w:style w:type="paragraph" w:styleId="ListNumber5">
    <w:name w:val="List Number 5"/>
    <w:basedOn w:val="List5"/>
    <w:rsid w:val="0063466C"/>
    <w:pPr>
      <w:numPr>
        <w:numId w:val="9"/>
      </w:numPr>
    </w:pPr>
  </w:style>
  <w:style w:type="paragraph" w:styleId="BlockText">
    <w:name w:val="Block Text"/>
    <w:basedOn w:val="Normal"/>
    <w:rsid w:val="006346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6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66C"/>
    <w:rPr>
      <w:sz w:val="16"/>
      <w:vertAlign w:val="superscript"/>
    </w:rPr>
  </w:style>
  <w:style w:type="character" w:customStyle="1" w:styleId="Symbols">
    <w:name w:val="Symbols"/>
    <w:basedOn w:val="DefaultParagraphFont"/>
    <w:rsid w:val="0063466C"/>
    <w:rPr>
      <w:rFonts w:ascii="Symbol" w:hAnsi="Symbol"/>
    </w:rPr>
  </w:style>
  <w:style w:type="character" w:customStyle="1" w:styleId="MenuOptions">
    <w:name w:val="Menu Options"/>
    <w:basedOn w:val="DefaultParagraphFont"/>
    <w:rsid w:val="006346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66C"/>
    <w:rPr>
      <w:b/>
    </w:rPr>
  </w:style>
  <w:style w:type="character" w:customStyle="1" w:styleId="Underlined">
    <w:name w:val="Underlined"/>
    <w:basedOn w:val="DefaultParagraphFont"/>
    <w:rsid w:val="0063466C"/>
    <w:rPr>
      <w:u w:val="single"/>
    </w:rPr>
  </w:style>
  <w:style w:type="paragraph" w:customStyle="1" w:styleId="TableBodyTextRight">
    <w:name w:val="Table Body Text Right"/>
    <w:basedOn w:val="TableBodyText"/>
    <w:rsid w:val="006346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66C"/>
    <w:rPr>
      <w:sz w:val="18"/>
    </w:rPr>
  </w:style>
  <w:style w:type="paragraph" w:customStyle="1" w:styleId="BodySmallRight">
    <w:name w:val="Body Small Right"/>
    <w:basedOn w:val="BodyTextRight"/>
    <w:rsid w:val="0063466C"/>
    <w:rPr>
      <w:sz w:val="18"/>
      <w:szCs w:val="18"/>
    </w:rPr>
  </w:style>
  <w:style w:type="paragraph" w:customStyle="1" w:styleId="MarginEdition">
    <w:name w:val="Margin Edition"/>
    <w:basedOn w:val="MarginNote"/>
    <w:rsid w:val="006346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66C"/>
    <w:rPr>
      <w:sz w:val="2"/>
      <w:szCs w:val="2"/>
    </w:rPr>
  </w:style>
  <w:style w:type="character" w:customStyle="1" w:styleId="Small">
    <w:name w:val="Small"/>
    <w:basedOn w:val="DefaultParagraphFont"/>
    <w:rsid w:val="0063466C"/>
    <w:rPr>
      <w:sz w:val="16"/>
    </w:rPr>
  </w:style>
  <w:style w:type="paragraph" w:customStyle="1" w:styleId="WideTable">
    <w:name w:val="Wide Table"/>
    <w:basedOn w:val="Normal"/>
    <w:rsid w:val="006346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66C"/>
  </w:style>
  <w:style w:type="paragraph" w:styleId="Quote">
    <w:name w:val="Quote"/>
    <w:basedOn w:val="Heading1"/>
    <w:link w:val="QuoteChar"/>
    <w:qFormat/>
    <w:rsid w:val="006346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6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66C"/>
    <w:pPr>
      <w:pageBreakBefore/>
    </w:pPr>
  </w:style>
  <w:style w:type="paragraph" w:customStyle="1" w:styleId="Border">
    <w:name w:val="Border"/>
    <w:basedOn w:val="Normal"/>
    <w:qFormat/>
    <w:rsid w:val="006346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6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6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6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6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6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6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6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6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66C"/>
    <w:rPr>
      <w:u w:val="single"/>
    </w:rPr>
  </w:style>
  <w:style w:type="character" w:customStyle="1" w:styleId="BoldandItalics">
    <w:name w:val="Bold and Italics"/>
    <w:qFormat/>
    <w:rsid w:val="0063466C"/>
    <w:rPr>
      <w:b/>
      <w:i/>
      <w:u w:val="none"/>
    </w:rPr>
  </w:style>
  <w:style w:type="paragraph" w:styleId="BalloonText">
    <w:name w:val="Balloon Text"/>
    <w:basedOn w:val="Normal"/>
    <w:link w:val="BalloonTextChar"/>
    <w:rsid w:val="006346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6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6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6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6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6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66C"/>
    <w:pPr>
      <w:spacing w:before="0" w:after="0"/>
    </w:pPr>
  </w:style>
  <w:style w:type="paragraph" w:customStyle="1" w:styleId="BodyTextBold">
    <w:name w:val="Body Text Bold"/>
    <w:basedOn w:val="BodyText"/>
    <w:qFormat/>
    <w:rsid w:val="0063466C"/>
    <w:rPr>
      <w:b/>
    </w:rPr>
  </w:style>
  <w:style w:type="character" w:styleId="Hyperlink">
    <w:name w:val="Hyperlink"/>
    <w:basedOn w:val="DefaultParagraphFont"/>
    <w:uiPriority w:val="99"/>
    <w:unhideWhenUsed/>
    <w:rsid w:val="00B932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3897</Characters>
  <Application>Microsoft Office Word</Application>
  <DocSecurity>0</DocSecurity>
  <Lines>134</Lines>
  <Paragraphs>130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CPCSFS5006 Create detailed designs for fire sprinkler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