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FCA" w:rsidP="00D70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CPCSFS5005 Research and evaluate fire system technologies and components</w:t>
      </w:r>
      <w:r>
        <w:fldChar w:fldCharType="end"/>
      </w:r>
    </w:p>
    <w:p w:rsidR="00D70FCA" w:rsidP="00D70FCA">
      <w:pPr>
        <w:pStyle w:val="Version"/>
        <w:sectPr w:rsidSect="00B67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6A7" w:rsidP="00B676A7">
      <w:pPr>
        <w:pStyle w:val="SuperHeading"/>
      </w:pPr>
      <w:r w:rsidRPr="00B676A7">
        <w:t>Assessment Requirements for CPCSFS5005 Research and evaluate fire system technologies and components</w:t>
      </w:r>
    </w:p>
    <w:p w:rsidR="00000000" w:rsidRPr="00B676A7" w:rsidP="00B676A7">
      <w:pPr>
        <w:pStyle w:val="Heading1"/>
      </w:pPr>
      <w:bookmarkStart w:id="1" w:name="O_1136453"/>
      <w:bookmarkEnd w:id="1"/>
      <w:r w:rsidRPr="00B676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B67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A7">
            <w:pPr>
              <w:pStyle w:val="BodyText"/>
              <w:rPr>
                <w:lang w:val="en-NZ"/>
              </w:rPr>
            </w:pPr>
            <w:r w:rsidRPr="00B676A7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A7" w:rsidP="00B676A7">
            <w:pPr>
              <w:pStyle w:val="BodyText"/>
            </w:pPr>
            <w:r w:rsidRPr="00B676A7">
              <w:t>This version first released with CPC Construction, Plumbing and Services Training Package Release 5.0.</w:t>
            </w:r>
          </w:p>
          <w:p w:rsidR="00000000" w:rsidRPr="00B676A7" w:rsidP="00B676A7">
            <w:pPr>
              <w:pStyle w:val="BodyText"/>
            </w:pPr>
            <w:r w:rsidRPr="00B676A7">
              <w:t>Supersedes and is equivalent to CPCSFS5005A Research and evaluate fire system technologies and components.  Updated to meet the Standards for Training Packages 2012.</w:t>
            </w:r>
          </w:p>
        </w:tc>
      </w:tr>
    </w:tbl>
    <w:p w:rsidR="00000000" w:rsidRPr="00B676A7" w:rsidP="00B676A7">
      <w:pPr>
        <w:pStyle w:val="BodyText"/>
      </w:pPr>
    </w:p>
    <w:p w:rsidR="00000000" w:rsidRPr="00B676A7" w:rsidP="00B676A7">
      <w:pPr>
        <w:pStyle w:val="AllowPageBreak"/>
      </w:pPr>
    </w:p>
    <w:p w:rsidR="00000000" w:rsidRPr="00B676A7" w:rsidP="00B676A7">
      <w:pPr>
        <w:pStyle w:val="Heading1"/>
      </w:pPr>
      <w:bookmarkStart w:id="2" w:name="O_1136456"/>
      <w:bookmarkEnd w:id="2"/>
      <w:r w:rsidRPr="00B676A7">
        <w:t>Performance Evidence</w:t>
      </w:r>
    </w:p>
    <w:p w:rsidR="00000000" w:rsidRPr="00B676A7" w:rsidP="00D70FCA">
      <w:pPr>
        <w:pStyle w:val="BodyText"/>
      </w:pPr>
      <w:r w:rsidRPr="00B676A7">
        <w:t>To demonstrate competency, a candidate must meet</w:t>
      </w:r>
      <w:r w:rsidRPr="00B676A7">
        <w:t xml:space="preserve"> the performance criteria for this unit by:</w:t>
      </w:r>
    </w:p>
    <w:p w:rsidR="00000000" w:rsidRPr="00B676A7" w:rsidP="00B676A7">
      <w:pPr>
        <w:pStyle w:val="ListBullet"/>
      </w:pPr>
      <w:r w:rsidRPr="00B676A7">
        <w:t>researching, evaluating and selecting fire detection and suppression systems for four types of fire systems design applications, including:</w:t>
      </w:r>
    </w:p>
    <w:p w:rsidR="00000000" w:rsidRPr="00B676A7" w:rsidP="00B676A7">
      <w:pPr>
        <w:pStyle w:val="ListBullet2"/>
      </w:pPr>
      <w:r w:rsidRPr="00B676A7">
        <w:t>sprinklers</w:t>
      </w:r>
    </w:p>
    <w:p w:rsidR="00000000" w:rsidRPr="00B676A7" w:rsidP="00B676A7">
      <w:pPr>
        <w:pStyle w:val="ListBullet2"/>
      </w:pPr>
      <w:r w:rsidRPr="00B676A7">
        <w:t>water mist</w:t>
      </w:r>
    </w:p>
    <w:p w:rsidR="00000000" w:rsidRPr="00B676A7" w:rsidP="00B676A7">
      <w:pPr>
        <w:pStyle w:val="ListBullet2"/>
      </w:pPr>
      <w:r w:rsidRPr="00B676A7">
        <w:t>deluge/pre-action</w:t>
      </w:r>
    </w:p>
    <w:p w:rsidR="00000000" w:rsidRPr="00B676A7" w:rsidP="00B676A7">
      <w:pPr>
        <w:pStyle w:val="ListBullet2"/>
      </w:pPr>
      <w:r w:rsidRPr="00B676A7">
        <w:t xml:space="preserve">gas suppression. </w:t>
      </w:r>
    </w:p>
    <w:p w:rsidR="00000000" w:rsidRPr="00B676A7" w:rsidP="00B676A7">
      <w:pPr>
        <w:pStyle w:val="AllowPageBreak"/>
      </w:pPr>
    </w:p>
    <w:p w:rsidR="00000000" w:rsidRPr="00B676A7" w:rsidP="00B676A7">
      <w:pPr>
        <w:pStyle w:val="Heading1"/>
      </w:pPr>
      <w:bookmarkStart w:id="3" w:name="O_1136455"/>
      <w:bookmarkEnd w:id="3"/>
      <w:r w:rsidRPr="00B676A7">
        <w:t>Knowledge Evidence</w:t>
      </w:r>
    </w:p>
    <w:p w:rsidR="00000000" w:rsidRPr="00B676A7" w:rsidP="00D70FCA">
      <w:pPr>
        <w:pStyle w:val="BodyText"/>
      </w:pPr>
      <w:r w:rsidRPr="00B676A7">
        <w:t>To be competent in this unit, a candidate must demonstrate knowledge of:</w:t>
      </w:r>
    </w:p>
    <w:p w:rsidR="00000000" w:rsidRPr="00B676A7" w:rsidP="00B676A7">
      <w:pPr>
        <w:pStyle w:val="ListBullet"/>
      </w:pPr>
      <w:r w:rsidRPr="00B676A7">
        <w:t>drawings, plans, reports and specifications</w:t>
      </w:r>
    </w:p>
    <w:p w:rsidR="00000000" w:rsidRPr="00B676A7" w:rsidP="00B676A7">
      <w:pPr>
        <w:pStyle w:val="ListBullet"/>
      </w:pPr>
      <w:r w:rsidRPr="00B676A7">
        <w:t>manufacturer specifications and technical performance data for fire detection and suppression technologies and</w:t>
      </w:r>
      <w:r w:rsidRPr="00B676A7">
        <w:t xml:space="preserve"> components</w:t>
      </w:r>
    </w:p>
    <w:p w:rsidR="00000000" w:rsidRPr="00B676A7" w:rsidP="00B676A7">
      <w:pPr>
        <w:pStyle w:val="ListBullet"/>
      </w:pPr>
      <w:r w:rsidRPr="00B676A7">
        <w:t>applications for different fire systems design projects:</w:t>
      </w:r>
    </w:p>
    <w:p w:rsidR="00000000" w:rsidRPr="00B676A7" w:rsidP="00B676A7">
      <w:pPr>
        <w:pStyle w:val="ListBullet2"/>
      </w:pPr>
      <w:r w:rsidRPr="00B676A7">
        <w:t xml:space="preserve">low-rise buildings </w:t>
      </w:r>
    </w:p>
    <w:p w:rsidR="00000000" w:rsidRPr="00B676A7" w:rsidP="00B676A7">
      <w:pPr>
        <w:pStyle w:val="ListBullet2"/>
      </w:pPr>
      <w:r w:rsidRPr="00B676A7">
        <w:t>processing building applications</w:t>
      </w:r>
    </w:p>
    <w:p w:rsidR="00000000" w:rsidRPr="00B676A7" w:rsidP="00B676A7">
      <w:pPr>
        <w:pStyle w:val="ListBullet2"/>
      </w:pPr>
      <w:r w:rsidRPr="00B676A7">
        <w:t>warehouse buildings under 13.7 m high</w:t>
      </w:r>
    </w:p>
    <w:p w:rsidR="00000000" w:rsidRPr="00B676A7" w:rsidP="00B676A7">
      <w:pPr>
        <w:pStyle w:val="ListBullet2"/>
      </w:pPr>
      <w:r w:rsidRPr="00B676A7">
        <w:t>warehouse buildings over 13.7 m high</w:t>
      </w:r>
    </w:p>
    <w:p w:rsidR="00000000" w:rsidRPr="00B676A7" w:rsidP="00B676A7">
      <w:pPr>
        <w:pStyle w:val="ListBullet2"/>
      </w:pPr>
      <w:r w:rsidRPr="00B676A7">
        <w:t>medium-rise buildings</w:t>
      </w:r>
    </w:p>
    <w:p w:rsidR="00000000" w:rsidRPr="00B676A7" w:rsidP="00B676A7">
      <w:pPr>
        <w:pStyle w:val="ListBullet2"/>
      </w:pPr>
      <w:r w:rsidRPr="00B676A7">
        <w:t>high-rise buildings (over 25 metres)</w:t>
      </w:r>
    </w:p>
    <w:p w:rsidR="00000000" w:rsidRPr="00B676A7" w:rsidP="00B676A7">
      <w:pPr>
        <w:pStyle w:val="ListBullet2"/>
      </w:pPr>
      <w:r w:rsidRPr="00B676A7">
        <w:t>buildings over 50 metres in height</w:t>
      </w:r>
    </w:p>
    <w:p w:rsidR="00000000" w:rsidRPr="00B676A7" w:rsidP="00B676A7">
      <w:pPr>
        <w:pStyle w:val="ListBullet"/>
      </w:pPr>
      <w:r w:rsidRPr="00B676A7">
        <w:t>interactions and interfaces between fire detection and suppression systems</w:t>
      </w:r>
    </w:p>
    <w:p w:rsidR="00000000" w:rsidRPr="00B676A7" w:rsidP="00B676A7">
      <w:pPr>
        <w:pStyle w:val="ListBullet"/>
      </w:pPr>
      <w:r w:rsidRPr="00B676A7">
        <w:t>suitability of fire detection and suppression systems technology and components</w:t>
      </w:r>
    </w:p>
    <w:p w:rsidR="00000000" w:rsidRPr="00B676A7" w:rsidP="00B676A7">
      <w:pPr>
        <w:pStyle w:val="ListBullet"/>
      </w:pPr>
      <w:r w:rsidRPr="00B676A7">
        <w:t>performance and cost-effectiveness of different technologies and</w:t>
      </w:r>
      <w:r w:rsidRPr="00B676A7">
        <w:t xml:space="preserve"> components</w:t>
      </w:r>
    </w:p>
    <w:p w:rsidR="00000000" w:rsidRPr="00B676A7" w:rsidP="00B676A7">
      <w:pPr>
        <w:pStyle w:val="ListBullet"/>
      </w:pPr>
      <w:r w:rsidRPr="00B676A7">
        <w:t>workplace design tools and processes</w:t>
      </w:r>
    </w:p>
    <w:p w:rsidR="00000000" w:rsidRPr="00B676A7" w:rsidP="00B676A7">
      <w:pPr>
        <w:pStyle w:val="ListBullet"/>
      </w:pPr>
      <w:r w:rsidRPr="00B676A7">
        <w:t>computer software functions and operation:</w:t>
      </w:r>
    </w:p>
    <w:p w:rsidR="00000000" w:rsidRPr="00B676A7" w:rsidP="00B676A7">
      <w:pPr>
        <w:pStyle w:val="ListBullet2"/>
      </w:pPr>
      <w:r w:rsidRPr="00B676A7">
        <w:t>word processing</w:t>
      </w:r>
    </w:p>
    <w:p w:rsidR="00000000" w:rsidRPr="00B676A7" w:rsidP="00B676A7">
      <w:pPr>
        <w:pStyle w:val="ListBullet2"/>
      </w:pPr>
      <w:r w:rsidRPr="00B676A7">
        <w:t>spreadsheet</w:t>
      </w:r>
    </w:p>
    <w:p w:rsidR="00000000" w:rsidRPr="00B676A7" w:rsidP="00B676A7">
      <w:pPr>
        <w:pStyle w:val="ListBullet2"/>
      </w:pPr>
      <w:r w:rsidRPr="00B676A7">
        <w:t>email</w:t>
      </w:r>
    </w:p>
    <w:p w:rsidR="00000000" w:rsidRPr="00B676A7" w:rsidP="00B676A7">
      <w:pPr>
        <w:pStyle w:val="ListBullet2"/>
      </w:pPr>
      <w:r w:rsidRPr="00B676A7">
        <w:t>internet</w:t>
      </w:r>
    </w:p>
    <w:p w:rsidR="00000000" w:rsidRPr="00B676A7" w:rsidP="00B676A7">
      <w:pPr>
        <w:pStyle w:val="ListBullet"/>
      </w:pPr>
      <w:r w:rsidRPr="00B676A7">
        <w:t>relevant current legislation, codes and standards:</w:t>
      </w:r>
    </w:p>
    <w:p w:rsidR="00000000" w:rsidRPr="00B676A7" w:rsidP="00B676A7">
      <w:pPr>
        <w:pStyle w:val="ListBullet2"/>
      </w:pPr>
      <w:r w:rsidRPr="00B676A7">
        <w:t>building Acts</w:t>
      </w:r>
    </w:p>
    <w:p w:rsidR="00000000" w:rsidRPr="00B676A7" w:rsidP="00B676A7">
      <w:pPr>
        <w:pStyle w:val="ListBullet2"/>
      </w:pPr>
      <w:r w:rsidRPr="00B676A7">
        <w:t>building regulations</w:t>
      </w:r>
    </w:p>
    <w:p w:rsidR="00000000" w:rsidRPr="00B676A7" w:rsidP="00B676A7">
      <w:pPr>
        <w:pStyle w:val="ListBullet2"/>
      </w:pPr>
      <w:r w:rsidRPr="00B676A7">
        <w:t xml:space="preserve">infrastructure supply regulations </w:t>
      </w:r>
    </w:p>
    <w:p w:rsidR="00000000" w:rsidRPr="00B676A7" w:rsidP="00B676A7">
      <w:pPr>
        <w:pStyle w:val="ListBullet2"/>
      </w:pPr>
      <w:r w:rsidRPr="00B676A7">
        <w:t>the Building Code of Australia (BCA)</w:t>
      </w:r>
    </w:p>
    <w:p w:rsidR="00000000" w:rsidRPr="00B676A7" w:rsidP="00B676A7">
      <w:pPr>
        <w:pStyle w:val="ListBullet2"/>
      </w:pPr>
      <w:r w:rsidRPr="00B676A7">
        <w:t>National Construction Code (NCC)</w:t>
      </w:r>
    </w:p>
    <w:p w:rsidR="00000000" w:rsidRPr="00B676A7" w:rsidP="00B676A7">
      <w:pPr>
        <w:pStyle w:val="ListBullet2"/>
      </w:pPr>
      <w:r w:rsidRPr="00B676A7">
        <w:t>Australian standards for fire systems</w:t>
      </w:r>
    </w:p>
    <w:p w:rsidR="00000000" w:rsidRPr="00B676A7" w:rsidP="00B676A7">
      <w:pPr>
        <w:pStyle w:val="ListBullet2"/>
      </w:pPr>
      <w:r w:rsidRPr="00B676A7">
        <w:t>international standards for fire systems</w:t>
      </w:r>
    </w:p>
    <w:p w:rsidR="00000000" w:rsidRPr="00B676A7" w:rsidP="00B676A7">
      <w:pPr>
        <w:pStyle w:val="ListBullet2"/>
      </w:pPr>
      <w:r w:rsidRPr="00B676A7">
        <w:t xml:space="preserve">jurisdictional authorities in addition to the BCA and NCC </w:t>
      </w:r>
    </w:p>
    <w:p w:rsidR="00000000" w:rsidRPr="00B676A7" w:rsidP="00B676A7">
      <w:pPr>
        <w:pStyle w:val="ListBullet2"/>
      </w:pPr>
      <w:r w:rsidRPr="00B676A7">
        <w:t>other fire sy</w:t>
      </w:r>
      <w:r w:rsidRPr="00B676A7">
        <w:t>stem standards commonly required by building insurers</w:t>
      </w:r>
    </w:p>
    <w:p w:rsidR="00000000" w:rsidRPr="00B676A7" w:rsidP="00B676A7">
      <w:pPr>
        <w:pStyle w:val="ListBullet"/>
      </w:pPr>
      <w:r w:rsidRPr="00B676A7">
        <w:t>fire systems technology and components:</w:t>
      </w:r>
    </w:p>
    <w:p w:rsidR="00000000" w:rsidRPr="00B676A7" w:rsidP="00B676A7">
      <w:pPr>
        <w:pStyle w:val="ListBullet2"/>
      </w:pPr>
      <w:r w:rsidRPr="00B676A7">
        <w:t>water-based systems:</w:t>
      </w:r>
    </w:p>
    <w:p w:rsidR="00000000" w:rsidRPr="00B676A7" w:rsidP="00B676A7">
      <w:pPr>
        <w:pStyle w:val="ListBullet3"/>
      </w:pPr>
      <w:r w:rsidRPr="00B676A7">
        <w:t>wet pipe sprinkler systems and components</w:t>
      </w:r>
    </w:p>
    <w:p w:rsidR="00000000" w:rsidRPr="00B676A7" w:rsidP="00B676A7">
      <w:pPr>
        <w:pStyle w:val="ListBullet3"/>
      </w:pPr>
      <w:r w:rsidRPr="00B676A7">
        <w:t>deluge and drencher systems</w:t>
      </w:r>
    </w:p>
    <w:p w:rsidR="00000000" w:rsidRPr="00B676A7" w:rsidP="00B676A7">
      <w:pPr>
        <w:pStyle w:val="ListBullet3"/>
      </w:pPr>
      <w:r w:rsidRPr="00B676A7">
        <w:t>dry pipe sprinkler systems and components</w:t>
      </w:r>
    </w:p>
    <w:p w:rsidR="00000000" w:rsidRPr="00B676A7" w:rsidP="00B676A7">
      <w:pPr>
        <w:pStyle w:val="ListBullet3"/>
      </w:pPr>
      <w:r w:rsidRPr="00B676A7">
        <w:t>pre-action sprinkler systems and components</w:t>
      </w:r>
    </w:p>
    <w:p w:rsidR="00000000" w:rsidRPr="00B676A7" w:rsidP="00B676A7">
      <w:pPr>
        <w:pStyle w:val="ListBullet3"/>
      </w:pPr>
      <w:r w:rsidRPr="00B676A7">
        <w:t>early suppression fast response (ESFR) sprinklers and components</w:t>
      </w:r>
    </w:p>
    <w:p w:rsidR="00000000" w:rsidRPr="00B676A7" w:rsidP="00B676A7">
      <w:pPr>
        <w:pStyle w:val="ListBullet3"/>
      </w:pPr>
      <w:r w:rsidRPr="00B676A7">
        <w:t>water spray systems</w:t>
      </w:r>
    </w:p>
    <w:p w:rsidR="00000000" w:rsidRPr="00B676A7" w:rsidP="00B676A7">
      <w:pPr>
        <w:pStyle w:val="ListBullet3"/>
      </w:pPr>
      <w:r w:rsidRPr="00B676A7">
        <w:t>water mist systems</w:t>
      </w:r>
    </w:p>
    <w:p w:rsidR="00000000" w:rsidRPr="00B676A7" w:rsidP="00B676A7">
      <w:pPr>
        <w:pStyle w:val="ListBullet3"/>
      </w:pPr>
      <w:r w:rsidRPr="00B676A7">
        <w:t>wet chemical suppression systems</w:t>
      </w:r>
    </w:p>
    <w:p w:rsidR="00000000" w:rsidRPr="00B676A7" w:rsidP="00B676A7">
      <w:pPr>
        <w:pStyle w:val="ListBullet3"/>
      </w:pPr>
      <w:r w:rsidRPr="00B676A7">
        <w:t>foam suppression systems</w:t>
      </w:r>
    </w:p>
    <w:p w:rsidR="00000000" w:rsidRPr="00B676A7" w:rsidP="00B676A7">
      <w:pPr>
        <w:pStyle w:val="ListBullet3"/>
      </w:pPr>
      <w:r w:rsidRPr="00B676A7">
        <w:t>hydrants, hose reels and monitors</w:t>
      </w:r>
    </w:p>
    <w:p w:rsidR="00000000" w:rsidRPr="00B676A7" w:rsidP="00B676A7">
      <w:pPr>
        <w:pStyle w:val="ListBullet3"/>
      </w:pPr>
      <w:r w:rsidRPr="00B676A7">
        <w:t>water supply tan</w:t>
      </w:r>
      <w:r w:rsidRPr="00B676A7">
        <w:t>ks</w:t>
      </w:r>
    </w:p>
    <w:p w:rsidR="00000000" w:rsidRPr="00B676A7" w:rsidP="00B676A7">
      <w:pPr>
        <w:pStyle w:val="ListBullet3"/>
      </w:pPr>
      <w:r w:rsidRPr="00B676A7">
        <w:t>fire pump sets</w:t>
      </w:r>
    </w:p>
    <w:p w:rsidR="00000000" w:rsidRPr="00B676A7" w:rsidP="00B676A7">
      <w:pPr>
        <w:pStyle w:val="ListBullet3"/>
      </w:pPr>
      <w:r w:rsidRPr="00B676A7">
        <w:t>fire control panels</w:t>
      </w:r>
    </w:p>
    <w:p w:rsidR="00000000" w:rsidRPr="00B676A7" w:rsidP="00B676A7">
      <w:pPr>
        <w:pStyle w:val="ListBullet3"/>
      </w:pPr>
      <w:r w:rsidRPr="00B676A7">
        <w:t>valves</w:t>
      </w:r>
    </w:p>
    <w:p w:rsidR="00000000" w:rsidRPr="00B676A7" w:rsidP="00B676A7">
      <w:pPr>
        <w:pStyle w:val="ListBullet2"/>
      </w:pPr>
      <w:r w:rsidRPr="00B676A7">
        <w:t>gaseous suppression systems</w:t>
      </w:r>
    </w:p>
    <w:p w:rsidR="00000000" w:rsidRPr="00B676A7" w:rsidP="00B676A7">
      <w:pPr>
        <w:pStyle w:val="ListBullet2"/>
      </w:pPr>
      <w:r w:rsidRPr="00B676A7">
        <w:t>detection and warning systems:</w:t>
      </w:r>
    </w:p>
    <w:p w:rsidR="00000000" w:rsidRPr="00B676A7" w:rsidP="00B676A7">
      <w:pPr>
        <w:pStyle w:val="ListBullet3"/>
      </w:pPr>
      <w:r w:rsidRPr="00B676A7">
        <w:t>occupant warning systems</w:t>
      </w:r>
    </w:p>
    <w:p w:rsidR="00000000" w:rsidRPr="00B676A7" w:rsidP="00B676A7">
      <w:pPr>
        <w:pStyle w:val="ListBullet3"/>
      </w:pPr>
      <w:r w:rsidRPr="00B676A7">
        <w:t>emergency warning and intercommunications systems (EWIS)</w:t>
      </w:r>
    </w:p>
    <w:p w:rsidR="00000000" w:rsidRPr="00B676A7" w:rsidP="00B676A7">
      <w:pPr>
        <w:pStyle w:val="ListBullet3"/>
      </w:pPr>
      <w:r w:rsidRPr="00B676A7">
        <w:t>fire detection and alarm systems</w:t>
      </w:r>
    </w:p>
    <w:p w:rsidR="00000000" w:rsidRPr="00B676A7" w:rsidP="00B676A7">
      <w:pPr>
        <w:pStyle w:val="ListBullet3"/>
      </w:pPr>
      <w:r w:rsidRPr="00B676A7">
        <w:t>smoke control systems</w:t>
      </w:r>
    </w:p>
    <w:p w:rsidR="00000000" w:rsidRPr="00B676A7" w:rsidP="00B676A7">
      <w:pPr>
        <w:pStyle w:val="ListBullet3"/>
      </w:pPr>
      <w:r w:rsidRPr="00B676A7">
        <w:t>emergency lighting systems</w:t>
      </w:r>
    </w:p>
    <w:p w:rsidR="00000000" w:rsidRPr="00B676A7" w:rsidP="00B676A7">
      <w:pPr>
        <w:pStyle w:val="ListBullet3"/>
      </w:pPr>
      <w:r w:rsidRPr="00B676A7">
        <w:t>fire control panels</w:t>
      </w:r>
    </w:p>
    <w:p w:rsidR="00000000" w:rsidRPr="00B676A7" w:rsidP="00B676A7">
      <w:pPr>
        <w:pStyle w:val="ListBullet"/>
      </w:pPr>
      <w:r w:rsidRPr="00B676A7">
        <w:t>purpose and operation of fire systems:</w:t>
      </w:r>
    </w:p>
    <w:p w:rsidR="00000000" w:rsidRPr="00B676A7" w:rsidP="00B676A7">
      <w:pPr>
        <w:pStyle w:val="ListBullet2"/>
      </w:pPr>
      <w:r w:rsidRPr="00B676A7">
        <w:t>layout</w:t>
      </w:r>
    </w:p>
    <w:p w:rsidR="00000000" w:rsidRPr="00B676A7" w:rsidP="00B676A7">
      <w:pPr>
        <w:pStyle w:val="ListBullet2"/>
      </w:pPr>
      <w:r w:rsidRPr="00B676A7">
        <w:t>high hazard products</w:t>
      </w:r>
    </w:p>
    <w:p w:rsidR="00000000" w:rsidRPr="00B676A7" w:rsidP="00B676A7">
      <w:pPr>
        <w:pStyle w:val="ListBullet2"/>
      </w:pPr>
      <w:r w:rsidRPr="00B676A7">
        <w:t>system operation</w:t>
      </w:r>
    </w:p>
    <w:p w:rsidR="00000000" w:rsidRPr="00B676A7" w:rsidP="00B676A7">
      <w:pPr>
        <w:pStyle w:val="ListBullet2"/>
      </w:pPr>
      <w:r w:rsidRPr="00B676A7">
        <w:t>performance requirements</w:t>
      </w:r>
    </w:p>
    <w:p w:rsidR="00000000" w:rsidRPr="00B676A7" w:rsidP="00B676A7">
      <w:pPr>
        <w:pStyle w:val="ListBullet2"/>
      </w:pPr>
      <w:r w:rsidRPr="00B676A7">
        <w:t>maintenance standards</w:t>
      </w:r>
    </w:p>
    <w:p w:rsidR="00000000" w:rsidRPr="00B676A7" w:rsidP="00B676A7">
      <w:pPr>
        <w:pStyle w:val="ListBullet2"/>
      </w:pPr>
      <w:r w:rsidRPr="00B676A7">
        <w:t xml:space="preserve">system activation and operation </w:t>
      </w:r>
    </w:p>
    <w:p w:rsidR="00000000" w:rsidRPr="00B676A7" w:rsidP="00B676A7">
      <w:pPr>
        <w:pStyle w:val="ListBullet"/>
      </w:pPr>
      <w:r w:rsidRPr="00B676A7">
        <w:t>characteristics and limitations of products and materials used in fire systems and issues relating to material compatibility:</w:t>
      </w:r>
    </w:p>
    <w:p w:rsidR="00000000" w:rsidRPr="00B676A7" w:rsidP="00B676A7">
      <w:pPr>
        <w:pStyle w:val="ListBullet2"/>
      </w:pPr>
      <w:r w:rsidRPr="00B676A7">
        <w:t>system activation and operation</w:t>
      </w:r>
    </w:p>
    <w:p w:rsidR="00000000" w:rsidRPr="00B676A7" w:rsidP="00B676A7">
      <w:pPr>
        <w:pStyle w:val="ListBullet2"/>
      </w:pPr>
      <w:r w:rsidRPr="00B676A7">
        <w:t>effect of fire, heat and smoke of component materials</w:t>
      </w:r>
    </w:p>
    <w:p w:rsidR="00000000" w:rsidRPr="00B676A7" w:rsidP="00B676A7">
      <w:pPr>
        <w:pStyle w:val="ListBullet2"/>
      </w:pPr>
      <w:r w:rsidRPr="00B676A7">
        <w:t>interaction with other systems and services</w:t>
      </w:r>
    </w:p>
    <w:p w:rsidR="00000000" w:rsidRPr="00B676A7" w:rsidP="00B676A7">
      <w:pPr>
        <w:pStyle w:val="ListBullet"/>
      </w:pPr>
      <w:r w:rsidRPr="00B676A7">
        <w:t>interconnection of fire systems:</w:t>
      </w:r>
    </w:p>
    <w:p w:rsidR="00000000" w:rsidRPr="00B676A7" w:rsidP="00B676A7">
      <w:pPr>
        <w:pStyle w:val="ListBullet2"/>
      </w:pPr>
      <w:r w:rsidRPr="00B676A7">
        <w:t>cause and effect matrix</w:t>
      </w:r>
    </w:p>
    <w:p w:rsidR="00000000" w:rsidRPr="00B676A7" w:rsidP="00B676A7">
      <w:pPr>
        <w:pStyle w:val="ListBullet2"/>
      </w:pPr>
      <w:r w:rsidRPr="00B676A7">
        <w:t>interface with other services</w:t>
      </w:r>
    </w:p>
    <w:p w:rsidR="00000000" w:rsidRPr="00B676A7" w:rsidP="00B676A7">
      <w:pPr>
        <w:pStyle w:val="ListBullet"/>
      </w:pPr>
      <w:r w:rsidRPr="00B676A7">
        <w:t>water supplies:</w:t>
      </w:r>
    </w:p>
    <w:p w:rsidR="00000000" w:rsidRPr="00B676A7" w:rsidP="00B676A7">
      <w:pPr>
        <w:pStyle w:val="ListBullet2"/>
      </w:pPr>
      <w:r w:rsidRPr="00B676A7">
        <w:t>common water sources</w:t>
      </w:r>
    </w:p>
    <w:p w:rsidR="00000000" w:rsidRPr="00B676A7" w:rsidP="00B676A7">
      <w:pPr>
        <w:pStyle w:val="ListBullet2"/>
      </w:pPr>
      <w:r w:rsidRPr="00B676A7">
        <w:t>conservation requirements</w:t>
      </w:r>
    </w:p>
    <w:p w:rsidR="00000000" w:rsidRPr="00B676A7" w:rsidP="00B676A7">
      <w:pPr>
        <w:pStyle w:val="ListBullet2"/>
      </w:pPr>
      <w:r w:rsidRPr="00B676A7">
        <w:t>in-ground reticulation</w:t>
      </w:r>
    </w:p>
    <w:p w:rsidR="00000000" w:rsidRPr="00B676A7" w:rsidP="00B676A7">
      <w:pPr>
        <w:pStyle w:val="ListBullet2"/>
      </w:pPr>
      <w:r w:rsidRPr="00B676A7">
        <w:t xml:space="preserve">booster configurations </w:t>
      </w:r>
    </w:p>
    <w:p w:rsidR="00000000" w:rsidRPr="00B676A7" w:rsidP="00B676A7">
      <w:pPr>
        <w:pStyle w:val="ListBullet"/>
      </w:pPr>
      <w:r w:rsidRPr="00B676A7">
        <w:t>fluid mechanics and hydraulics relating to:</w:t>
      </w:r>
    </w:p>
    <w:p w:rsidR="00000000" w:rsidRPr="00B676A7" w:rsidP="00B676A7">
      <w:pPr>
        <w:pStyle w:val="ListBullet2"/>
      </w:pPr>
      <w:r w:rsidRPr="00B676A7">
        <w:t>water supply</w:t>
      </w:r>
    </w:p>
    <w:p w:rsidR="00000000" w:rsidRPr="00B676A7" w:rsidP="00B676A7">
      <w:pPr>
        <w:pStyle w:val="ListBullet2"/>
      </w:pPr>
      <w:r w:rsidRPr="00B676A7">
        <w:t>pressure</w:t>
      </w:r>
    </w:p>
    <w:p w:rsidR="00000000" w:rsidRPr="00B676A7" w:rsidP="00B676A7">
      <w:pPr>
        <w:pStyle w:val="ListBullet2"/>
      </w:pPr>
      <w:r w:rsidRPr="00B676A7">
        <w:t>pump selection</w:t>
      </w:r>
    </w:p>
    <w:p w:rsidR="00000000" w:rsidRPr="00B676A7" w:rsidP="00B676A7">
      <w:pPr>
        <w:pStyle w:val="ListBullet2"/>
      </w:pPr>
      <w:r w:rsidRPr="00B676A7">
        <w:t>tank selection</w:t>
      </w:r>
    </w:p>
    <w:p w:rsidR="00000000" w:rsidRPr="00B676A7" w:rsidP="00B676A7">
      <w:pPr>
        <w:pStyle w:val="ListBullet2"/>
      </w:pPr>
      <w:r w:rsidRPr="00B676A7">
        <w:t>pressure vessels</w:t>
      </w:r>
    </w:p>
    <w:p w:rsidR="00000000" w:rsidRPr="00B676A7" w:rsidP="00B676A7">
      <w:pPr>
        <w:pStyle w:val="ListBullet2"/>
      </w:pPr>
      <w:r w:rsidRPr="00B676A7">
        <w:t>pipe range</w:t>
      </w:r>
    </w:p>
    <w:p w:rsidR="00000000" w:rsidRPr="00B676A7" w:rsidP="00B676A7">
      <w:pPr>
        <w:pStyle w:val="ListBullet"/>
      </w:pPr>
      <w:r w:rsidRPr="00B676A7">
        <w:t>sustainability requirements and ratings:</w:t>
      </w:r>
    </w:p>
    <w:p w:rsidR="00000000" w:rsidRPr="00B676A7" w:rsidP="00B676A7">
      <w:pPr>
        <w:pStyle w:val="ListBullet2"/>
      </w:pPr>
      <w:r w:rsidRPr="00B676A7">
        <w:t>energy conservation</w:t>
      </w:r>
    </w:p>
    <w:p w:rsidR="00000000" w:rsidRPr="00B676A7" w:rsidP="00B676A7">
      <w:pPr>
        <w:pStyle w:val="ListBullet2"/>
      </w:pPr>
      <w:r w:rsidRPr="00B676A7">
        <w:t>water conservation</w:t>
      </w:r>
    </w:p>
    <w:p w:rsidR="00000000" w:rsidRPr="00B676A7" w:rsidP="00B676A7">
      <w:pPr>
        <w:pStyle w:val="ListBullet"/>
      </w:pPr>
      <w:r w:rsidRPr="00B676A7">
        <w:t>electrical and electronics theory:</w:t>
      </w:r>
    </w:p>
    <w:p w:rsidR="00000000" w:rsidRPr="00B676A7" w:rsidP="00B676A7">
      <w:pPr>
        <w:pStyle w:val="ListBullet2"/>
      </w:pPr>
      <w:r w:rsidRPr="00B676A7">
        <w:t>units used to measure current (alternating current (AC) and direct current (DC)), power, capacitance, inductance and sound attenuation</w:t>
      </w:r>
    </w:p>
    <w:p w:rsidR="00000000" w:rsidRPr="00B676A7" w:rsidP="00B676A7">
      <w:pPr>
        <w:pStyle w:val="ListBullet2"/>
      </w:pPr>
      <w:r w:rsidRPr="00B676A7">
        <w:t>definition of voltage ratings and requirements applicable to fire detection and warning systems as defined in communicati</w:t>
      </w:r>
      <w:r w:rsidRPr="00B676A7">
        <w:t>on and electrical safety regulations, including extra-low voltage (ELV), low voltage (LV) and hazardous voltages</w:t>
      </w:r>
    </w:p>
    <w:p w:rsidR="00000000" w:rsidRPr="00B676A7" w:rsidP="00B676A7">
      <w:pPr>
        <w:pStyle w:val="ListBullet2"/>
      </w:pPr>
      <w:r w:rsidRPr="00B676A7">
        <w:t>basic operation of common electronic and electrical components used in fire detection and warning systems including:</w:t>
      </w:r>
    </w:p>
    <w:p w:rsidR="00000000" w:rsidRPr="00B676A7" w:rsidP="00B676A7">
      <w:pPr>
        <w:pStyle w:val="ListBullet3"/>
      </w:pPr>
      <w:r w:rsidRPr="00B676A7">
        <w:t>basic operation of commun</w:t>
      </w:r>
      <w:r w:rsidRPr="00B676A7">
        <w:t>ication protocols on addressable systems</w:t>
      </w:r>
    </w:p>
    <w:p w:rsidR="00000000" w:rsidRPr="00B676A7" w:rsidP="00B676A7">
      <w:pPr>
        <w:pStyle w:val="ListBullet3"/>
      </w:pPr>
      <w:r w:rsidRPr="00B676A7">
        <w:t xml:space="preserve">peripheral devices (printers) </w:t>
      </w:r>
    </w:p>
    <w:p w:rsidR="00000000" w:rsidRPr="00B676A7" w:rsidP="00B676A7">
      <w:pPr>
        <w:pStyle w:val="ListBullet3"/>
      </w:pPr>
      <w:r w:rsidRPr="00B676A7">
        <w:t>interfaces to other communication systems to high level or low level</w:t>
      </w:r>
    </w:p>
    <w:p w:rsidR="00000000" w:rsidRPr="00B676A7" w:rsidP="00B676A7">
      <w:pPr>
        <w:pStyle w:val="ListBullet"/>
      </w:pPr>
      <w:r w:rsidRPr="00B676A7">
        <w:t>communication technologies:</w:t>
      </w:r>
    </w:p>
    <w:p w:rsidR="00000000" w:rsidRPr="00B676A7" w:rsidP="00B676A7">
      <w:pPr>
        <w:pStyle w:val="ListBullet2"/>
      </w:pPr>
      <w:r w:rsidRPr="00B676A7">
        <w:t>data transfer</w:t>
      </w:r>
    </w:p>
    <w:p w:rsidR="00000000" w:rsidRPr="00B676A7" w:rsidP="00B676A7">
      <w:pPr>
        <w:pStyle w:val="ListBullet2"/>
      </w:pPr>
      <w:r w:rsidRPr="00B676A7">
        <w:t>networking</w:t>
      </w:r>
    </w:p>
    <w:p w:rsidR="00000000" w:rsidRPr="00B676A7" w:rsidP="00B676A7">
      <w:pPr>
        <w:pStyle w:val="ListBullet2"/>
      </w:pPr>
      <w:r w:rsidRPr="00B676A7">
        <w:t>communication protocols</w:t>
      </w:r>
    </w:p>
    <w:p w:rsidR="00000000" w:rsidRPr="00B676A7" w:rsidP="00B676A7">
      <w:pPr>
        <w:pStyle w:val="ListBullet2"/>
      </w:pPr>
      <w:r w:rsidRPr="00B676A7">
        <w:t xml:space="preserve">radio frequency technologies. </w:t>
      </w:r>
    </w:p>
    <w:p w:rsidR="00000000" w:rsidRPr="00B676A7" w:rsidP="00B676A7">
      <w:pPr>
        <w:pStyle w:val="AllowPageBreak"/>
      </w:pPr>
    </w:p>
    <w:p w:rsidR="00000000" w:rsidRPr="00B676A7" w:rsidP="00B676A7">
      <w:pPr>
        <w:pStyle w:val="Heading1"/>
      </w:pPr>
      <w:bookmarkStart w:id="4" w:name="O_1136454"/>
      <w:bookmarkEnd w:id="4"/>
      <w:r w:rsidRPr="00B676A7">
        <w:t>Assessment Conditions</w:t>
      </w:r>
    </w:p>
    <w:p w:rsidR="00000000" w:rsidRPr="00B676A7" w:rsidP="00D70FCA">
      <w:pPr>
        <w:pStyle w:val="BodyText"/>
      </w:pPr>
      <w:r w:rsidRPr="00B676A7">
        <w:t>Assessors must meet the requirements for assessors contained in the Standards for Registered Training Organisations.</w:t>
      </w:r>
    </w:p>
    <w:p w:rsidR="00000000" w:rsidRPr="00B676A7" w:rsidP="00D70FCA">
      <w:pPr>
        <w:pStyle w:val="BodyText"/>
      </w:pPr>
      <w:r w:rsidRPr="00B676A7">
        <w:t>This unit must be assessed in the workplace or a close simulation using realistic workplace conditi</w:t>
      </w:r>
      <w:r w:rsidRPr="00B676A7">
        <w:t>ons, materials, activities, responsibilities, procedures, safety requirements and environmental considerations.</w:t>
      </w:r>
    </w:p>
    <w:p w:rsidR="00000000" w:rsidRPr="00B676A7" w:rsidP="00B676A7">
      <w:pPr>
        <w:pStyle w:val="Heading1"/>
      </w:pPr>
      <w:bookmarkStart w:id="5" w:name="O_1136452"/>
      <w:bookmarkEnd w:id="5"/>
      <w:r w:rsidRPr="00B676A7">
        <w:t>Links</w:t>
      </w:r>
    </w:p>
    <w:p w:rsidR="00000000" w:rsidRPr="00B676A7" w:rsidP="00D70FCA">
      <w:pPr>
        <w:pStyle w:val="BodyText"/>
      </w:pPr>
      <w:r w:rsidRPr="00B676A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045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76A7" w:rsidP="00B676A7"/>
    <w:sectPr w:rsidSect="00B676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A7" w:rsidRPr="00D70FCA" w:rsidP="00D70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CA" w:rsidP="00B67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FCA" w:rsidP="00B67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70FCA" w:rsidP="00B67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6A7" w:rsidRPr="00D70FCA" w:rsidP="00D70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CA" w:rsidRPr="002D2AF8" w:rsidP="00B67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CPCSFS5005 Research and evaluate fire system technologies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70FCA" w:rsidP="00B67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EB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6A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B27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6A7"/>
  </w:style>
  <w:style w:type="character" w:customStyle="1" w:styleId="Heading1Char">
    <w:name w:val="Heading 1 Char"/>
    <w:basedOn w:val="DefaultParagraphFont"/>
    <w:link w:val="Heading1"/>
    <w:rsid w:val="00B67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6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76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76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7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6A7"/>
    <w:rPr>
      <w:b/>
      <w:spacing w:val="0"/>
    </w:rPr>
  </w:style>
  <w:style w:type="paragraph" w:customStyle="1" w:styleId="SuperTitle">
    <w:name w:val="SuperTitle"/>
    <w:basedOn w:val="Title"/>
    <w:rsid w:val="00B67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6A7"/>
    <w:rPr>
      <w:i/>
    </w:rPr>
  </w:style>
  <w:style w:type="paragraph" w:styleId="Caption">
    <w:name w:val="caption"/>
    <w:basedOn w:val="BodyText"/>
    <w:next w:val="Normal"/>
    <w:qFormat/>
    <w:rsid w:val="00B67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6A7"/>
  </w:style>
  <w:style w:type="paragraph" w:styleId="TableofFigures">
    <w:name w:val="table of figures"/>
    <w:basedOn w:val="Normal"/>
    <w:next w:val="Normal"/>
    <w:semiHidden/>
    <w:rsid w:val="00B67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6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76A7"/>
    <w:rPr>
      <w:rFonts w:ascii="Wingdings" w:hAnsi="Wingdings"/>
    </w:rPr>
  </w:style>
  <w:style w:type="paragraph" w:customStyle="1" w:styleId="TableHeading">
    <w:name w:val="Table Heading"/>
    <w:basedOn w:val="HeadingBase"/>
    <w:rsid w:val="00B67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6A7"/>
    <w:rPr>
      <w:color w:val="0033CC"/>
      <w:u w:val="none"/>
    </w:rPr>
  </w:style>
  <w:style w:type="paragraph" w:customStyle="1" w:styleId="BodyTextRight">
    <w:name w:val="Body Text Right"/>
    <w:basedOn w:val="BodyText"/>
    <w:rsid w:val="00B67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6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6A7"/>
    <w:rPr>
      <w:sz w:val="32"/>
    </w:rPr>
  </w:style>
  <w:style w:type="paragraph" w:customStyle="1" w:styleId="HeadingProcedure">
    <w:name w:val="Heading Procedure"/>
    <w:basedOn w:val="HeadingBase"/>
    <w:next w:val="Normal"/>
    <w:rsid w:val="00B67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6A7"/>
    <w:pPr>
      <w:spacing w:before="60" w:after="60"/>
    </w:pPr>
  </w:style>
  <w:style w:type="paragraph" w:styleId="ListContinue">
    <w:name w:val="List Continue"/>
    <w:basedOn w:val="List"/>
    <w:rsid w:val="00B676A7"/>
    <w:pPr>
      <w:ind w:firstLine="0"/>
    </w:pPr>
  </w:style>
  <w:style w:type="paragraph" w:customStyle="1" w:styleId="ListNote">
    <w:name w:val="List Note"/>
    <w:basedOn w:val="List"/>
    <w:rsid w:val="00B67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6A7"/>
    <w:rPr>
      <w:rFonts w:ascii="Courier New" w:hAnsi="Courier New"/>
    </w:rPr>
  </w:style>
  <w:style w:type="paragraph" w:customStyle="1" w:styleId="NoteBullet">
    <w:name w:val="Note Bullet"/>
    <w:basedOn w:val="Note"/>
    <w:rsid w:val="00B67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6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7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6A7"/>
    <w:rPr>
      <w:b/>
      <w:smallCaps/>
    </w:rPr>
  </w:style>
  <w:style w:type="paragraph" w:customStyle="1" w:styleId="TableListNumber">
    <w:name w:val="Table List Number"/>
    <w:basedOn w:val="ListNumber"/>
    <w:rsid w:val="00B67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6A7"/>
    <w:pPr>
      <w:numPr>
        <w:numId w:val="10"/>
      </w:numPr>
    </w:pPr>
  </w:style>
  <w:style w:type="paragraph" w:customStyle="1" w:styleId="ListAlpha2">
    <w:name w:val="List Alpha 2"/>
    <w:basedOn w:val="List2"/>
    <w:rsid w:val="00B676A7"/>
    <w:pPr>
      <w:numPr>
        <w:numId w:val="9"/>
      </w:numPr>
    </w:pPr>
  </w:style>
  <w:style w:type="paragraph" w:styleId="List2">
    <w:name w:val="List 2"/>
    <w:basedOn w:val="BodyText"/>
    <w:rsid w:val="00B67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6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76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76A7"/>
    <w:pPr>
      <w:numPr>
        <w:numId w:val="5"/>
      </w:numPr>
    </w:pPr>
  </w:style>
  <w:style w:type="paragraph" w:styleId="ListContinue2">
    <w:name w:val="List Continue 2"/>
    <w:basedOn w:val="List2"/>
    <w:rsid w:val="00B676A7"/>
    <w:pPr>
      <w:ind w:firstLine="0"/>
    </w:pPr>
  </w:style>
  <w:style w:type="paragraph" w:styleId="ListContinue3">
    <w:name w:val="List Continue 3"/>
    <w:basedOn w:val="List3"/>
    <w:rsid w:val="00B676A7"/>
    <w:pPr>
      <w:ind w:left="1021" w:firstLine="0"/>
    </w:pPr>
  </w:style>
  <w:style w:type="paragraph" w:styleId="ListContinue4">
    <w:name w:val="List Continue 4"/>
    <w:basedOn w:val="List4"/>
    <w:rsid w:val="00B676A7"/>
    <w:pPr>
      <w:ind w:firstLine="0"/>
    </w:pPr>
  </w:style>
  <w:style w:type="paragraph" w:styleId="ListContinue5">
    <w:name w:val="List Continue 5"/>
    <w:basedOn w:val="List5"/>
    <w:rsid w:val="00B676A7"/>
    <w:pPr>
      <w:ind w:firstLine="0"/>
    </w:pPr>
  </w:style>
  <w:style w:type="paragraph" w:styleId="ListNumber3">
    <w:name w:val="List Number 3"/>
    <w:basedOn w:val="List3"/>
    <w:rsid w:val="00B676A7"/>
    <w:pPr>
      <w:numPr>
        <w:numId w:val="6"/>
      </w:numPr>
    </w:pPr>
  </w:style>
  <w:style w:type="paragraph" w:styleId="ListNumber4">
    <w:name w:val="List Number 4"/>
    <w:basedOn w:val="List4"/>
    <w:rsid w:val="00B676A7"/>
    <w:pPr>
      <w:numPr>
        <w:numId w:val="7"/>
      </w:numPr>
    </w:pPr>
  </w:style>
  <w:style w:type="paragraph" w:styleId="ListNumber5">
    <w:name w:val="List Number 5"/>
    <w:basedOn w:val="List5"/>
    <w:rsid w:val="00B676A7"/>
    <w:pPr>
      <w:numPr>
        <w:numId w:val="8"/>
      </w:numPr>
    </w:pPr>
  </w:style>
  <w:style w:type="paragraph" w:styleId="BlockText">
    <w:name w:val="Block Text"/>
    <w:basedOn w:val="Normal"/>
    <w:rsid w:val="00B67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6A7"/>
    <w:rPr>
      <w:sz w:val="16"/>
      <w:vertAlign w:val="superscript"/>
    </w:rPr>
  </w:style>
  <w:style w:type="character" w:customStyle="1" w:styleId="Symbols">
    <w:name w:val="Symbols"/>
    <w:basedOn w:val="DefaultParagraphFont"/>
    <w:rsid w:val="00B676A7"/>
    <w:rPr>
      <w:rFonts w:ascii="Symbol" w:hAnsi="Symbol"/>
    </w:rPr>
  </w:style>
  <w:style w:type="character" w:customStyle="1" w:styleId="MenuOptions">
    <w:name w:val="Menu Options"/>
    <w:basedOn w:val="DefaultParagraphFont"/>
    <w:rsid w:val="00B67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6A7"/>
    <w:rPr>
      <w:b/>
    </w:rPr>
  </w:style>
  <w:style w:type="character" w:customStyle="1" w:styleId="Underlined">
    <w:name w:val="Underlined"/>
    <w:basedOn w:val="DefaultParagraphFont"/>
    <w:rsid w:val="00B676A7"/>
    <w:rPr>
      <w:u w:val="single"/>
    </w:rPr>
  </w:style>
  <w:style w:type="paragraph" w:customStyle="1" w:styleId="TableBodyTextRight">
    <w:name w:val="Table Body Text Right"/>
    <w:basedOn w:val="TableBodyText"/>
    <w:rsid w:val="00B67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6A7"/>
    <w:rPr>
      <w:sz w:val="18"/>
    </w:rPr>
  </w:style>
  <w:style w:type="paragraph" w:customStyle="1" w:styleId="BodySmallRight">
    <w:name w:val="Body Small Right"/>
    <w:basedOn w:val="BodyTextRight"/>
    <w:rsid w:val="00B676A7"/>
    <w:rPr>
      <w:sz w:val="18"/>
      <w:szCs w:val="18"/>
    </w:rPr>
  </w:style>
  <w:style w:type="paragraph" w:customStyle="1" w:styleId="MarginEdition">
    <w:name w:val="Margin Edition"/>
    <w:basedOn w:val="MarginNote"/>
    <w:rsid w:val="00B67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6A7"/>
    <w:rPr>
      <w:sz w:val="2"/>
      <w:szCs w:val="2"/>
    </w:rPr>
  </w:style>
  <w:style w:type="character" w:customStyle="1" w:styleId="Small">
    <w:name w:val="Small"/>
    <w:basedOn w:val="DefaultParagraphFont"/>
    <w:rsid w:val="00B676A7"/>
    <w:rPr>
      <w:sz w:val="16"/>
    </w:rPr>
  </w:style>
  <w:style w:type="paragraph" w:customStyle="1" w:styleId="WideTable">
    <w:name w:val="Wide Table"/>
    <w:basedOn w:val="Normal"/>
    <w:rsid w:val="00B67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6A7"/>
  </w:style>
  <w:style w:type="paragraph" w:styleId="Quote">
    <w:name w:val="Quote"/>
    <w:basedOn w:val="Heading1"/>
    <w:link w:val="QuoteChar"/>
    <w:qFormat/>
    <w:rsid w:val="00B67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6A7"/>
    <w:pPr>
      <w:pageBreakBefore/>
    </w:pPr>
  </w:style>
  <w:style w:type="paragraph" w:customStyle="1" w:styleId="Border">
    <w:name w:val="Border"/>
    <w:basedOn w:val="Normal"/>
    <w:qFormat/>
    <w:rsid w:val="00B67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6A7"/>
    <w:rPr>
      <w:u w:val="single"/>
    </w:rPr>
  </w:style>
  <w:style w:type="character" w:customStyle="1" w:styleId="BoldandItalics">
    <w:name w:val="Bold and Italics"/>
    <w:qFormat/>
    <w:rsid w:val="00B676A7"/>
    <w:rPr>
      <w:b/>
      <w:i/>
      <w:u w:val="none"/>
    </w:rPr>
  </w:style>
  <w:style w:type="paragraph" w:styleId="BalloonText">
    <w:name w:val="Balloon Text"/>
    <w:basedOn w:val="Normal"/>
    <w:link w:val="BalloonTextChar"/>
    <w:rsid w:val="00B67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6A7"/>
    <w:pPr>
      <w:spacing w:before="0" w:after="0"/>
    </w:pPr>
  </w:style>
  <w:style w:type="paragraph" w:customStyle="1" w:styleId="BodyTextBold">
    <w:name w:val="Body Text Bold"/>
    <w:basedOn w:val="BodyText"/>
    <w:qFormat/>
    <w:rsid w:val="00B676A7"/>
    <w:rPr>
      <w:b/>
    </w:rPr>
  </w:style>
  <w:style w:type="character" w:styleId="Hyperlink">
    <w:name w:val="Hyperlink"/>
    <w:basedOn w:val="DefaultParagraphFont"/>
    <w:uiPriority w:val="99"/>
    <w:unhideWhenUsed/>
    <w:rsid w:val="00D70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4505</Characters>
  <Application>Microsoft Office Word</Application>
  <DocSecurity>0</DocSecurity>
  <Lines>140</Lines>
  <Paragraphs>131</Paragraphs>
  <ScaleCrop>false</ScaleCrop>
  <Company>Author-it Software Corporation Ltd.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CPCSFS5005 Research and evaluate fire system technologies and components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