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BC8" w:rsidP="00405B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CPCSFS5001 Define scope and hazard level of fire systems design projects</w:t>
      </w:r>
      <w:r>
        <w:fldChar w:fldCharType="end"/>
      </w:r>
    </w:p>
    <w:p w:rsidR="00405BC8" w:rsidP="00405BC8">
      <w:pPr>
        <w:pStyle w:val="Version"/>
        <w:sectPr w:rsidSect="00C36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275" w:rsidP="00C36275">
      <w:pPr>
        <w:pStyle w:val="SuperHeading"/>
      </w:pPr>
      <w:r w:rsidRPr="00C36275">
        <w:t>CPCSFS5001 Define scope and hazard level of fire systems design projects</w:t>
      </w:r>
    </w:p>
    <w:p w:rsidR="00000000" w:rsidRPr="00C36275" w:rsidP="00C36275">
      <w:pPr>
        <w:pStyle w:val="Heading1"/>
      </w:pPr>
      <w:bookmarkStart w:id="1" w:name="O_1136406"/>
      <w:bookmarkEnd w:id="1"/>
      <w:r w:rsidRPr="00C362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75" w:rsidP="00C36275">
            <w:pPr>
              <w:pStyle w:val="BodyText"/>
            </w:pPr>
            <w:r w:rsidRPr="00C36275">
              <w:t>This version first released with CPC Construction, Plumbing and Services Training Package Release 5.0.</w:t>
            </w:r>
          </w:p>
          <w:p w:rsidR="00000000" w:rsidRPr="00C36275" w:rsidP="00C36275">
            <w:pPr>
              <w:pStyle w:val="BodyText"/>
            </w:pPr>
            <w:r w:rsidRPr="00C36275">
              <w:t>Supersedes and is equivalent to CPCSFS5001A Define scope and hazard level of fire systems design projects.  Updated to meet the Standards for Training Packages 2012.</w:t>
            </w:r>
          </w:p>
        </w:tc>
      </w:tr>
    </w:tbl>
    <w:p w:rsidR="00000000" w:rsidRPr="00C36275" w:rsidP="00C36275">
      <w:pPr>
        <w:pStyle w:val="BodyText"/>
      </w:pPr>
    </w:p>
    <w:p w:rsidR="00000000" w:rsidRPr="00C36275" w:rsidP="00C36275">
      <w:pPr>
        <w:pStyle w:val="AllowPageBreak"/>
      </w:pPr>
    </w:p>
    <w:p w:rsidR="00000000" w:rsidRPr="00C36275" w:rsidP="00C36275">
      <w:pPr>
        <w:pStyle w:val="Heading1"/>
      </w:pPr>
      <w:bookmarkStart w:id="2" w:name="O_1136412"/>
      <w:bookmarkEnd w:id="2"/>
      <w:r w:rsidRPr="00C36275">
        <w:t>Application</w:t>
      </w:r>
    </w:p>
    <w:p w:rsidR="00000000" w:rsidRPr="00C36275" w:rsidP="00405BC8">
      <w:pPr>
        <w:pStyle w:val="BodyText"/>
      </w:pPr>
      <w:r w:rsidRPr="00C36275">
        <w:t xml:space="preserve">This unit specifies the skills and knowledge required to </w:t>
      </w:r>
      <w:r w:rsidRPr="00C36275">
        <w:t>interpret briefs and specifications for fire systems design projects to define the scope and hazard level of projects.</w:t>
      </w:r>
    </w:p>
    <w:p w:rsidR="00000000" w:rsidRPr="00C36275" w:rsidP="00405BC8">
      <w:pPr>
        <w:pStyle w:val="BodyText"/>
      </w:pPr>
      <w:r w:rsidRPr="00C36275">
        <w:t>This unit of competency supports the role of fire system designers and design consultants who need to determine the nature and purpose of</w:t>
      </w:r>
      <w:r w:rsidRPr="00C36275">
        <w:t xml:space="preserve"> a fire systems design concept. </w:t>
      </w:r>
    </w:p>
    <w:p w:rsidR="00000000" w:rsidRPr="00C36275" w:rsidP="00405BC8">
      <w:pPr>
        <w:pStyle w:val="BodyText"/>
      </w:pPr>
      <w:r w:rsidRPr="00C36275">
        <w:t>The role may involve interaction with architects, builders, suppliers, clients and relevant planning authorities and requires a sound understanding of applicable legislation, standards and codes, including the National Cons</w:t>
      </w:r>
      <w:r w:rsidRPr="00C36275">
        <w:t>truction Code (NCC).</w:t>
      </w:r>
    </w:p>
    <w:p w:rsidR="00000000" w:rsidRPr="00C36275" w:rsidP="00405BC8">
      <w:pPr>
        <w:pStyle w:val="BodyText"/>
      </w:pPr>
      <w:r w:rsidRPr="00C36275">
        <w:t>In some jurisdictions, this unit of competency may form part of accreditation, licensing, legislative, regulatory or certification requirements.</w:t>
      </w:r>
    </w:p>
    <w:p w:rsidR="00000000" w:rsidRPr="00C36275" w:rsidP="00C36275">
      <w:pPr>
        <w:pStyle w:val="Heading1"/>
      </w:pPr>
      <w:bookmarkStart w:id="3" w:name="O_1136411"/>
      <w:bookmarkEnd w:id="3"/>
      <w:r w:rsidRPr="00C36275">
        <w:t>Pre-requisite Unit</w:t>
      </w:r>
    </w:p>
    <w:p w:rsidR="00000000" w:rsidRPr="00C36275" w:rsidP="00405BC8">
      <w:pPr>
        <w:pStyle w:val="BodyText"/>
      </w:pPr>
      <w:r w:rsidRPr="00C36275">
        <w:t>Nil.</w:t>
      </w:r>
    </w:p>
    <w:p w:rsidR="00000000" w:rsidRPr="00C36275" w:rsidP="00C36275">
      <w:pPr>
        <w:pStyle w:val="Heading1"/>
      </w:pPr>
      <w:bookmarkStart w:id="4" w:name="O_1136410"/>
      <w:bookmarkEnd w:id="4"/>
      <w:r w:rsidRPr="00C36275">
        <w:t>Unit Sector</w:t>
      </w:r>
    </w:p>
    <w:p w:rsidR="00000000" w:rsidRPr="00C36275" w:rsidP="00405BC8">
      <w:pPr>
        <w:pStyle w:val="BodyText"/>
      </w:pPr>
      <w:r w:rsidRPr="00C36275">
        <w:t>Plumbing and Fir</w:t>
      </w:r>
      <w:r w:rsidRPr="00C36275">
        <w:t>e Services</w:t>
      </w:r>
    </w:p>
    <w:p w:rsidR="00000000" w:rsidRPr="00C36275" w:rsidP="00C36275">
      <w:pPr>
        <w:pStyle w:val="Heading1"/>
      </w:pPr>
      <w:bookmarkStart w:id="5" w:name="O_1136409"/>
      <w:bookmarkEnd w:id="5"/>
      <w:r w:rsidRPr="00C362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Performance criteria describe what needs to be done to demonstrate achievement of the element.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 xml:space="preserve">Interpret fire </w:t>
            </w:r>
            <w:r w:rsidRPr="00C36275">
              <w:t>systems design concept, brief or specification.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Gather and interpret design concepts and brief, specifications and recommendations for fire systems design project.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Determine and outline the nature, purpose and location of proposed fire systems.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Establish building classifications and hazard levels for fire systems design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Determine size and type of buildings from initial project documentation.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 xml:space="preserve">Determine function and occupancy of buildings from initial project documentation. 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Obtain clarification of specific building details from client or other relevant persons within project timelines.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Research and confirm building classifications</w:t>
            </w:r>
            <w:r w:rsidRPr="00C36275">
              <w:t xml:space="preserve"> and hazard levels according to relevant codes and standards.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Determine and verify the applicable legislation, codes and standards.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Determine and verify regulatory requirements applicable to the fire systems design project.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 xml:space="preserve">Determine and confirm the codes and standards applicable to the location and classification of buildings included in fire systems design project. </w:t>
            </w:r>
          </w:p>
        </w:tc>
      </w:tr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75" w:rsidP="00C36275">
            <w:pPr>
              <w:pStyle w:val="BodyText"/>
            </w:pPr>
            <w:r w:rsidRPr="00C36275">
              <w:t>Determine and verify insurance requirements impacting on applicable codes and standards for fire syste</w:t>
            </w:r>
            <w:r w:rsidRPr="00C36275">
              <w:t>ms project.</w:t>
            </w:r>
          </w:p>
        </w:tc>
      </w:tr>
    </w:tbl>
    <w:p w:rsidR="00000000" w:rsidRPr="00C36275" w:rsidP="00C36275">
      <w:pPr>
        <w:pStyle w:val="BodyText"/>
      </w:pPr>
    </w:p>
    <w:p w:rsidR="00000000" w:rsidRPr="00C36275" w:rsidP="00C36275">
      <w:pPr>
        <w:pStyle w:val="AllowPageBreak"/>
      </w:pPr>
    </w:p>
    <w:p w:rsidR="00000000" w:rsidRPr="00C36275" w:rsidP="00C36275">
      <w:pPr>
        <w:pStyle w:val="Heading1"/>
      </w:pPr>
      <w:bookmarkStart w:id="6" w:name="O_1136408"/>
      <w:bookmarkEnd w:id="6"/>
      <w:r w:rsidRPr="00C36275">
        <w:t>Foundation Skills</w:t>
      </w:r>
    </w:p>
    <w:p w:rsidR="00000000" w:rsidRPr="00C36275" w:rsidP="00405BC8">
      <w:pPr>
        <w:pStyle w:val="BodyText"/>
      </w:pPr>
      <w:r w:rsidRPr="00C36275">
        <w:t xml:space="preserve">Foundation skills essential to performance are explicit in the performance criteria of this unit of competency. </w:t>
      </w:r>
    </w:p>
    <w:p w:rsidR="00000000" w:rsidRPr="00C36275" w:rsidP="00C36275">
      <w:pPr>
        <w:pStyle w:val="Heading1"/>
      </w:pPr>
      <w:bookmarkStart w:id="7" w:name="O_1136407"/>
      <w:bookmarkEnd w:id="7"/>
      <w:r w:rsidRPr="00C36275">
        <w:t>Unit Mapping Information</w:t>
      </w:r>
    </w:p>
    <w:p w:rsidR="00000000" w:rsidRPr="00C36275" w:rsidP="00405BC8">
      <w:pPr>
        <w:pStyle w:val="BodyText"/>
      </w:pPr>
      <w:r w:rsidRPr="00C36275">
        <w:t>Supersedes and is equivalent to CPCSFS5001A Define scope and hazard level of fire systems design projects.</w:t>
      </w:r>
    </w:p>
    <w:p w:rsidR="00000000" w:rsidRPr="00C36275" w:rsidP="00C36275">
      <w:pPr>
        <w:pStyle w:val="Heading1"/>
      </w:pPr>
      <w:bookmarkStart w:id="8" w:name="O_1136400"/>
      <w:bookmarkEnd w:id="8"/>
      <w:r w:rsidRPr="00C36275">
        <w:t>Links</w:t>
      </w:r>
    </w:p>
    <w:p w:rsidR="00000000" w:rsidRPr="00C36275" w:rsidP="00405BC8">
      <w:pPr>
        <w:pStyle w:val="BodyText"/>
      </w:pPr>
      <w:r w:rsidRPr="00C3627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0442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6275" w:rsidP="00405BC8">
      <w:pPr>
        <w:pStyle w:val="BodyText"/>
        <w:sectPr w:rsidSect="00C362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6275" w:rsidP="00C36275">
      <w:pPr>
        <w:pStyle w:val="SuperHeading"/>
      </w:pPr>
      <w:r w:rsidRPr="00C36275">
        <w:t>Assessment Requirements for CPCSFS5001 Define scope and hazard level of fire systems design projects</w:t>
      </w:r>
    </w:p>
    <w:p w:rsidR="00000000" w:rsidRPr="00C36275" w:rsidP="00C36275">
      <w:pPr>
        <w:pStyle w:val="Heading1"/>
      </w:pPr>
      <w:bookmarkStart w:id="9" w:name="O_1136402"/>
      <w:bookmarkEnd w:id="9"/>
      <w:r w:rsidRPr="00C362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36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75">
            <w:pPr>
              <w:pStyle w:val="BodyText"/>
              <w:rPr>
                <w:lang w:val="en-NZ"/>
              </w:rPr>
            </w:pPr>
            <w:r w:rsidRPr="00C3627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75" w:rsidP="00C36275">
            <w:pPr>
              <w:pStyle w:val="BodyText"/>
            </w:pPr>
            <w:r w:rsidRPr="00C36275">
              <w:t>This version firs</w:t>
            </w:r>
            <w:r w:rsidRPr="00C36275">
              <w:t>t released with CPC Construction, Plumbing and Services Training Package Release 5.0.</w:t>
            </w:r>
          </w:p>
          <w:p w:rsidR="00000000" w:rsidRPr="00C36275" w:rsidP="00C36275">
            <w:pPr>
              <w:pStyle w:val="BodyText"/>
            </w:pPr>
            <w:r w:rsidRPr="00C36275">
              <w:t>Supersedes and is equivalent to CPCSFS5001A Define scope and hazard level of fire systems design projects.  Updated to meet the Standards for Training Packages 2012.</w:t>
            </w:r>
          </w:p>
        </w:tc>
      </w:tr>
    </w:tbl>
    <w:p w:rsidR="00000000" w:rsidRPr="00C36275" w:rsidP="00C36275">
      <w:pPr>
        <w:pStyle w:val="BodyText"/>
      </w:pPr>
    </w:p>
    <w:p w:rsidR="00000000" w:rsidRPr="00C36275" w:rsidP="00C36275">
      <w:pPr>
        <w:pStyle w:val="AllowPageBreak"/>
      </w:pPr>
    </w:p>
    <w:p w:rsidR="00000000" w:rsidRPr="00C36275" w:rsidP="00C36275">
      <w:pPr>
        <w:pStyle w:val="Heading1"/>
      </w:pPr>
      <w:bookmarkStart w:id="10" w:name="O_1136405"/>
      <w:bookmarkEnd w:id="10"/>
      <w:r w:rsidRPr="00C36275">
        <w:t>Performance Evidence</w:t>
      </w:r>
    </w:p>
    <w:p w:rsidR="00000000" w:rsidRPr="00C36275" w:rsidP="00405BC8">
      <w:pPr>
        <w:pStyle w:val="BodyText"/>
      </w:pPr>
      <w:r w:rsidRPr="00C36275">
        <w:t>To demonstrate competency, a candidate must meet the performance criteria for this unit by:</w:t>
      </w:r>
    </w:p>
    <w:p w:rsidR="00000000" w:rsidRPr="00C36275" w:rsidP="00C36275">
      <w:pPr>
        <w:pStyle w:val="ListBullet"/>
      </w:pPr>
      <w:r w:rsidRPr="00C36275">
        <w:t xml:space="preserve">interpreting design concepts, briefs and specifications </w:t>
      </w:r>
    </w:p>
    <w:p w:rsidR="00000000" w:rsidRPr="00C36275" w:rsidP="00C36275">
      <w:pPr>
        <w:pStyle w:val="ListBullet"/>
      </w:pPr>
      <w:r w:rsidRPr="00C36275">
        <w:t xml:space="preserve">establishing hazard levels and building classifications </w:t>
      </w:r>
    </w:p>
    <w:p w:rsidR="00000000" w:rsidRPr="00C36275" w:rsidP="00C36275">
      <w:pPr>
        <w:pStyle w:val="ListBullet"/>
      </w:pPr>
      <w:r w:rsidRPr="00C36275">
        <w:t>identifying relevant localised legislation, codes and standards for each of the following project types:</w:t>
      </w:r>
    </w:p>
    <w:p w:rsidR="00000000" w:rsidRPr="00C36275" w:rsidP="00C36275">
      <w:pPr>
        <w:pStyle w:val="ListBullet2"/>
      </w:pPr>
      <w:r w:rsidRPr="00C36275">
        <w:t xml:space="preserve">low-rise building </w:t>
      </w:r>
    </w:p>
    <w:p w:rsidR="00000000" w:rsidRPr="00C36275" w:rsidP="00C36275">
      <w:pPr>
        <w:pStyle w:val="ListBullet2"/>
      </w:pPr>
      <w:r w:rsidRPr="00C36275">
        <w:t>medium-rise building</w:t>
      </w:r>
    </w:p>
    <w:p w:rsidR="00000000" w:rsidRPr="00C36275" w:rsidP="00C36275">
      <w:pPr>
        <w:pStyle w:val="ListBullet2"/>
      </w:pPr>
      <w:r w:rsidRPr="00C36275">
        <w:t>high-rise building (over 25 metres)</w:t>
      </w:r>
    </w:p>
    <w:p w:rsidR="00000000" w:rsidRPr="00C36275" w:rsidP="00C36275">
      <w:pPr>
        <w:pStyle w:val="ListBullet2"/>
      </w:pPr>
      <w:r w:rsidRPr="00C36275">
        <w:t>building over 50 metres in height</w:t>
      </w:r>
    </w:p>
    <w:p w:rsidR="00000000" w:rsidRPr="00C36275" w:rsidP="00C36275">
      <w:pPr>
        <w:pStyle w:val="ListBullet2"/>
      </w:pPr>
      <w:r w:rsidRPr="00C36275">
        <w:t>building classifications in the National</w:t>
      </w:r>
      <w:r w:rsidRPr="00C36275">
        <w:t xml:space="preserve"> Construction Code (NCC)</w:t>
      </w:r>
    </w:p>
    <w:p w:rsidR="00000000" w:rsidRPr="00C36275" w:rsidP="00C36275">
      <w:pPr>
        <w:pStyle w:val="ListBullet"/>
      </w:pPr>
      <w:r w:rsidRPr="00C36275">
        <w:t>selecting and applying one of the following locations to the each of the above project types ensuring all locations have been used at least once:</w:t>
      </w:r>
    </w:p>
    <w:p w:rsidR="00000000" w:rsidRPr="00C36275" w:rsidP="00C36275">
      <w:pPr>
        <w:pStyle w:val="ListBullet2"/>
      </w:pPr>
      <w:r w:rsidRPr="00C36275">
        <w:t xml:space="preserve">local </w:t>
      </w:r>
    </w:p>
    <w:p w:rsidR="00000000" w:rsidRPr="00C36275" w:rsidP="00C36275">
      <w:pPr>
        <w:pStyle w:val="ListBullet2"/>
      </w:pPr>
      <w:r w:rsidRPr="00C36275">
        <w:t>involving more than one state or territory</w:t>
      </w:r>
    </w:p>
    <w:p w:rsidR="00000000" w:rsidRPr="00C36275" w:rsidP="00C36275">
      <w:pPr>
        <w:pStyle w:val="ListBullet2"/>
      </w:pPr>
      <w:r w:rsidRPr="00C36275">
        <w:t>international.</w:t>
      </w:r>
    </w:p>
    <w:p w:rsidR="00000000" w:rsidRPr="00C36275" w:rsidP="00C36275">
      <w:pPr>
        <w:pStyle w:val="AllowPageBreak"/>
      </w:pPr>
    </w:p>
    <w:p w:rsidR="00000000" w:rsidRPr="00C36275" w:rsidP="00C36275">
      <w:pPr>
        <w:pStyle w:val="Heading1"/>
      </w:pPr>
      <w:bookmarkStart w:id="11" w:name="O_1136404"/>
      <w:bookmarkEnd w:id="11"/>
      <w:r w:rsidRPr="00C36275">
        <w:t>Knowledge Evidence</w:t>
      </w:r>
    </w:p>
    <w:p w:rsidR="00000000" w:rsidRPr="00C36275" w:rsidP="00405BC8">
      <w:pPr>
        <w:pStyle w:val="BodyText"/>
      </w:pPr>
      <w:r w:rsidRPr="00C36275">
        <w:t>To be competent in this unit, a candidate must demonstrate knowledge of:</w:t>
      </w:r>
    </w:p>
    <w:p w:rsidR="00000000" w:rsidRPr="00C36275" w:rsidP="00C36275">
      <w:pPr>
        <w:pStyle w:val="ListBullet"/>
      </w:pPr>
      <w:r w:rsidRPr="00C36275">
        <w:t>fire engineering principles:</w:t>
      </w:r>
    </w:p>
    <w:p w:rsidR="00000000" w:rsidRPr="00C36275" w:rsidP="00C36275">
      <w:pPr>
        <w:pStyle w:val="ListBullet2"/>
      </w:pPr>
      <w:r w:rsidRPr="00C36275">
        <w:t>innovative fire systems</w:t>
      </w:r>
    </w:p>
    <w:p w:rsidR="00000000" w:rsidRPr="00C36275" w:rsidP="00C36275">
      <w:pPr>
        <w:pStyle w:val="ListBullet2"/>
      </w:pPr>
      <w:r w:rsidRPr="00C36275">
        <w:t>relevant computer-aided design (CAD) programs such as:</w:t>
      </w:r>
    </w:p>
    <w:p w:rsidR="00000000" w:rsidRPr="00C36275" w:rsidP="00C36275">
      <w:pPr>
        <w:pStyle w:val="ListBullet3"/>
      </w:pPr>
      <w:r w:rsidRPr="00C36275">
        <w:t>archi CAD</w:t>
      </w:r>
    </w:p>
    <w:p w:rsidR="00000000" w:rsidRPr="00C36275" w:rsidP="00C36275">
      <w:pPr>
        <w:pStyle w:val="ListBullet3"/>
      </w:pPr>
      <w:r w:rsidRPr="00C36275">
        <w:t>Revit</w:t>
      </w:r>
    </w:p>
    <w:p w:rsidR="00000000" w:rsidRPr="00C36275" w:rsidP="00C36275">
      <w:pPr>
        <w:pStyle w:val="ListBullet"/>
      </w:pPr>
      <w:r w:rsidRPr="00C36275">
        <w:t>relevant current legislation, codes and standards:</w:t>
      </w:r>
    </w:p>
    <w:p w:rsidR="00000000" w:rsidRPr="00C36275" w:rsidP="00C36275">
      <w:pPr>
        <w:pStyle w:val="ListBullet2"/>
      </w:pPr>
      <w:r w:rsidRPr="00C36275">
        <w:t>building acts</w:t>
      </w:r>
    </w:p>
    <w:p w:rsidR="00000000" w:rsidRPr="00C36275" w:rsidP="00C36275">
      <w:pPr>
        <w:pStyle w:val="ListBullet2"/>
      </w:pPr>
      <w:r w:rsidRPr="00C36275">
        <w:t>building regulations</w:t>
      </w:r>
    </w:p>
    <w:p w:rsidR="00000000" w:rsidRPr="00C36275" w:rsidP="00C36275">
      <w:pPr>
        <w:pStyle w:val="ListBullet2"/>
      </w:pPr>
      <w:r w:rsidRPr="00C36275">
        <w:t xml:space="preserve">infrastructure supply regulations </w:t>
      </w:r>
    </w:p>
    <w:p w:rsidR="00000000" w:rsidRPr="00C36275" w:rsidP="00C36275">
      <w:pPr>
        <w:pStyle w:val="ListBullet2"/>
      </w:pPr>
      <w:r w:rsidRPr="00C36275">
        <w:t>the Building Code of Australia (BCA)</w:t>
      </w:r>
    </w:p>
    <w:p w:rsidR="00000000" w:rsidRPr="00C36275" w:rsidP="00C36275">
      <w:pPr>
        <w:pStyle w:val="ListBullet2"/>
      </w:pPr>
      <w:r w:rsidRPr="00C36275">
        <w:t>NCC</w:t>
      </w:r>
    </w:p>
    <w:p w:rsidR="00000000" w:rsidRPr="00C36275" w:rsidP="00C36275">
      <w:pPr>
        <w:pStyle w:val="ListBullet2"/>
      </w:pPr>
      <w:r w:rsidRPr="00C36275">
        <w:t xml:space="preserve">jurisdictional authorities in addition to the BCA and NCC </w:t>
      </w:r>
    </w:p>
    <w:p w:rsidR="00000000" w:rsidRPr="00C36275" w:rsidP="00C36275">
      <w:pPr>
        <w:pStyle w:val="ListBullet2"/>
      </w:pPr>
      <w:r w:rsidRPr="00C36275">
        <w:t>Australian standards for fire systems</w:t>
      </w:r>
    </w:p>
    <w:p w:rsidR="00000000" w:rsidRPr="00C36275" w:rsidP="00C36275">
      <w:pPr>
        <w:pStyle w:val="ListBullet2"/>
      </w:pPr>
      <w:r w:rsidRPr="00C36275">
        <w:t>international standards for fire systems</w:t>
      </w:r>
    </w:p>
    <w:p w:rsidR="00000000" w:rsidRPr="00C36275" w:rsidP="00C36275">
      <w:pPr>
        <w:pStyle w:val="ListBullet2"/>
      </w:pPr>
      <w:r w:rsidRPr="00C36275">
        <w:t>other fire systems standards commonly required by building insurers</w:t>
      </w:r>
    </w:p>
    <w:p w:rsidR="00000000" w:rsidRPr="00C36275" w:rsidP="00C36275">
      <w:pPr>
        <w:pStyle w:val="ListBullet"/>
      </w:pPr>
      <w:r w:rsidRPr="00C36275">
        <w:t>fire systems technology and components:</w:t>
      </w:r>
    </w:p>
    <w:p w:rsidR="00000000" w:rsidRPr="00C36275" w:rsidP="00C36275">
      <w:pPr>
        <w:pStyle w:val="ListBullet2"/>
      </w:pPr>
      <w:r w:rsidRPr="00C36275">
        <w:t xml:space="preserve">water-based systems </w:t>
      </w:r>
    </w:p>
    <w:p w:rsidR="00000000" w:rsidRPr="00C36275" w:rsidP="00C36275">
      <w:pPr>
        <w:pStyle w:val="ListBullet2"/>
      </w:pPr>
      <w:r w:rsidRPr="00C36275">
        <w:t>wet pipe sprinkler systems</w:t>
      </w:r>
    </w:p>
    <w:p w:rsidR="00000000" w:rsidRPr="00C36275" w:rsidP="00C36275">
      <w:pPr>
        <w:pStyle w:val="ListBullet2"/>
      </w:pPr>
      <w:r w:rsidRPr="00C36275">
        <w:t>deluge and drencher</w:t>
      </w:r>
      <w:r w:rsidRPr="00C36275">
        <w:t xml:space="preserve"> systems</w:t>
      </w:r>
    </w:p>
    <w:p w:rsidR="00000000" w:rsidRPr="00C36275" w:rsidP="00C36275">
      <w:pPr>
        <w:pStyle w:val="ListBullet2"/>
      </w:pPr>
      <w:r w:rsidRPr="00C36275">
        <w:t>dry pipe sprinkler systems</w:t>
      </w:r>
    </w:p>
    <w:p w:rsidR="00000000" w:rsidRPr="00C36275" w:rsidP="00C36275">
      <w:pPr>
        <w:pStyle w:val="ListBullet2"/>
      </w:pPr>
      <w:r w:rsidRPr="00C36275">
        <w:t>pre-action sprinkler systems</w:t>
      </w:r>
    </w:p>
    <w:p w:rsidR="00000000" w:rsidRPr="00C36275" w:rsidP="00C36275">
      <w:pPr>
        <w:pStyle w:val="ListBullet2"/>
      </w:pPr>
      <w:r w:rsidRPr="00C36275">
        <w:t>early suppression fast response (ESFR)</w:t>
      </w:r>
    </w:p>
    <w:p w:rsidR="00000000" w:rsidRPr="00C36275" w:rsidP="00C36275">
      <w:pPr>
        <w:pStyle w:val="ListBullet2"/>
      </w:pPr>
      <w:r w:rsidRPr="00C36275">
        <w:t>hydrants, hose reels and monitors</w:t>
      </w:r>
    </w:p>
    <w:p w:rsidR="00000000" w:rsidRPr="00C36275" w:rsidP="00C36275">
      <w:pPr>
        <w:pStyle w:val="ListBullet2"/>
      </w:pPr>
      <w:r w:rsidRPr="00C36275">
        <w:t>water supply tanks</w:t>
      </w:r>
    </w:p>
    <w:p w:rsidR="00000000" w:rsidRPr="00C36275" w:rsidP="00C36275">
      <w:pPr>
        <w:pStyle w:val="ListBullet2"/>
      </w:pPr>
      <w:r w:rsidRPr="00C36275">
        <w:t>fire pump sets</w:t>
      </w:r>
    </w:p>
    <w:p w:rsidR="00000000" w:rsidRPr="00C36275" w:rsidP="00C36275">
      <w:pPr>
        <w:pStyle w:val="ListBullet2"/>
      </w:pPr>
      <w:r w:rsidRPr="00C36275">
        <w:t>high-pressure water mist systems</w:t>
      </w:r>
    </w:p>
    <w:p w:rsidR="00000000" w:rsidRPr="00C36275" w:rsidP="00C36275">
      <w:pPr>
        <w:pStyle w:val="ListBullet2"/>
      </w:pPr>
      <w:r w:rsidRPr="00C36275">
        <w:t xml:space="preserve">gas suppression </w:t>
      </w:r>
    </w:p>
    <w:p w:rsidR="00000000" w:rsidRPr="00C36275" w:rsidP="00C36275">
      <w:pPr>
        <w:pStyle w:val="ListBullet"/>
      </w:pPr>
      <w:r w:rsidRPr="00C36275">
        <w:t xml:space="preserve">detection and warning systems: </w:t>
      </w:r>
    </w:p>
    <w:p w:rsidR="00000000" w:rsidRPr="00C36275" w:rsidP="00C36275">
      <w:pPr>
        <w:pStyle w:val="ListBullet2"/>
      </w:pPr>
      <w:r w:rsidRPr="00C36275">
        <w:t>emergency warning and intercommunications systems (EWIS)</w:t>
      </w:r>
    </w:p>
    <w:p w:rsidR="00000000" w:rsidRPr="00C36275" w:rsidP="00C36275">
      <w:pPr>
        <w:pStyle w:val="ListBullet2"/>
      </w:pPr>
      <w:r w:rsidRPr="00C36275">
        <w:t>fire detection and alarm systems</w:t>
      </w:r>
    </w:p>
    <w:p w:rsidR="00000000" w:rsidRPr="00C36275" w:rsidP="00C36275">
      <w:pPr>
        <w:pStyle w:val="ListBullet2"/>
      </w:pPr>
      <w:r w:rsidRPr="00C36275">
        <w:t>smoke control systems</w:t>
      </w:r>
    </w:p>
    <w:p w:rsidR="00000000" w:rsidRPr="00C36275" w:rsidP="00C36275">
      <w:pPr>
        <w:pStyle w:val="ListBullet"/>
      </w:pPr>
      <w:r w:rsidRPr="00C36275">
        <w:t>purpose and operation of fire systems:</w:t>
      </w:r>
    </w:p>
    <w:p w:rsidR="00000000" w:rsidRPr="00C36275" w:rsidP="00C36275">
      <w:pPr>
        <w:pStyle w:val="ListBullet2"/>
      </w:pPr>
      <w:r w:rsidRPr="00C36275">
        <w:t>layout</w:t>
      </w:r>
    </w:p>
    <w:p w:rsidR="00000000" w:rsidRPr="00C36275" w:rsidP="00C36275">
      <w:pPr>
        <w:pStyle w:val="ListBullet2"/>
      </w:pPr>
      <w:r w:rsidRPr="00C36275">
        <w:t>system operation</w:t>
      </w:r>
    </w:p>
    <w:p w:rsidR="00000000" w:rsidRPr="00C36275" w:rsidP="00C36275">
      <w:pPr>
        <w:pStyle w:val="ListBullet2"/>
      </w:pPr>
      <w:r w:rsidRPr="00C36275">
        <w:t>performance requirements</w:t>
      </w:r>
    </w:p>
    <w:p w:rsidR="00000000" w:rsidRPr="00C36275" w:rsidP="00C36275">
      <w:pPr>
        <w:pStyle w:val="ListBullet2"/>
      </w:pPr>
      <w:r w:rsidRPr="00C36275">
        <w:t>maintenance standards</w:t>
      </w:r>
    </w:p>
    <w:p w:rsidR="00000000" w:rsidRPr="00C36275" w:rsidP="00C36275">
      <w:pPr>
        <w:pStyle w:val="ListBullet2"/>
      </w:pPr>
      <w:r w:rsidRPr="00C36275">
        <w:t xml:space="preserve">system activation and operation </w:t>
      </w:r>
    </w:p>
    <w:p w:rsidR="00000000" w:rsidRPr="00C36275" w:rsidP="00C36275">
      <w:pPr>
        <w:pStyle w:val="ListBullet"/>
      </w:pPr>
      <w:r w:rsidRPr="00C36275">
        <w:t>passive fire safety elements:</w:t>
      </w:r>
    </w:p>
    <w:p w:rsidR="00000000" w:rsidRPr="00C36275" w:rsidP="00C36275">
      <w:pPr>
        <w:pStyle w:val="ListBullet2"/>
      </w:pPr>
      <w:r w:rsidRPr="00C36275">
        <w:t>identification of passive elements</w:t>
      </w:r>
    </w:p>
    <w:p w:rsidR="00000000" w:rsidRPr="00C36275" w:rsidP="00C36275">
      <w:pPr>
        <w:pStyle w:val="ListBullet2"/>
      </w:pPr>
      <w:r w:rsidRPr="00C36275">
        <w:t>impact of fire systems design on passive elements</w:t>
      </w:r>
    </w:p>
    <w:p w:rsidR="00000000" w:rsidRPr="00C36275" w:rsidP="00C36275">
      <w:pPr>
        <w:pStyle w:val="ListBullet2"/>
      </w:pPr>
      <w:r w:rsidRPr="00C36275">
        <w:t>specifications required to safeguard integrity of passive fire element performance where penetrations are necessitated by the fire systems</w:t>
      </w:r>
      <w:r w:rsidRPr="00C36275">
        <w:t xml:space="preserve"> design</w:t>
      </w:r>
    </w:p>
    <w:p w:rsidR="00000000" w:rsidRPr="00C36275" w:rsidP="00C36275">
      <w:pPr>
        <w:pStyle w:val="ListBullet"/>
      </w:pPr>
      <w:r w:rsidRPr="00C36275">
        <w:t>characteristics and limitations of products and materials used in fire systems and issues relating to material compatibility</w:t>
      </w:r>
    </w:p>
    <w:p w:rsidR="00000000" w:rsidRPr="00C36275" w:rsidP="00C36275">
      <w:pPr>
        <w:pStyle w:val="ListBullet"/>
      </w:pPr>
      <w:r w:rsidRPr="00C36275">
        <w:t>interconnection of fire systems:</w:t>
      </w:r>
    </w:p>
    <w:p w:rsidR="00000000" w:rsidRPr="00C36275" w:rsidP="00C36275">
      <w:pPr>
        <w:pStyle w:val="ListBullet2"/>
      </w:pPr>
      <w:r w:rsidRPr="00C36275">
        <w:t>cause and effect matrix</w:t>
      </w:r>
    </w:p>
    <w:p w:rsidR="00000000" w:rsidRPr="00C36275" w:rsidP="00C36275">
      <w:pPr>
        <w:pStyle w:val="ListBullet2"/>
      </w:pPr>
      <w:r w:rsidRPr="00C36275">
        <w:t>interface with other services</w:t>
      </w:r>
    </w:p>
    <w:p w:rsidR="00000000" w:rsidRPr="00C36275" w:rsidP="00C36275">
      <w:pPr>
        <w:pStyle w:val="ListBullet"/>
      </w:pPr>
      <w:r w:rsidRPr="00C36275">
        <w:t>construction industry terminology</w:t>
      </w:r>
    </w:p>
    <w:p w:rsidR="00000000" w:rsidRPr="00C36275" w:rsidP="00C36275">
      <w:pPr>
        <w:pStyle w:val="ListBullet"/>
      </w:pPr>
      <w:r w:rsidRPr="00C36275">
        <w:t xml:space="preserve">different types of buildings for fire systems design projects: </w:t>
      </w:r>
    </w:p>
    <w:p w:rsidR="00000000" w:rsidRPr="00C36275" w:rsidP="00C36275">
      <w:pPr>
        <w:pStyle w:val="ListBullet2"/>
      </w:pPr>
      <w:r w:rsidRPr="00C36275">
        <w:t xml:space="preserve">residential </w:t>
      </w:r>
    </w:p>
    <w:p w:rsidR="00000000" w:rsidRPr="00C36275" w:rsidP="00C36275">
      <w:pPr>
        <w:pStyle w:val="ListBullet2"/>
      </w:pPr>
      <w:r w:rsidRPr="00C36275">
        <w:t>commercial</w:t>
      </w:r>
    </w:p>
    <w:p w:rsidR="00000000" w:rsidRPr="00C36275" w:rsidP="00C36275">
      <w:pPr>
        <w:pStyle w:val="ListBullet2"/>
      </w:pPr>
      <w:r w:rsidRPr="00C36275">
        <w:t>industrial</w:t>
      </w:r>
    </w:p>
    <w:p w:rsidR="00000000" w:rsidRPr="00C36275" w:rsidP="00C36275">
      <w:pPr>
        <w:pStyle w:val="ListBullet2"/>
      </w:pPr>
      <w:r w:rsidRPr="00C36275">
        <w:t>mixed classification</w:t>
      </w:r>
    </w:p>
    <w:p w:rsidR="00000000" w:rsidRPr="00C36275" w:rsidP="00C36275">
      <w:pPr>
        <w:pStyle w:val="ListBullet"/>
      </w:pPr>
      <w:r w:rsidRPr="00C36275">
        <w:t>building classifications:</w:t>
      </w:r>
    </w:p>
    <w:p w:rsidR="00000000" w:rsidRPr="00C36275" w:rsidP="00C36275">
      <w:pPr>
        <w:pStyle w:val="ListBullet2"/>
      </w:pPr>
      <w:r w:rsidRPr="00C36275">
        <w:t>classifications in the BCA such as:</w:t>
      </w:r>
    </w:p>
    <w:p w:rsidR="00000000" w:rsidRPr="00C36275" w:rsidP="00C36275">
      <w:pPr>
        <w:pStyle w:val="ListBullet3"/>
      </w:pPr>
      <w:r w:rsidRPr="00C36275">
        <w:t>occupancy classes</w:t>
      </w:r>
    </w:p>
    <w:p w:rsidR="00000000" w:rsidRPr="00C36275" w:rsidP="00C36275">
      <w:pPr>
        <w:pStyle w:val="ListBullet3"/>
      </w:pPr>
      <w:r w:rsidRPr="00C36275">
        <w:t>multiple classifications</w:t>
      </w:r>
    </w:p>
    <w:p w:rsidR="00000000" w:rsidRPr="00C36275" w:rsidP="00C36275">
      <w:pPr>
        <w:pStyle w:val="ListBullet3"/>
      </w:pPr>
      <w:r w:rsidRPr="00C36275">
        <w:t>parts with more than one classification</w:t>
      </w:r>
    </w:p>
    <w:p w:rsidR="00000000" w:rsidRPr="00C36275" w:rsidP="00C36275">
      <w:pPr>
        <w:pStyle w:val="ListBullet2"/>
      </w:pPr>
      <w:r w:rsidRPr="00C36275">
        <w:t>classifications specified in relevant Australian or international standards</w:t>
      </w:r>
    </w:p>
    <w:p w:rsidR="00000000" w:rsidRPr="00C36275" w:rsidP="00C36275">
      <w:pPr>
        <w:pStyle w:val="ListBullet2"/>
      </w:pPr>
      <w:r w:rsidRPr="00C36275">
        <w:t>classifications relating to standards or codes applied by building insurers</w:t>
      </w:r>
    </w:p>
    <w:p w:rsidR="00000000" w:rsidRPr="00C36275" w:rsidP="00C36275">
      <w:pPr>
        <w:pStyle w:val="ListBullet"/>
      </w:pPr>
      <w:r w:rsidRPr="00C36275">
        <w:t>how to access relevant information, including codes and standa</w:t>
      </w:r>
      <w:r w:rsidRPr="00C36275">
        <w:t>rds</w:t>
      </w:r>
    </w:p>
    <w:p w:rsidR="00000000" w:rsidRPr="00C36275" w:rsidP="00C36275">
      <w:pPr>
        <w:pStyle w:val="ListBullet"/>
      </w:pPr>
      <w:r w:rsidRPr="00C36275">
        <w:t>relevant work health and safety (WHS) requirements to define scope and hazard level of fire systems design projects.</w:t>
      </w:r>
    </w:p>
    <w:p w:rsidR="00000000" w:rsidRPr="00C36275" w:rsidP="00C36275">
      <w:pPr>
        <w:pStyle w:val="AllowPageBreak"/>
      </w:pPr>
    </w:p>
    <w:p w:rsidR="00000000" w:rsidRPr="00C36275" w:rsidP="00C36275">
      <w:pPr>
        <w:pStyle w:val="Heading1"/>
      </w:pPr>
      <w:bookmarkStart w:id="12" w:name="O_1136403"/>
      <w:bookmarkEnd w:id="12"/>
      <w:r w:rsidRPr="00C36275">
        <w:t>Assessment Conditions</w:t>
      </w:r>
    </w:p>
    <w:p w:rsidR="00000000" w:rsidRPr="00C36275" w:rsidP="00405BC8">
      <w:pPr>
        <w:pStyle w:val="BodyText"/>
      </w:pPr>
      <w:r w:rsidRPr="00C36275">
        <w:t>Assessors must meet the requirements for assessors contained in the Standards for Registered Training Organisations.</w:t>
      </w:r>
    </w:p>
    <w:p w:rsidR="00000000" w:rsidRPr="00C36275" w:rsidP="00405BC8">
      <w:pPr>
        <w:pStyle w:val="BodyText"/>
      </w:pPr>
      <w:r w:rsidRPr="00C36275">
        <w:t>This unit must be assessed in the workplace or a close simulation using realistic workplace conditions, materials, activities, responsibili</w:t>
      </w:r>
      <w:r w:rsidRPr="00C36275">
        <w:t>ties, procedures, safety requirements and environmental considerations.</w:t>
      </w:r>
    </w:p>
    <w:p w:rsidR="00000000" w:rsidRPr="00C36275" w:rsidP="00C36275">
      <w:pPr>
        <w:pStyle w:val="Heading1"/>
      </w:pPr>
      <w:bookmarkStart w:id="13" w:name="O_1136401"/>
      <w:bookmarkEnd w:id="13"/>
      <w:r w:rsidRPr="00C36275">
        <w:t>Links</w:t>
      </w:r>
    </w:p>
    <w:p w:rsidR="00000000" w:rsidRPr="00C36275" w:rsidP="00405BC8">
      <w:pPr>
        <w:pStyle w:val="BodyText"/>
      </w:pPr>
      <w:r w:rsidRPr="00C3627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0442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6275" w:rsidP="00C36275"/>
    <w:sectPr w:rsidSect="00C362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75" w:rsidRPr="00405BC8" w:rsidP="00405B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C8" w:rsidP="00C36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5BC8" w:rsidP="00C36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05BC8" w:rsidP="00C362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75" w:rsidP="00C36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5BC8">
      <w:t>Approved</w:t>
    </w:r>
    <w:r w:rsidR="00405B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5B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5BC8">
      <w:rPr>
        <w:noProof/>
      </w:rPr>
      <w:t>5</w:t>
    </w:r>
    <w:r>
      <w:rPr>
        <w:noProof/>
      </w:rPr>
      <w:fldChar w:fldCharType="end"/>
    </w:r>
  </w:p>
  <w:p w:rsidR="00C36275" w:rsidP="00C36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5B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5BC8">
      <w:t>BuildSkills Australia</w:t>
    </w:r>
    <w:r w:rsidR="00405BC8">
      <w:fldChar w:fldCharType="end"/>
    </w:r>
  </w:p>
  <w:p w:rsidR="00C36275" w:rsidP="00C36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275" w:rsidRPr="00405BC8" w:rsidP="00405B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C8" w:rsidRPr="002D2AF8" w:rsidP="00C36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CPCSFS5001 Define scope and hazard level of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5BC8" w:rsidP="00C362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75" w:rsidRPr="002D2AF8" w:rsidP="00C36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5BC8">
      <w:t>CPCSFS5001 Define scope and hazard level of fire systems design projects</w:t>
    </w:r>
    <w:r w:rsidR="00405B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5BC8">
      <w:rPr>
        <w:noProof/>
      </w:rPr>
      <w:t>2 March 2025</w:t>
    </w:r>
    <w:r>
      <w:fldChar w:fldCharType="end"/>
    </w:r>
  </w:p>
  <w:p w:rsidR="00C36275" w:rsidP="00C36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6A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A4C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C1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275"/>
  </w:style>
  <w:style w:type="character" w:customStyle="1" w:styleId="Heading1Char">
    <w:name w:val="Heading 1 Char"/>
    <w:basedOn w:val="DefaultParagraphFont"/>
    <w:link w:val="Heading1"/>
    <w:rsid w:val="00C36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2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2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62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62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6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2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275"/>
    <w:rPr>
      <w:b/>
      <w:spacing w:val="0"/>
    </w:rPr>
  </w:style>
  <w:style w:type="paragraph" w:customStyle="1" w:styleId="SuperTitle">
    <w:name w:val="SuperTitle"/>
    <w:basedOn w:val="Title"/>
    <w:rsid w:val="00C36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275"/>
    <w:rPr>
      <w:i/>
    </w:rPr>
  </w:style>
  <w:style w:type="paragraph" w:styleId="Caption">
    <w:name w:val="caption"/>
    <w:basedOn w:val="BodyText"/>
    <w:next w:val="Normal"/>
    <w:qFormat/>
    <w:rsid w:val="00C36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275"/>
  </w:style>
  <w:style w:type="paragraph" w:styleId="TableofFigures">
    <w:name w:val="table of figures"/>
    <w:basedOn w:val="Normal"/>
    <w:next w:val="Normal"/>
    <w:semiHidden/>
    <w:rsid w:val="00C36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2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6275"/>
    <w:rPr>
      <w:rFonts w:ascii="Wingdings" w:hAnsi="Wingdings"/>
    </w:rPr>
  </w:style>
  <w:style w:type="paragraph" w:customStyle="1" w:styleId="TableHeading">
    <w:name w:val="Table Heading"/>
    <w:basedOn w:val="HeadingBase"/>
    <w:rsid w:val="00C36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275"/>
    <w:rPr>
      <w:color w:val="0033CC"/>
      <w:u w:val="none"/>
    </w:rPr>
  </w:style>
  <w:style w:type="paragraph" w:customStyle="1" w:styleId="BodyTextRight">
    <w:name w:val="Body Text Right"/>
    <w:basedOn w:val="BodyText"/>
    <w:rsid w:val="00C36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2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275"/>
    <w:rPr>
      <w:sz w:val="32"/>
    </w:rPr>
  </w:style>
  <w:style w:type="paragraph" w:customStyle="1" w:styleId="HeadingProcedure">
    <w:name w:val="Heading Procedure"/>
    <w:basedOn w:val="HeadingBase"/>
    <w:next w:val="Normal"/>
    <w:rsid w:val="00C36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275"/>
    <w:pPr>
      <w:spacing w:before="60" w:after="60"/>
    </w:pPr>
  </w:style>
  <w:style w:type="paragraph" w:styleId="ListContinue">
    <w:name w:val="List Continue"/>
    <w:basedOn w:val="List"/>
    <w:rsid w:val="00C36275"/>
    <w:pPr>
      <w:ind w:firstLine="0"/>
    </w:pPr>
  </w:style>
  <w:style w:type="paragraph" w:customStyle="1" w:styleId="ListNote">
    <w:name w:val="List Note"/>
    <w:basedOn w:val="List"/>
    <w:rsid w:val="00C36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275"/>
    <w:rPr>
      <w:rFonts w:ascii="Courier New" w:hAnsi="Courier New"/>
    </w:rPr>
  </w:style>
  <w:style w:type="paragraph" w:customStyle="1" w:styleId="NoteBullet">
    <w:name w:val="Note Bullet"/>
    <w:basedOn w:val="Note"/>
    <w:rsid w:val="00C36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2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6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275"/>
    <w:rPr>
      <w:b/>
      <w:smallCaps/>
    </w:rPr>
  </w:style>
  <w:style w:type="paragraph" w:customStyle="1" w:styleId="TableListNumber">
    <w:name w:val="Table List Number"/>
    <w:basedOn w:val="ListNumber"/>
    <w:rsid w:val="00C36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275"/>
    <w:pPr>
      <w:numPr>
        <w:numId w:val="10"/>
      </w:numPr>
    </w:pPr>
  </w:style>
  <w:style w:type="paragraph" w:customStyle="1" w:styleId="ListAlpha2">
    <w:name w:val="List Alpha 2"/>
    <w:basedOn w:val="List2"/>
    <w:rsid w:val="00C36275"/>
    <w:pPr>
      <w:numPr>
        <w:numId w:val="9"/>
      </w:numPr>
    </w:pPr>
  </w:style>
  <w:style w:type="paragraph" w:styleId="List2">
    <w:name w:val="List 2"/>
    <w:basedOn w:val="BodyText"/>
    <w:rsid w:val="00C36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2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62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6275"/>
    <w:pPr>
      <w:numPr>
        <w:numId w:val="5"/>
      </w:numPr>
    </w:pPr>
  </w:style>
  <w:style w:type="paragraph" w:styleId="ListContinue2">
    <w:name w:val="List Continue 2"/>
    <w:basedOn w:val="List2"/>
    <w:rsid w:val="00C36275"/>
    <w:pPr>
      <w:ind w:firstLine="0"/>
    </w:pPr>
  </w:style>
  <w:style w:type="paragraph" w:styleId="ListContinue3">
    <w:name w:val="List Continue 3"/>
    <w:basedOn w:val="List3"/>
    <w:rsid w:val="00C36275"/>
    <w:pPr>
      <w:ind w:left="1021" w:firstLine="0"/>
    </w:pPr>
  </w:style>
  <w:style w:type="paragraph" w:styleId="ListContinue4">
    <w:name w:val="List Continue 4"/>
    <w:basedOn w:val="List4"/>
    <w:rsid w:val="00C36275"/>
    <w:pPr>
      <w:ind w:firstLine="0"/>
    </w:pPr>
  </w:style>
  <w:style w:type="paragraph" w:styleId="ListContinue5">
    <w:name w:val="List Continue 5"/>
    <w:basedOn w:val="List5"/>
    <w:rsid w:val="00C36275"/>
    <w:pPr>
      <w:ind w:firstLine="0"/>
    </w:pPr>
  </w:style>
  <w:style w:type="paragraph" w:styleId="ListNumber3">
    <w:name w:val="List Number 3"/>
    <w:basedOn w:val="List3"/>
    <w:rsid w:val="00C36275"/>
    <w:pPr>
      <w:numPr>
        <w:numId w:val="6"/>
      </w:numPr>
    </w:pPr>
  </w:style>
  <w:style w:type="paragraph" w:styleId="ListNumber4">
    <w:name w:val="List Number 4"/>
    <w:basedOn w:val="List4"/>
    <w:rsid w:val="00C36275"/>
    <w:pPr>
      <w:numPr>
        <w:numId w:val="7"/>
      </w:numPr>
    </w:pPr>
  </w:style>
  <w:style w:type="paragraph" w:styleId="ListNumber5">
    <w:name w:val="List Number 5"/>
    <w:basedOn w:val="List5"/>
    <w:rsid w:val="00C36275"/>
    <w:pPr>
      <w:numPr>
        <w:numId w:val="8"/>
      </w:numPr>
    </w:pPr>
  </w:style>
  <w:style w:type="paragraph" w:styleId="BlockText">
    <w:name w:val="Block Text"/>
    <w:basedOn w:val="Normal"/>
    <w:rsid w:val="00C36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275"/>
    <w:rPr>
      <w:sz w:val="16"/>
      <w:vertAlign w:val="superscript"/>
    </w:rPr>
  </w:style>
  <w:style w:type="character" w:customStyle="1" w:styleId="Symbols">
    <w:name w:val="Symbols"/>
    <w:basedOn w:val="DefaultParagraphFont"/>
    <w:rsid w:val="00C36275"/>
    <w:rPr>
      <w:rFonts w:ascii="Symbol" w:hAnsi="Symbol"/>
    </w:rPr>
  </w:style>
  <w:style w:type="character" w:customStyle="1" w:styleId="MenuOptions">
    <w:name w:val="Menu Options"/>
    <w:basedOn w:val="DefaultParagraphFont"/>
    <w:rsid w:val="00C36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275"/>
    <w:rPr>
      <w:b/>
    </w:rPr>
  </w:style>
  <w:style w:type="character" w:customStyle="1" w:styleId="Underlined">
    <w:name w:val="Underlined"/>
    <w:basedOn w:val="DefaultParagraphFont"/>
    <w:rsid w:val="00C36275"/>
    <w:rPr>
      <w:u w:val="single"/>
    </w:rPr>
  </w:style>
  <w:style w:type="paragraph" w:customStyle="1" w:styleId="TableBodyTextRight">
    <w:name w:val="Table Body Text Right"/>
    <w:basedOn w:val="TableBodyText"/>
    <w:rsid w:val="00C36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275"/>
    <w:rPr>
      <w:sz w:val="18"/>
    </w:rPr>
  </w:style>
  <w:style w:type="paragraph" w:customStyle="1" w:styleId="BodySmallRight">
    <w:name w:val="Body Small Right"/>
    <w:basedOn w:val="BodyTextRight"/>
    <w:rsid w:val="00C36275"/>
    <w:rPr>
      <w:sz w:val="18"/>
      <w:szCs w:val="18"/>
    </w:rPr>
  </w:style>
  <w:style w:type="paragraph" w:customStyle="1" w:styleId="MarginEdition">
    <w:name w:val="Margin Edition"/>
    <w:basedOn w:val="MarginNote"/>
    <w:rsid w:val="00C36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275"/>
    <w:rPr>
      <w:sz w:val="2"/>
      <w:szCs w:val="2"/>
    </w:rPr>
  </w:style>
  <w:style w:type="character" w:customStyle="1" w:styleId="Small">
    <w:name w:val="Small"/>
    <w:basedOn w:val="DefaultParagraphFont"/>
    <w:rsid w:val="00C36275"/>
    <w:rPr>
      <w:sz w:val="16"/>
    </w:rPr>
  </w:style>
  <w:style w:type="paragraph" w:customStyle="1" w:styleId="WideTable">
    <w:name w:val="Wide Table"/>
    <w:basedOn w:val="Normal"/>
    <w:rsid w:val="00C36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275"/>
  </w:style>
  <w:style w:type="paragraph" w:styleId="Quote">
    <w:name w:val="Quote"/>
    <w:basedOn w:val="Heading1"/>
    <w:link w:val="QuoteChar"/>
    <w:qFormat/>
    <w:rsid w:val="00C36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275"/>
    <w:pPr>
      <w:pageBreakBefore/>
    </w:pPr>
  </w:style>
  <w:style w:type="paragraph" w:customStyle="1" w:styleId="Border">
    <w:name w:val="Border"/>
    <w:basedOn w:val="Normal"/>
    <w:qFormat/>
    <w:rsid w:val="00C36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275"/>
    <w:rPr>
      <w:u w:val="single"/>
    </w:rPr>
  </w:style>
  <w:style w:type="character" w:customStyle="1" w:styleId="BoldandItalics">
    <w:name w:val="Bold and Italics"/>
    <w:qFormat/>
    <w:rsid w:val="00C36275"/>
    <w:rPr>
      <w:b/>
      <w:i/>
      <w:u w:val="none"/>
    </w:rPr>
  </w:style>
  <w:style w:type="paragraph" w:styleId="BalloonText">
    <w:name w:val="Balloon Text"/>
    <w:basedOn w:val="Normal"/>
    <w:link w:val="BalloonTextChar"/>
    <w:rsid w:val="00C36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275"/>
    <w:pPr>
      <w:spacing w:before="0" w:after="0"/>
    </w:pPr>
  </w:style>
  <w:style w:type="paragraph" w:customStyle="1" w:styleId="BodyTextBold">
    <w:name w:val="Body Text Bold"/>
    <w:basedOn w:val="BodyText"/>
    <w:qFormat/>
    <w:rsid w:val="00C36275"/>
    <w:rPr>
      <w:b/>
    </w:rPr>
  </w:style>
  <w:style w:type="character" w:styleId="Hyperlink">
    <w:name w:val="Hyperlink"/>
    <w:basedOn w:val="DefaultParagraphFont"/>
    <w:uiPriority w:val="99"/>
    <w:unhideWhenUsed/>
    <w:rsid w:val="00405B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967</Words>
  <Characters>6351</Characters>
  <Application>Microsoft Office Word</Application>
  <DocSecurity>0</DocSecurity>
  <Lines>226</Lines>
  <Paragraphs>159</Paragraphs>
  <ScaleCrop>false</ScaleCrop>
  <Company>Author-it Software Corporation Ltd.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CPCSFS5001 Define scope and hazard level of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