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2F8" w:rsidP="008F22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CPCPWT4023 Commission and maintain hot and heated water temperature control devices</w:t>
      </w:r>
      <w:r>
        <w:fldChar w:fldCharType="end"/>
      </w:r>
    </w:p>
    <w:p w:rsidR="008F22F8" w:rsidP="008F22F8">
      <w:pPr>
        <w:pStyle w:val="Version"/>
        <w:sectPr w:rsidSect="00B20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E2A" w:rsidP="00B20E2A">
      <w:pPr>
        <w:pStyle w:val="SuperHeading"/>
      </w:pPr>
      <w:r w:rsidRPr="00B20E2A">
        <w:t>CPCPWT4023 Commission and maintain hot and heated water</w:t>
      </w:r>
      <w:r w:rsidRPr="00B20E2A">
        <w:t xml:space="preserve"> temperature control devices</w:t>
      </w:r>
    </w:p>
    <w:p w:rsidR="00000000" w:rsidRPr="00B20E2A" w:rsidP="00B20E2A">
      <w:pPr>
        <w:pStyle w:val="Heading1"/>
      </w:pPr>
      <w:bookmarkStart w:id="1" w:name="O_1136389"/>
      <w:bookmarkEnd w:id="1"/>
      <w:r w:rsidRPr="00B20E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2A" w:rsidP="00B20E2A">
            <w:pPr>
              <w:pStyle w:val="BodyText"/>
            </w:pPr>
            <w:r w:rsidRPr="00B20E2A">
              <w:t>This version first released with CPC Construction, Plumbing and Services Training Package Release 5.0.</w:t>
            </w:r>
          </w:p>
          <w:p w:rsidR="00000000" w:rsidRPr="00B20E2A" w:rsidP="00B20E2A">
            <w:pPr>
              <w:pStyle w:val="BodyText"/>
            </w:pPr>
            <w:r w:rsidRPr="00B20E2A">
              <w:t>Supersedes and is equivalent to CPCWPT4023A Commission and maintain hot and heated water temperature control devices.  Updated to meet the Standards for Training Packages 2012.</w:t>
            </w:r>
          </w:p>
        </w:tc>
      </w:tr>
    </w:tbl>
    <w:p w:rsidR="00000000" w:rsidRPr="00B20E2A" w:rsidP="00B20E2A">
      <w:pPr>
        <w:pStyle w:val="BodyText"/>
      </w:pPr>
    </w:p>
    <w:p w:rsidR="00000000" w:rsidRPr="00B20E2A" w:rsidP="00B20E2A">
      <w:pPr>
        <w:pStyle w:val="AllowPageBreak"/>
      </w:pPr>
    </w:p>
    <w:p w:rsidR="00000000" w:rsidRPr="00B20E2A" w:rsidP="00B20E2A">
      <w:pPr>
        <w:pStyle w:val="Heading1"/>
      </w:pPr>
      <w:bookmarkStart w:id="2" w:name="O_1136395"/>
      <w:bookmarkEnd w:id="2"/>
      <w:r w:rsidRPr="00B20E2A">
        <w:t>Application</w:t>
      </w:r>
    </w:p>
    <w:p w:rsidR="00000000" w:rsidRPr="00B20E2A" w:rsidP="008F22F8">
      <w:pPr>
        <w:pStyle w:val="BodyText"/>
      </w:pPr>
      <w:r w:rsidRPr="00B20E2A">
        <w:t>This unit specifies the skills and knowledge r</w:t>
      </w:r>
      <w:r w:rsidRPr="00B20E2A">
        <w:t>equired to test, commission and maintain hot and/or heated water temperature control devices, including thermostatic mixing valves in water services.</w:t>
      </w:r>
    </w:p>
    <w:p w:rsidR="00000000" w:rsidRPr="00B20E2A" w:rsidP="008F22F8">
      <w:pPr>
        <w:pStyle w:val="BodyText"/>
      </w:pPr>
      <w:r w:rsidRPr="00B20E2A">
        <w:t>In some jurisdictions, this unit of competency may form part of accreditation, licensing, legislative, reg</w:t>
      </w:r>
      <w:r w:rsidRPr="00B20E2A">
        <w:t xml:space="preserve">ulatory or certification requirements. </w:t>
      </w:r>
    </w:p>
    <w:p w:rsidR="00000000" w:rsidRPr="00B20E2A" w:rsidP="00B20E2A">
      <w:pPr>
        <w:pStyle w:val="Heading1"/>
      </w:pPr>
      <w:bookmarkStart w:id="3" w:name="O_1136394"/>
      <w:bookmarkEnd w:id="3"/>
      <w:r w:rsidRPr="00B20E2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CPCPCM2043 Carry out WHS requirements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2A" w:rsidP="00B20E2A">
            <w:pPr>
              <w:pStyle w:val="BodyText"/>
            </w:pPr>
            <w:r w:rsidRPr="00B20E2A">
              <w:t>CPCPWT3022 Install and commission water heating systems and adjust controls and devices</w:t>
            </w:r>
          </w:p>
        </w:tc>
      </w:tr>
    </w:tbl>
    <w:p w:rsidR="00000000" w:rsidRPr="00B20E2A" w:rsidP="00B20E2A">
      <w:pPr>
        <w:pStyle w:val="BodyText"/>
      </w:pPr>
    </w:p>
    <w:p w:rsidR="00000000" w:rsidRPr="00B20E2A" w:rsidP="00B20E2A">
      <w:pPr>
        <w:pStyle w:val="AllowPageBreak"/>
      </w:pPr>
    </w:p>
    <w:p w:rsidR="00000000" w:rsidRPr="00B20E2A" w:rsidP="00B20E2A">
      <w:pPr>
        <w:pStyle w:val="Heading1"/>
      </w:pPr>
      <w:bookmarkStart w:id="4" w:name="O_1136393"/>
      <w:bookmarkEnd w:id="4"/>
      <w:r w:rsidRPr="00B20E2A">
        <w:t>Unit Sector</w:t>
      </w:r>
    </w:p>
    <w:p w:rsidR="00000000" w:rsidRPr="00B20E2A" w:rsidP="008F22F8">
      <w:pPr>
        <w:pStyle w:val="BodyText"/>
      </w:pPr>
      <w:r w:rsidRPr="00B20E2A">
        <w:t>Plumbing and Fire Services</w:t>
      </w:r>
    </w:p>
    <w:p w:rsidR="00000000" w:rsidRPr="00B20E2A" w:rsidP="00B20E2A">
      <w:pPr>
        <w:pStyle w:val="Heading1"/>
      </w:pPr>
      <w:bookmarkStart w:id="5" w:name="O_1136392"/>
      <w:bookmarkEnd w:id="5"/>
      <w:r w:rsidRPr="00B20E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Performance criteria describe what needs to be done to demonstrate achievement of the element.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Identify commissioning and mainten</w:t>
            </w:r>
            <w:r w:rsidRPr="00B20E2A">
              <w:t>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Access, read and determine device commissioning and maintenance requirements from job specifications, relevant Australian Standards, codes, manufacturers’ instructions and jurisdictional requirements.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Identify and apply workplace, work health and safety (WHS) and environmental requirements.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Create a materials list and collect materials.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Select appropriate tools and equipment including personal protective equipment (PPE).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Commission and maintain device.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Commission and maintain device in compliance with manufacturers’</w:t>
            </w:r>
            <w:r w:rsidRPr="00B20E2A">
              <w:t xml:space="preserve"> instructions, relevant Australian Standards and jurisdictional requirements.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Complete documentation according to regulatory requirements.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Clear the work area and dispose of, reuse or recycle materials in accordance with state or territory legislation and workplace requirements.</w:t>
            </w:r>
          </w:p>
        </w:tc>
      </w:tr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2A" w:rsidP="00B20E2A">
            <w:pPr>
              <w:pStyle w:val="BodyText"/>
            </w:pPr>
            <w:r w:rsidRPr="00B20E2A">
              <w:t>Clean tools and equipment, check for serviceability and report any damage, and store and secure.</w:t>
            </w:r>
          </w:p>
        </w:tc>
      </w:tr>
    </w:tbl>
    <w:p w:rsidR="00000000" w:rsidRPr="00B20E2A" w:rsidP="00B20E2A">
      <w:pPr>
        <w:pStyle w:val="BodyText"/>
      </w:pPr>
    </w:p>
    <w:p w:rsidR="00000000" w:rsidRPr="00B20E2A" w:rsidP="00B20E2A">
      <w:pPr>
        <w:pStyle w:val="AllowPageBreak"/>
      </w:pPr>
    </w:p>
    <w:p w:rsidR="00000000" w:rsidRPr="00B20E2A" w:rsidP="00B20E2A">
      <w:pPr>
        <w:pStyle w:val="Heading1"/>
      </w:pPr>
      <w:bookmarkStart w:id="6" w:name="O_1136391"/>
      <w:bookmarkEnd w:id="6"/>
      <w:r w:rsidRPr="00B20E2A">
        <w:t>Foundation Skills</w:t>
      </w:r>
    </w:p>
    <w:p w:rsidR="00000000" w:rsidRPr="00B20E2A" w:rsidP="008F22F8">
      <w:pPr>
        <w:pStyle w:val="BodyText"/>
      </w:pPr>
      <w:r w:rsidRPr="00B20E2A">
        <w:t xml:space="preserve">Foundation skills essential to performance are explicit in the performance criteria of this unit of competency. </w:t>
      </w:r>
    </w:p>
    <w:p w:rsidR="00000000" w:rsidRPr="00B20E2A" w:rsidP="00B20E2A">
      <w:pPr>
        <w:pStyle w:val="Heading1"/>
      </w:pPr>
      <w:bookmarkStart w:id="7" w:name="O_1136390"/>
      <w:bookmarkEnd w:id="7"/>
      <w:r w:rsidRPr="00B20E2A">
        <w:t>Unit Mapping Information</w:t>
      </w:r>
    </w:p>
    <w:p w:rsidR="00000000" w:rsidRPr="00B20E2A" w:rsidP="008F22F8">
      <w:pPr>
        <w:pStyle w:val="BodyText"/>
      </w:pPr>
      <w:r w:rsidRPr="00B20E2A">
        <w:t>Supersedes and is equivalent to CPCWPT4023A Commission and main</w:t>
      </w:r>
      <w:r w:rsidRPr="00B20E2A">
        <w:t>tain hot and heated water temperature control devices.</w:t>
      </w:r>
    </w:p>
    <w:p w:rsidR="00000000" w:rsidRPr="00B20E2A" w:rsidP="00B20E2A">
      <w:pPr>
        <w:pStyle w:val="Heading1"/>
      </w:pPr>
      <w:bookmarkStart w:id="8" w:name="O_1136383"/>
      <w:bookmarkEnd w:id="8"/>
      <w:r w:rsidRPr="00B20E2A">
        <w:t>Links</w:t>
      </w:r>
    </w:p>
    <w:p w:rsidR="00000000" w:rsidRPr="00B20E2A" w:rsidP="008F22F8">
      <w:pPr>
        <w:pStyle w:val="BodyText"/>
      </w:pPr>
      <w:r w:rsidRPr="00B20E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42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0E2A" w:rsidP="008F22F8">
      <w:pPr>
        <w:pStyle w:val="BodyText"/>
        <w:sectPr w:rsidSect="00B20E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0E2A" w:rsidP="00B20E2A">
      <w:pPr>
        <w:pStyle w:val="SuperHeading"/>
      </w:pPr>
      <w:r w:rsidRPr="00B20E2A">
        <w:t>Assessment Requirements for CPCPWT4023 Commission and maintain hot and heated water temperature control devices</w:t>
      </w:r>
    </w:p>
    <w:p w:rsidR="00000000" w:rsidRPr="00B20E2A" w:rsidP="00B20E2A">
      <w:pPr>
        <w:pStyle w:val="Heading1"/>
      </w:pPr>
      <w:bookmarkStart w:id="9" w:name="O_1136385"/>
      <w:bookmarkEnd w:id="9"/>
      <w:r w:rsidRPr="00B20E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2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E2A">
            <w:pPr>
              <w:pStyle w:val="BodyText"/>
              <w:rPr>
                <w:lang w:val="en-NZ"/>
              </w:rPr>
            </w:pPr>
            <w:r w:rsidRPr="00B20E2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E2A" w:rsidP="00B20E2A">
            <w:pPr>
              <w:pStyle w:val="BodyText"/>
            </w:pPr>
            <w:r w:rsidRPr="00B20E2A">
              <w:t>This version first released with CPC Construction</w:t>
            </w:r>
            <w:r w:rsidRPr="00B20E2A">
              <w:t>, Plumbing and Services Training Package Release 5.0.</w:t>
            </w:r>
          </w:p>
          <w:p w:rsidR="00000000" w:rsidRPr="00B20E2A" w:rsidP="00B20E2A">
            <w:pPr>
              <w:pStyle w:val="BodyText"/>
            </w:pPr>
            <w:r w:rsidRPr="00B20E2A">
              <w:t>Supersedes and is equivalent to CPCWPT4023A Commission and maintain hot and heated water temperature control devices.  Updated to meet the Standards for Training Packages 2012.</w:t>
            </w:r>
          </w:p>
        </w:tc>
      </w:tr>
    </w:tbl>
    <w:p w:rsidR="00000000" w:rsidRPr="00B20E2A" w:rsidP="00B20E2A">
      <w:pPr>
        <w:pStyle w:val="BodyText"/>
      </w:pPr>
    </w:p>
    <w:p w:rsidR="00000000" w:rsidRPr="00B20E2A" w:rsidP="00B20E2A">
      <w:pPr>
        <w:pStyle w:val="AllowPageBreak"/>
      </w:pPr>
    </w:p>
    <w:p w:rsidR="00000000" w:rsidRPr="00B20E2A" w:rsidP="00B20E2A">
      <w:pPr>
        <w:pStyle w:val="Heading1"/>
      </w:pPr>
      <w:bookmarkStart w:id="10" w:name="O_1136388"/>
      <w:bookmarkEnd w:id="10"/>
      <w:r w:rsidRPr="00B20E2A">
        <w:t>Performance Evidence</w:t>
      </w:r>
    </w:p>
    <w:p w:rsidR="00000000" w:rsidRPr="00B20E2A" w:rsidP="008F22F8">
      <w:pPr>
        <w:pStyle w:val="BodyText"/>
      </w:pPr>
      <w:r w:rsidRPr="00B20E2A">
        <w:t>To demonstrate competency, a candidate must meet the performance criteria for this unit by:</w:t>
      </w:r>
    </w:p>
    <w:p w:rsidR="00000000" w:rsidRPr="00B20E2A" w:rsidP="00B20E2A">
      <w:pPr>
        <w:pStyle w:val="ListBullet"/>
      </w:pPr>
      <w:r w:rsidRPr="00B20E2A">
        <w:t>testing and commissioning three different types of thermostatic mixing valves in accordance with manufacturers’ instructions and relevant Aust</w:t>
      </w:r>
      <w:r w:rsidRPr="00B20E2A">
        <w:t>ralian Standards</w:t>
      </w:r>
    </w:p>
    <w:p w:rsidR="00000000" w:rsidRPr="00B20E2A" w:rsidP="00B20E2A">
      <w:pPr>
        <w:pStyle w:val="ListBullet"/>
      </w:pPr>
      <w:r w:rsidRPr="00B20E2A">
        <w:t>maintaining three different types of thermostatic mixing valves in accordance with manufacturers’ instructions and relevant Australian Standards.</w:t>
      </w:r>
    </w:p>
    <w:p w:rsidR="00000000" w:rsidRPr="00B20E2A" w:rsidP="00B20E2A">
      <w:pPr>
        <w:pStyle w:val="AllowPageBreak"/>
      </w:pPr>
    </w:p>
    <w:p w:rsidR="00000000" w:rsidRPr="00B20E2A" w:rsidP="00B20E2A">
      <w:pPr>
        <w:pStyle w:val="Heading1"/>
      </w:pPr>
      <w:bookmarkStart w:id="11" w:name="O_1136387"/>
      <w:bookmarkEnd w:id="11"/>
      <w:r w:rsidRPr="00B20E2A">
        <w:t>Knowledge Evidence</w:t>
      </w:r>
    </w:p>
    <w:p w:rsidR="00000000" w:rsidRPr="00B20E2A" w:rsidP="008F22F8">
      <w:pPr>
        <w:pStyle w:val="BodyText"/>
      </w:pPr>
      <w:r w:rsidRPr="00B20E2A">
        <w:t>To be competent in this unit, a person must demonstrate</w:t>
      </w:r>
      <w:r w:rsidRPr="00B20E2A">
        <w:t xml:space="preserve"> knowledge of:</w:t>
      </w:r>
    </w:p>
    <w:p w:rsidR="00000000" w:rsidRPr="00B20E2A" w:rsidP="00B20E2A">
      <w:pPr>
        <w:pStyle w:val="ListBullet"/>
      </w:pPr>
      <w:r w:rsidRPr="00B20E2A">
        <w:t>bacteria in water and its effect on health</w:t>
      </w:r>
    </w:p>
    <w:p w:rsidR="00000000" w:rsidRPr="00B20E2A" w:rsidP="00B20E2A">
      <w:pPr>
        <w:pStyle w:val="ListBullet"/>
      </w:pPr>
      <w:r w:rsidRPr="00B20E2A">
        <w:t>characteristics and applications of different types of hot and/or heated water temperature control valves and devices</w:t>
      </w:r>
    </w:p>
    <w:p w:rsidR="00000000" w:rsidRPr="00B20E2A" w:rsidP="00B20E2A">
      <w:pPr>
        <w:pStyle w:val="ListBullet"/>
      </w:pPr>
      <w:r w:rsidRPr="00B20E2A">
        <w:t>process of commissioning hot and/or heated water temperature control devices</w:t>
      </w:r>
    </w:p>
    <w:p w:rsidR="00000000" w:rsidRPr="00B20E2A" w:rsidP="00B20E2A">
      <w:pPr>
        <w:pStyle w:val="ListBullet"/>
      </w:pPr>
      <w:r w:rsidRPr="00B20E2A">
        <w:t>pr</w:t>
      </w:r>
      <w:r w:rsidRPr="00B20E2A">
        <w:t>operties of water, including pressure and flow rates</w:t>
      </w:r>
    </w:p>
    <w:p w:rsidR="00000000" w:rsidRPr="00B20E2A" w:rsidP="00B20E2A">
      <w:pPr>
        <w:pStyle w:val="ListBullet"/>
      </w:pPr>
      <w:r w:rsidRPr="00B20E2A">
        <w:t>how to access relevant information, including codes and standards</w:t>
      </w:r>
    </w:p>
    <w:p w:rsidR="00000000" w:rsidRPr="00B20E2A" w:rsidP="00B20E2A">
      <w:pPr>
        <w:pStyle w:val="ListBullet"/>
      </w:pPr>
      <w:r w:rsidRPr="00B20E2A">
        <w:t>tools, materials and equipment used to test, commission and maintain hot and/or heated water temperature control devices, including thermostatic mixing valves in water services</w:t>
      </w:r>
    </w:p>
    <w:p w:rsidR="00000000" w:rsidRPr="00B20E2A" w:rsidP="00B20E2A">
      <w:pPr>
        <w:pStyle w:val="ListBullet"/>
      </w:pPr>
      <w:r w:rsidRPr="00B20E2A">
        <w:t>work health and safety (WHS) requirements for testing, commissioning and mainta</w:t>
      </w:r>
      <w:r w:rsidRPr="00B20E2A">
        <w:t>ining hot and/or heated water temperature control devices, including thermostatic mixing valves in water services.</w:t>
      </w:r>
    </w:p>
    <w:p w:rsidR="00000000" w:rsidRPr="00B20E2A" w:rsidP="00B20E2A">
      <w:pPr>
        <w:pStyle w:val="AllowPageBreak"/>
      </w:pPr>
    </w:p>
    <w:p w:rsidR="00000000" w:rsidRPr="00B20E2A" w:rsidP="00B20E2A">
      <w:pPr>
        <w:pStyle w:val="Heading1"/>
      </w:pPr>
      <w:bookmarkStart w:id="12" w:name="O_1136386"/>
      <w:bookmarkEnd w:id="12"/>
      <w:r w:rsidRPr="00B20E2A">
        <w:t>Assessment Conditions</w:t>
      </w:r>
    </w:p>
    <w:p w:rsidR="00000000" w:rsidRPr="00B20E2A" w:rsidP="008F22F8">
      <w:pPr>
        <w:pStyle w:val="BodyText"/>
      </w:pPr>
      <w:r w:rsidRPr="00B20E2A">
        <w:t>Assessors must meet the requirements for assessors contained in the Standards for Registered Trainin</w:t>
      </w:r>
      <w:r w:rsidRPr="00B20E2A">
        <w:t>g Organisations.</w:t>
      </w:r>
    </w:p>
    <w:p w:rsidR="00000000" w:rsidRPr="00B20E2A" w:rsidP="008F22F8">
      <w:pPr>
        <w:pStyle w:val="BodyText"/>
      </w:pPr>
      <w:r w:rsidRPr="00B20E2A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20E2A" w:rsidP="00B20E2A">
      <w:pPr>
        <w:pStyle w:val="Heading1"/>
      </w:pPr>
      <w:bookmarkStart w:id="13" w:name="O_1136384"/>
      <w:bookmarkEnd w:id="13"/>
      <w:r w:rsidRPr="00B20E2A">
        <w:t>Links</w:t>
      </w:r>
    </w:p>
    <w:p w:rsidR="00000000" w:rsidRPr="00B20E2A" w:rsidP="008F22F8">
      <w:pPr>
        <w:pStyle w:val="BodyText"/>
      </w:pPr>
      <w:r w:rsidRPr="00B20E2A">
        <w:t>Com</w:t>
      </w:r>
      <w:r w:rsidRPr="00B20E2A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42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0E2A" w:rsidP="00B20E2A"/>
    <w:sectPr w:rsidSect="00B20E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2A" w:rsidRPr="008F22F8" w:rsidP="008F22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F8" w:rsidP="00B20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2F8" w:rsidP="00B20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F22F8" w:rsidP="00B20E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2A" w:rsidP="00B20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22F8">
      <w:t>Approved</w:t>
    </w:r>
    <w:r w:rsidR="008F22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22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22F8">
      <w:rPr>
        <w:noProof/>
      </w:rPr>
      <w:t>4</w:t>
    </w:r>
    <w:r>
      <w:rPr>
        <w:noProof/>
      </w:rPr>
      <w:fldChar w:fldCharType="end"/>
    </w:r>
  </w:p>
  <w:p w:rsidR="00B20E2A" w:rsidP="00B20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22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22F8">
      <w:t>BuildSkills Australia</w:t>
    </w:r>
    <w:r w:rsidR="008F22F8">
      <w:fldChar w:fldCharType="end"/>
    </w:r>
  </w:p>
  <w:p w:rsidR="00B20E2A" w:rsidP="00B20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E2A" w:rsidRPr="008F22F8" w:rsidP="008F22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F8" w:rsidRPr="002D2AF8" w:rsidP="00B20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CPCPWT4023 Commission and maintain hot and heated water temperature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F22F8" w:rsidP="00B20E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2A" w:rsidRPr="002D2AF8" w:rsidP="00B20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22F8">
      <w:t>CPCPWT4023 Commission and maintain hot and heated water temperature control devices</w:t>
    </w:r>
    <w:r w:rsidR="008F22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22F8">
      <w:rPr>
        <w:noProof/>
      </w:rPr>
      <w:t>1 March 2025</w:t>
    </w:r>
    <w:r>
      <w:fldChar w:fldCharType="end"/>
    </w:r>
  </w:p>
  <w:p w:rsidR="00B20E2A" w:rsidP="00B20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98E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A89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E2A"/>
  </w:style>
  <w:style w:type="character" w:customStyle="1" w:styleId="Heading1Char">
    <w:name w:val="Heading 1 Char"/>
    <w:basedOn w:val="DefaultParagraphFont"/>
    <w:link w:val="Heading1"/>
    <w:rsid w:val="00B20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E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0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E2A"/>
    <w:rPr>
      <w:b/>
      <w:spacing w:val="0"/>
    </w:rPr>
  </w:style>
  <w:style w:type="paragraph" w:customStyle="1" w:styleId="SuperTitle">
    <w:name w:val="SuperTitle"/>
    <w:basedOn w:val="Title"/>
    <w:rsid w:val="00B20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E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E2A"/>
    <w:rPr>
      <w:i/>
    </w:rPr>
  </w:style>
  <w:style w:type="paragraph" w:styleId="Caption">
    <w:name w:val="caption"/>
    <w:basedOn w:val="BodyText"/>
    <w:next w:val="Normal"/>
    <w:qFormat/>
    <w:rsid w:val="00B20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E2A"/>
  </w:style>
  <w:style w:type="paragraph" w:styleId="TableofFigures">
    <w:name w:val="table of figures"/>
    <w:basedOn w:val="Normal"/>
    <w:next w:val="Normal"/>
    <w:semiHidden/>
    <w:rsid w:val="00B20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E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0E2A"/>
    <w:rPr>
      <w:rFonts w:ascii="Wingdings" w:hAnsi="Wingdings"/>
    </w:rPr>
  </w:style>
  <w:style w:type="paragraph" w:customStyle="1" w:styleId="TableHeading">
    <w:name w:val="Table Heading"/>
    <w:basedOn w:val="HeadingBase"/>
    <w:rsid w:val="00B20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E2A"/>
    <w:rPr>
      <w:color w:val="0033CC"/>
      <w:u w:val="none"/>
    </w:rPr>
  </w:style>
  <w:style w:type="paragraph" w:customStyle="1" w:styleId="BodyTextRight">
    <w:name w:val="Body Text Right"/>
    <w:basedOn w:val="BodyText"/>
    <w:rsid w:val="00B20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E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E2A"/>
    <w:rPr>
      <w:sz w:val="32"/>
    </w:rPr>
  </w:style>
  <w:style w:type="paragraph" w:customStyle="1" w:styleId="HeadingProcedure">
    <w:name w:val="Heading Procedure"/>
    <w:basedOn w:val="HeadingBase"/>
    <w:next w:val="Normal"/>
    <w:rsid w:val="00B20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E2A"/>
    <w:pPr>
      <w:spacing w:before="60" w:after="60"/>
    </w:pPr>
  </w:style>
  <w:style w:type="paragraph" w:styleId="ListContinue">
    <w:name w:val="List Continue"/>
    <w:basedOn w:val="List"/>
    <w:rsid w:val="00B20E2A"/>
    <w:pPr>
      <w:ind w:firstLine="0"/>
    </w:pPr>
  </w:style>
  <w:style w:type="paragraph" w:customStyle="1" w:styleId="ListNote">
    <w:name w:val="List Note"/>
    <w:basedOn w:val="List"/>
    <w:rsid w:val="00B20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E2A"/>
    <w:rPr>
      <w:rFonts w:ascii="Courier New" w:hAnsi="Courier New"/>
    </w:rPr>
  </w:style>
  <w:style w:type="paragraph" w:customStyle="1" w:styleId="NoteBullet">
    <w:name w:val="Note Bullet"/>
    <w:basedOn w:val="Note"/>
    <w:rsid w:val="00B20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E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E2A"/>
    <w:rPr>
      <w:b/>
      <w:smallCaps/>
    </w:rPr>
  </w:style>
  <w:style w:type="paragraph" w:customStyle="1" w:styleId="TableListNumber">
    <w:name w:val="Table List Number"/>
    <w:basedOn w:val="ListNumber"/>
    <w:rsid w:val="00B20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E2A"/>
    <w:pPr>
      <w:numPr>
        <w:numId w:val="8"/>
      </w:numPr>
    </w:pPr>
  </w:style>
  <w:style w:type="paragraph" w:customStyle="1" w:styleId="ListAlpha2">
    <w:name w:val="List Alpha 2"/>
    <w:basedOn w:val="List2"/>
    <w:rsid w:val="00B20E2A"/>
    <w:pPr>
      <w:numPr>
        <w:numId w:val="7"/>
      </w:numPr>
    </w:pPr>
  </w:style>
  <w:style w:type="paragraph" w:styleId="List2">
    <w:name w:val="List 2"/>
    <w:basedOn w:val="BodyText"/>
    <w:rsid w:val="00B20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E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E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0E2A"/>
    <w:pPr>
      <w:numPr>
        <w:numId w:val="3"/>
      </w:numPr>
    </w:pPr>
  </w:style>
  <w:style w:type="paragraph" w:styleId="ListContinue2">
    <w:name w:val="List Continue 2"/>
    <w:basedOn w:val="List2"/>
    <w:rsid w:val="00B20E2A"/>
    <w:pPr>
      <w:ind w:firstLine="0"/>
    </w:pPr>
  </w:style>
  <w:style w:type="paragraph" w:styleId="ListContinue3">
    <w:name w:val="List Continue 3"/>
    <w:basedOn w:val="List3"/>
    <w:rsid w:val="00B20E2A"/>
    <w:pPr>
      <w:ind w:left="1021" w:firstLine="0"/>
    </w:pPr>
  </w:style>
  <w:style w:type="paragraph" w:styleId="ListContinue4">
    <w:name w:val="List Continue 4"/>
    <w:basedOn w:val="List4"/>
    <w:rsid w:val="00B20E2A"/>
    <w:pPr>
      <w:ind w:firstLine="0"/>
    </w:pPr>
  </w:style>
  <w:style w:type="paragraph" w:styleId="ListContinue5">
    <w:name w:val="List Continue 5"/>
    <w:basedOn w:val="List5"/>
    <w:rsid w:val="00B20E2A"/>
    <w:pPr>
      <w:ind w:firstLine="0"/>
    </w:pPr>
  </w:style>
  <w:style w:type="paragraph" w:styleId="ListNumber3">
    <w:name w:val="List Number 3"/>
    <w:basedOn w:val="List3"/>
    <w:rsid w:val="00B20E2A"/>
    <w:pPr>
      <w:numPr>
        <w:numId w:val="4"/>
      </w:numPr>
    </w:pPr>
  </w:style>
  <w:style w:type="paragraph" w:styleId="ListNumber4">
    <w:name w:val="List Number 4"/>
    <w:basedOn w:val="List4"/>
    <w:rsid w:val="00B20E2A"/>
    <w:pPr>
      <w:numPr>
        <w:numId w:val="5"/>
      </w:numPr>
    </w:pPr>
  </w:style>
  <w:style w:type="paragraph" w:styleId="ListNumber5">
    <w:name w:val="List Number 5"/>
    <w:basedOn w:val="List5"/>
    <w:rsid w:val="00B20E2A"/>
    <w:pPr>
      <w:numPr>
        <w:numId w:val="6"/>
      </w:numPr>
    </w:pPr>
  </w:style>
  <w:style w:type="paragraph" w:styleId="BlockText">
    <w:name w:val="Block Text"/>
    <w:basedOn w:val="Normal"/>
    <w:rsid w:val="00B20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E2A"/>
    <w:rPr>
      <w:sz w:val="16"/>
      <w:vertAlign w:val="superscript"/>
    </w:rPr>
  </w:style>
  <w:style w:type="character" w:customStyle="1" w:styleId="Symbols">
    <w:name w:val="Symbols"/>
    <w:basedOn w:val="DefaultParagraphFont"/>
    <w:rsid w:val="00B20E2A"/>
    <w:rPr>
      <w:rFonts w:ascii="Symbol" w:hAnsi="Symbol"/>
    </w:rPr>
  </w:style>
  <w:style w:type="character" w:customStyle="1" w:styleId="MenuOptions">
    <w:name w:val="Menu Options"/>
    <w:basedOn w:val="DefaultParagraphFont"/>
    <w:rsid w:val="00B20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E2A"/>
    <w:rPr>
      <w:b/>
    </w:rPr>
  </w:style>
  <w:style w:type="character" w:customStyle="1" w:styleId="Underlined">
    <w:name w:val="Underlined"/>
    <w:basedOn w:val="DefaultParagraphFont"/>
    <w:rsid w:val="00B20E2A"/>
    <w:rPr>
      <w:u w:val="single"/>
    </w:rPr>
  </w:style>
  <w:style w:type="paragraph" w:customStyle="1" w:styleId="TableBodyTextRight">
    <w:name w:val="Table Body Text Right"/>
    <w:basedOn w:val="TableBodyText"/>
    <w:rsid w:val="00B20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E2A"/>
    <w:rPr>
      <w:sz w:val="18"/>
    </w:rPr>
  </w:style>
  <w:style w:type="paragraph" w:customStyle="1" w:styleId="BodySmallRight">
    <w:name w:val="Body Small Right"/>
    <w:basedOn w:val="BodyTextRight"/>
    <w:rsid w:val="00B20E2A"/>
    <w:rPr>
      <w:sz w:val="18"/>
      <w:szCs w:val="18"/>
    </w:rPr>
  </w:style>
  <w:style w:type="paragraph" w:customStyle="1" w:styleId="MarginEdition">
    <w:name w:val="Margin Edition"/>
    <w:basedOn w:val="MarginNote"/>
    <w:rsid w:val="00B20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E2A"/>
    <w:rPr>
      <w:sz w:val="2"/>
      <w:szCs w:val="2"/>
    </w:rPr>
  </w:style>
  <w:style w:type="character" w:customStyle="1" w:styleId="Small">
    <w:name w:val="Small"/>
    <w:basedOn w:val="DefaultParagraphFont"/>
    <w:rsid w:val="00B20E2A"/>
    <w:rPr>
      <w:sz w:val="16"/>
    </w:rPr>
  </w:style>
  <w:style w:type="paragraph" w:customStyle="1" w:styleId="WideTable">
    <w:name w:val="Wide Table"/>
    <w:basedOn w:val="Normal"/>
    <w:rsid w:val="00B20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E2A"/>
  </w:style>
  <w:style w:type="paragraph" w:styleId="Quote">
    <w:name w:val="Quote"/>
    <w:basedOn w:val="Heading1"/>
    <w:link w:val="QuoteChar"/>
    <w:qFormat/>
    <w:rsid w:val="00B20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E2A"/>
    <w:pPr>
      <w:pageBreakBefore/>
    </w:pPr>
  </w:style>
  <w:style w:type="paragraph" w:customStyle="1" w:styleId="Border">
    <w:name w:val="Border"/>
    <w:basedOn w:val="Normal"/>
    <w:qFormat/>
    <w:rsid w:val="00B20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E2A"/>
    <w:rPr>
      <w:u w:val="single"/>
    </w:rPr>
  </w:style>
  <w:style w:type="character" w:customStyle="1" w:styleId="BoldandItalics">
    <w:name w:val="Bold and Italics"/>
    <w:qFormat/>
    <w:rsid w:val="00B20E2A"/>
    <w:rPr>
      <w:b/>
      <w:i/>
      <w:u w:val="none"/>
    </w:rPr>
  </w:style>
  <w:style w:type="paragraph" w:styleId="BalloonText">
    <w:name w:val="Balloon Text"/>
    <w:basedOn w:val="Normal"/>
    <w:link w:val="BalloonTextChar"/>
    <w:rsid w:val="00B20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E2A"/>
    <w:pPr>
      <w:spacing w:before="0" w:after="0"/>
    </w:pPr>
  </w:style>
  <w:style w:type="paragraph" w:customStyle="1" w:styleId="BodyTextBold">
    <w:name w:val="Body Text Bold"/>
    <w:basedOn w:val="BodyText"/>
    <w:qFormat/>
    <w:rsid w:val="00B20E2A"/>
    <w:rPr>
      <w:b/>
    </w:rPr>
  </w:style>
  <w:style w:type="character" w:styleId="Hyperlink">
    <w:name w:val="Hyperlink"/>
    <w:basedOn w:val="DefaultParagraphFont"/>
    <w:uiPriority w:val="99"/>
    <w:unhideWhenUsed/>
    <w:rsid w:val="008F22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4490</Characters>
  <Application>Microsoft Office Word</Application>
  <DocSecurity>0</DocSecurity>
  <Lines>154</Lines>
  <Paragraphs>85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CPCPWT4023 Commission and maintain hot and heated water temperature control devices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2025-03-01T09:01:00Z</dcterms:created>
  <dcterms:modified xsi:type="dcterms:W3CDTF">2025-03-01T09:01:00Z</dcterms:modified>
</cp:coreProperties>
</file>