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349" w:rsidP="00491349">
      <w:pPr>
        <w:pStyle w:val="Title"/>
      </w:pPr>
      <w:r>
        <w:fldChar w:fldCharType="begin"/>
      </w:r>
      <w:r>
        <w:instrText xml:space="preserve"> TITLE   \* MERGEFORMAT </w:instrText>
      </w:r>
      <w:r>
        <w:fldChar w:fldCharType="separate"/>
      </w:r>
      <w:r>
        <w:t>Assessment Requirements for CPCPWT3022 Install and commission water heating systems and adjust controls and devices</w:t>
      </w:r>
      <w:r>
        <w:fldChar w:fldCharType="end"/>
      </w:r>
    </w:p>
    <w:p w:rsidR="00491349" w:rsidP="00491349">
      <w:pPr>
        <w:pStyle w:val="Version"/>
        <w:sectPr w:rsidSect="004E3A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3A2E" w:rsidP="004E3A2E">
      <w:pPr>
        <w:pStyle w:val="SuperHeading"/>
      </w:pPr>
      <w:r w:rsidRPr="004E3A2E">
        <w:t>Assessment Requirements for CPCPWT3022 Install and commission water heating systems and adjust controls and devices</w:t>
      </w:r>
    </w:p>
    <w:p w:rsidR="00000000" w:rsidRPr="004E3A2E" w:rsidP="004E3A2E">
      <w:pPr>
        <w:pStyle w:val="Heading1"/>
      </w:pPr>
      <w:bookmarkStart w:id="1" w:name="O_1159902"/>
      <w:bookmarkEnd w:id="1"/>
      <w:r w:rsidRPr="004E3A2E">
        <w:t>Modification History</w:t>
      </w:r>
    </w:p>
    <w:tbl>
      <w:tblPr>
        <w:tblW w:w="0" w:type="auto"/>
        <w:tblLayout w:type="fixed"/>
        <w:tblCellMar>
          <w:left w:w="62" w:type="dxa"/>
          <w:right w:w="62" w:type="dxa"/>
        </w:tblCellMar>
        <w:tblLook w:val="0000"/>
      </w:tblPr>
      <w:tblGrid>
        <w:gridCol w:w="1310"/>
        <w:gridCol w:w="7508"/>
      </w:tblGrid>
      <w:tr w:rsidTr="004E3A2E">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4E3A2E">
            <w:pPr>
              <w:pStyle w:val="BodyText"/>
              <w:rPr>
                <w:lang w:val="en-NZ"/>
              </w:rPr>
            </w:pPr>
            <w:r w:rsidRPr="004E3A2E">
              <w:t>Release 2</w:t>
            </w:r>
          </w:p>
        </w:tc>
        <w:tc>
          <w:tcPr>
            <w:tcW w:w="7508" w:type="dxa"/>
            <w:tcBorders>
              <w:top w:val="nil"/>
              <w:left w:val="nil"/>
              <w:bottom w:val="nil"/>
              <w:right w:val="nil"/>
            </w:tcBorders>
            <w:tcMar>
              <w:top w:w="0" w:type="dxa"/>
              <w:left w:w="62" w:type="dxa"/>
              <w:bottom w:w="0" w:type="dxa"/>
              <w:right w:w="62" w:type="dxa"/>
            </w:tcMar>
          </w:tcPr>
          <w:p w:rsidR="00000000" w:rsidRPr="004E3A2E" w:rsidP="004E3A2E">
            <w:pPr>
              <w:pStyle w:val="BodyText"/>
            </w:pPr>
            <w:r w:rsidRPr="004E3A2E">
              <w:t>This version first released with CPC Construction, Plumbing and Services Training Package Release 5.1.</w:t>
            </w:r>
          </w:p>
          <w:p w:rsidR="00000000" w:rsidP="004E3A2E">
            <w:pPr>
              <w:pStyle w:val="BodyText"/>
              <w:rPr>
                <w:lang w:val="en-NZ"/>
              </w:rPr>
            </w:pPr>
            <w:r w:rsidRPr="004E3A2E">
              <w:t>Minor change in Performance Evidence for clarity.</w:t>
            </w:r>
          </w:p>
        </w:tc>
      </w:tr>
      <w:tr w:rsidTr="004E3A2E">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4E3A2E">
            <w:pPr>
              <w:pStyle w:val="BodyText"/>
              <w:rPr>
                <w:lang w:val="en-NZ"/>
              </w:rPr>
            </w:pPr>
            <w:r w:rsidRPr="004E3A2E">
              <w:t>Release 1</w:t>
            </w:r>
          </w:p>
        </w:tc>
        <w:tc>
          <w:tcPr>
            <w:tcW w:w="7508" w:type="dxa"/>
            <w:tcBorders>
              <w:top w:val="nil"/>
              <w:left w:val="nil"/>
              <w:bottom w:val="nil"/>
              <w:right w:val="nil"/>
            </w:tcBorders>
            <w:tcMar>
              <w:top w:w="0" w:type="dxa"/>
              <w:left w:w="62" w:type="dxa"/>
              <w:bottom w:w="0" w:type="dxa"/>
              <w:right w:w="62" w:type="dxa"/>
            </w:tcMar>
          </w:tcPr>
          <w:p w:rsidR="00000000" w:rsidRPr="004E3A2E" w:rsidP="004E3A2E">
            <w:pPr>
              <w:pStyle w:val="BodyText"/>
            </w:pPr>
            <w:r w:rsidRPr="004E3A2E">
              <w:t>This version first released with CPC Construction, Plumbing and Services Training Package Re</w:t>
            </w:r>
            <w:r w:rsidRPr="004E3A2E">
              <w:t>lease 5.0.</w:t>
            </w:r>
          </w:p>
          <w:p w:rsidR="00000000" w:rsidRPr="004E3A2E" w:rsidP="004E3A2E">
            <w:pPr>
              <w:pStyle w:val="BodyText"/>
            </w:pPr>
            <w:r w:rsidRPr="004E3A2E">
              <w:t>Supersedes and is not equivalent to CPCPWT3022A Install and adjust water service controls and devices, and CPCPWT3023A Install and commission water heating systems.  Updated to meet the Standards for Training Packages 2012.</w:t>
            </w:r>
          </w:p>
        </w:tc>
      </w:tr>
    </w:tbl>
    <w:p w:rsidR="00000000" w:rsidRPr="004E3A2E" w:rsidP="004E3A2E">
      <w:pPr>
        <w:pStyle w:val="BodyText"/>
      </w:pPr>
    </w:p>
    <w:p w:rsidR="00000000" w:rsidRPr="004E3A2E" w:rsidP="004E3A2E">
      <w:pPr>
        <w:pStyle w:val="AllowPageBreak"/>
      </w:pPr>
    </w:p>
    <w:p w:rsidR="00000000" w:rsidRPr="004E3A2E" w:rsidP="004E3A2E">
      <w:pPr>
        <w:pStyle w:val="Heading1"/>
      </w:pPr>
      <w:bookmarkStart w:id="2" w:name="O_1159901"/>
      <w:bookmarkEnd w:id="2"/>
      <w:r w:rsidRPr="004E3A2E">
        <w:t>Performance Evidence</w:t>
      </w:r>
    </w:p>
    <w:p w:rsidR="00000000" w:rsidRPr="004E3A2E" w:rsidP="00491349">
      <w:pPr>
        <w:pStyle w:val="BodyText"/>
      </w:pPr>
      <w:r w:rsidRPr="004E3A2E">
        <w:t>To demonstrate competency, a candidate must meet the performance criteria for this unit by:</w:t>
      </w:r>
    </w:p>
    <w:p w:rsidR="00000000" w:rsidRPr="004E3A2E" w:rsidP="004E3A2E">
      <w:pPr>
        <w:pStyle w:val="ListBullet"/>
      </w:pPr>
      <w:r w:rsidRPr="004E3A2E">
        <w:t>installing and commissioning three different water heaters, including one manifold system from the following:</w:t>
      </w:r>
    </w:p>
    <w:p w:rsidR="00000000" w:rsidRPr="004E3A2E" w:rsidP="004E3A2E">
      <w:pPr>
        <w:pStyle w:val="ListBullet2"/>
      </w:pPr>
      <w:r w:rsidRPr="004E3A2E">
        <w:t>a vented storage water heater</w:t>
      </w:r>
    </w:p>
    <w:p w:rsidR="00000000" w:rsidRPr="004E3A2E" w:rsidP="004E3A2E">
      <w:pPr>
        <w:pStyle w:val="ListBullet2"/>
      </w:pPr>
      <w:r w:rsidRPr="004E3A2E">
        <w:t xml:space="preserve">an unvented storage water heater </w:t>
      </w:r>
    </w:p>
    <w:p w:rsidR="00000000" w:rsidRPr="004E3A2E" w:rsidP="004E3A2E">
      <w:pPr>
        <w:pStyle w:val="ListBullet2"/>
      </w:pPr>
      <w:r w:rsidRPr="004E3A2E">
        <w:t>a continuous flow water heater</w:t>
      </w:r>
    </w:p>
    <w:p w:rsidR="00000000" w:rsidRPr="004E3A2E" w:rsidP="004E3A2E">
      <w:pPr>
        <w:pStyle w:val="ListBullet2"/>
      </w:pPr>
      <w:r w:rsidRPr="004E3A2E">
        <w:t>a solar water heater</w:t>
      </w:r>
    </w:p>
    <w:p w:rsidR="00000000" w:rsidRPr="004E3A2E" w:rsidP="004E3A2E">
      <w:pPr>
        <w:pStyle w:val="ListBullet2"/>
      </w:pPr>
      <w:r w:rsidRPr="004E3A2E">
        <w:t>a heat pump</w:t>
      </w:r>
    </w:p>
    <w:p w:rsidR="00000000" w:rsidRPr="004E3A2E" w:rsidP="004E3A2E">
      <w:pPr>
        <w:pStyle w:val="ListBullet2"/>
      </w:pPr>
      <w:r w:rsidRPr="004E3A2E">
        <w:t>a water service consisting of a tempering valve</w:t>
      </w:r>
    </w:p>
    <w:p w:rsidR="00000000" w:rsidRPr="004E3A2E" w:rsidP="004E3A2E">
      <w:pPr>
        <w:pStyle w:val="ListBullet"/>
      </w:pPr>
      <w:r w:rsidRPr="004E3A2E">
        <w:t>adjusting water service controls and devices from the above installations to manufacturers’ instructions, Aus</w:t>
      </w:r>
      <w:r w:rsidRPr="004E3A2E">
        <w:t>tralian Standards and jurisdictional requirements.</w:t>
      </w:r>
    </w:p>
    <w:p w:rsidR="00000000" w:rsidRPr="004E3A2E" w:rsidP="004E3A2E">
      <w:pPr>
        <w:pStyle w:val="AllowPageBreak"/>
      </w:pPr>
    </w:p>
    <w:p w:rsidR="00000000" w:rsidRPr="004E3A2E" w:rsidP="004E3A2E">
      <w:pPr>
        <w:pStyle w:val="Heading1"/>
      </w:pPr>
      <w:bookmarkStart w:id="3" w:name="O_1159900"/>
      <w:bookmarkEnd w:id="3"/>
      <w:r w:rsidRPr="004E3A2E">
        <w:t>Knowledge Evidence</w:t>
      </w:r>
    </w:p>
    <w:p w:rsidR="00000000" w:rsidRPr="004E3A2E" w:rsidP="00491349">
      <w:pPr>
        <w:pStyle w:val="BodyText"/>
      </w:pPr>
      <w:r w:rsidRPr="004E3A2E">
        <w:t>To be competent in this unit, a person must demonstrate knowledge of:</w:t>
      </w:r>
    </w:p>
    <w:p w:rsidR="00000000" w:rsidRPr="004E3A2E" w:rsidP="004E3A2E">
      <w:pPr>
        <w:pStyle w:val="ListBullet"/>
      </w:pPr>
      <w:r w:rsidRPr="004E3A2E">
        <w:t>approved materials and components of water heating systems and control devices</w:t>
      </w:r>
    </w:p>
    <w:p w:rsidR="00000000" w:rsidRPr="004E3A2E" w:rsidP="004E3A2E">
      <w:pPr>
        <w:pStyle w:val="ListBullet"/>
      </w:pPr>
      <w:r w:rsidRPr="004E3A2E">
        <w:t>processes, proced</w:t>
      </w:r>
      <w:r w:rsidRPr="004E3A2E">
        <w:t>ures and techniques for:</w:t>
      </w:r>
    </w:p>
    <w:p w:rsidR="00000000" w:rsidRPr="004E3A2E" w:rsidP="004E3A2E">
      <w:pPr>
        <w:pStyle w:val="ListBullet2"/>
      </w:pPr>
      <w:r w:rsidRPr="004E3A2E">
        <w:t>installing water heaters</w:t>
      </w:r>
    </w:p>
    <w:p w:rsidR="00000000" w:rsidRPr="004E3A2E" w:rsidP="004E3A2E">
      <w:pPr>
        <w:pStyle w:val="ListBullet2"/>
      </w:pPr>
      <w:r w:rsidRPr="004E3A2E">
        <w:t>using testing equipment</w:t>
      </w:r>
    </w:p>
    <w:p w:rsidR="00000000" w:rsidRPr="004E3A2E" w:rsidP="004E3A2E">
      <w:pPr>
        <w:pStyle w:val="ListBullet"/>
      </w:pPr>
      <w:r w:rsidRPr="004E3A2E">
        <w:t>properties of water, including pressure and flow rates</w:t>
      </w:r>
    </w:p>
    <w:p w:rsidR="00000000" w:rsidRPr="004E3A2E" w:rsidP="004E3A2E">
      <w:pPr>
        <w:pStyle w:val="ListBullet"/>
      </w:pPr>
      <w:r w:rsidRPr="004E3A2E">
        <w:t>water service controls and mixing devices</w:t>
      </w:r>
    </w:p>
    <w:p w:rsidR="00000000" w:rsidRPr="004E3A2E" w:rsidP="004E3A2E">
      <w:pPr>
        <w:pStyle w:val="ListBullet"/>
      </w:pPr>
      <w:r w:rsidRPr="004E3A2E">
        <w:t>how to access relevant information, including drawings conventions, symbols and abbreviations, codes and standards</w:t>
      </w:r>
    </w:p>
    <w:p w:rsidR="00000000" w:rsidRPr="004E3A2E" w:rsidP="004E3A2E">
      <w:pPr>
        <w:pStyle w:val="ListBullet"/>
      </w:pPr>
      <w:r w:rsidRPr="004E3A2E">
        <w:t>tools, materials and equipment used to install and commission water heating systems and adjust controls and devices</w:t>
      </w:r>
    </w:p>
    <w:p w:rsidR="00000000" w:rsidRPr="004E3A2E" w:rsidP="004E3A2E">
      <w:pPr>
        <w:pStyle w:val="ListBullet"/>
      </w:pPr>
      <w:r w:rsidRPr="004E3A2E">
        <w:t>work health and safety (W</w:t>
      </w:r>
      <w:r w:rsidRPr="004E3A2E">
        <w:t>HS) requirements for installing and commissioning water heating systems and adjust controls and devices.</w:t>
      </w:r>
    </w:p>
    <w:p w:rsidR="00000000" w:rsidRPr="004E3A2E" w:rsidP="004E3A2E">
      <w:pPr>
        <w:pStyle w:val="AllowPageBreak"/>
      </w:pPr>
    </w:p>
    <w:p w:rsidR="00000000" w:rsidRPr="004E3A2E" w:rsidP="004E3A2E">
      <w:pPr>
        <w:pStyle w:val="Heading1"/>
      </w:pPr>
      <w:bookmarkStart w:id="4" w:name="O_1159899"/>
      <w:bookmarkEnd w:id="4"/>
      <w:r w:rsidRPr="004E3A2E">
        <w:t>Assessment Conditions</w:t>
      </w:r>
    </w:p>
    <w:p w:rsidR="00000000" w:rsidRPr="004E3A2E" w:rsidP="00491349">
      <w:pPr>
        <w:pStyle w:val="BodyText"/>
      </w:pPr>
      <w:r w:rsidRPr="004E3A2E">
        <w:t>Assessors must meet the requirements for assessors contained in the Standards for Registered Training Organisa</w:t>
      </w:r>
      <w:r w:rsidRPr="004E3A2E">
        <w:t>tions.</w:t>
      </w:r>
    </w:p>
    <w:p w:rsidR="00000000" w:rsidRPr="004E3A2E" w:rsidP="00491349">
      <w:pPr>
        <w:pStyle w:val="BodyText"/>
      </w:pPr>
      <w:r w:rsidRPr="004E3A2E">
        <w:t>This unit must be assessed in the workplace or a close simulation using realistic workplace conditions, materials, activities, responsibilities, procedures, safety requirements and environmental considerations.</w:t>
      </w:r>
    </w:p>
    <w:p w:rsidR="00000000" w:rsidRPr="004E3A2E" w:rsidP="004E3A2E">
      <w:pPr>
        <w:pStyle w:val="Heading1"/>
      </w:pPr>
      <w:bookmarkStart w:id="5" w:name="O_1159912"/>
      <w:bookmarkEnd w:id="5"/>
      <w:r w:rsidRPr="004E3A2E">
        <w:t>Links</w:t>
      </w:r>
    </w:p>
    <w:p w:rsidR="00000000" w:rsidRPr="004E3A2E" w:rsidP="00491349">
      <w:pPr>
        <w:pStyle w:val="BodyText"/>
      </w:pPr>
      <w:r w:rsidRPr="004E3A2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20E11">
        <w:rPr>
          <w:rStyle w:val="Hyperlink"/>
        </w:rPr>
        <w:t>https://vetnet.gov.au/Pages/TrainingDocs.aspx?q=7e15fa6a-68b8-4097-b099-030a5569b1ad</w:t>
      </w:r>
      <w:r>
        <w:fldChar w:fldCharType="end"/>
      </w:r>
    </w:p>
    <w:p w:rsidR="00000000" w:rsidRPr="004E3A2E" w:rsidP="004E3A2E"/>
    <w:sectPr w:rsidSect="004E3A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2E" w:rsidRPr="00491349" w:rsidP="00491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49" w:rsidP="004E3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1349" w:rsidP="004E3A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91349" w:rsidP="004E3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A2E" w:rsidRPr="00491349" w:rsidP="004913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49" w:rsidRPr="002D2AF8" w:rsidP="004E3A2E">
    <w:pPr>
      <w:pStyle w:val="Header"/>
      <w:framePr w:wrap="around"/>
    </w:pPr>
    <w:r>
      <w:fldChar w:fldCharType="begin"/>
    </w:r>
    <w:r>
      <w:instrText xml:space="preserve"> TITLE   \* MERGEFORMAT </w:instrText>
    </w:r>
    <w:r>
      <w:fldChar w:fldCharType="separate"/>
    </w:r>
    <w:r>
      <w:t>Assessment Requirements for CPCPWT3022 Install and commission water heating systems and adjust controls and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91349" w:rsidP="004E3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4D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4D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9E5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A2E"/>
    <w:pPr>
      <w:spacing w:before="360" w:after="60"/>
      <w:outlineLvl w:val="0"/>
    </w:pPr>
    <w:rPr>
      <w:sz w:val="32"/>
    </w:rPr>
  </w:style>
  <w:style w:type="paragraph" w:styleId="Heading2">
    <w:name w:val="heading 2"/>
    <w:basedOn w:val="HeadingBase"/>
    <w:next w:val="BodyText"/>
    <w:link w:val="Heading2Char"/>
    <w:qFormat/>
    <w:rsid w:val="004E3A2E"/>
    <w:pPr>
      <w:keepLines/>
      <w:spacing w:before="240" w:after="120"/>
      <w:outlineLvl w:val="1"/>
    </w:pPr>
    <w:rPr>
      <w:sz w:val="28"/>
      <w:szCs w:val="40"/>
    </w:rPr>
  </w:style>
  <w:style w:type="paragraph" w:styleId="Heading3">
    <w:name w:val="heading 3"/>
    <w:basedOn w:val="HeadingBase"/>
    <w:next w:val="BodyText"/>
    <w:link w:val="Heading3Char"/>
    <w:qFormat/>
    <w:rsid w:val="004E3A2E"/>
    <w:pPr>
      <w:spacing w:before="180" w:after="120"/>
      <w:outlineLvl w:val="2"/>
    </w:pPr>
    <w:rPr>
      <w:spacing w:val="-10"/>
      <w:kern w:val="32"/>
    </w:rPr>
  </w:style>
  <w:style w:type="paragraph" w:styleId="Heading4">
    <w:name w:val="heading 4"/>
    <w:basedOn w:val="HeadingBase"/>
    <w:next w:val="BodyText"/>
    <w:link w:val="Heading4Char"/>
    <w:qFormat/>
    <w:rsid w:val="004E3A2E"/>
    <w:pPr>
      <w:spacing w:before="160" w:after="120"/>
      <w:outlineLvl w:val="3"/>
    </w:pPr>
    <w:rPr>
      <w:sz w:val="22"/>
    </w:rPr>
  </w:style>
  <w:style w:type="paragraph" w:styleId="Heading5">
    <w:name w:val="heading 5"/>
    <w:basedOn w:val="HeadingBase"/>
    <w:next w:val="Normal"/>
    <w:link w:val="Heading5Char"/>
    <w:qFormat/>
    <w:rsid w:val="004E3A2E"/>
    <w:pPr>
      <w:spacing w:before="80"/>
      <w:outlineLvl w:val="4"/>
    </w:pPr>
    <w:rPr>
      <w:color w:val="918585"/>
      <w:sz w:val="20"/>
    </w:rPr>
  </w:style>
  <w:style w:type="paragraph" w:styleId="Heading6">
    <w:name w:val="heading 6"/>
    <w:basedOn w:val="HeadingBase"/>
    <w:next w:val="Normal"/>
    <w:link w:val="Heading6Char"/>
    <w:qFormat/>
    <w:rsid w:val="004E3A2E"/>
    <w:pPr>
      <w:spacing w:before="60"/>
      <w:outlineLvl w:val="5"/>
    </w:pPr>
    <w:rPr>
      <w:color w:val="918585"/>
      <w:sz w:val="20"/>
    </w:rPr>
  </w:style>
  <w:style w:type="paragraph" w:styleId="Heading7">
    <w:name w:val="heading 7"/>
    <w:basedOn w:val="Normal"/>
    <w:next w:val="Normal"/>
    <w:link w:val="Heading7Char"/>
    <w:qFormat/>
    <w:rsid w:val="004E3A2E"/>
    <w:pPr>
      <w:ind w:left="720"/>
      <w:outlineLvl w:val="6"/>
    </w:pPr>
    <w:rPr>
      <w:i/>
    </w:rPr>
  </w:style>
  <w:style w:type="paragraph" w:styleId="Heading8">
    <w:name w:val="heading 8"/>
    <w:basedOn w:val="Normal"/>
    <w:next w:val="Normal"/>
    <w:link w:val="Heading8Char"/>
    <w:qFormat/>
    <w:rsid w:val="004E3A2E"/>
    <w:pPr>
      <w:ind w:left="720"/>
      <w:outlineLvl w:val="7"/>
    </w:pPr>
    <w:rPr>
      <w:i/>
    </w:rPr>
  </w:style>
  <w:style w:type="paragraph" w:styleId="Heading9">
    <w:name w:val="heading 9"/>
    <w:basedOn w:val="Normal"/>
    <w:next w:val="Normal"/>
    <w:link w:val="Heading9Char"/>
    <w:qFormat/>
    <w:rsid w:val="004E3A2E"/>
    <w:pPr>
      <w:ind w:left="720"/>
      <w:outlineLvl w:val="8"/>
    </w:pPr>
    <w:rPr>
      <w:i/>
    </w:rPr>
  </w:style>
  <w:style w:type="character" w:default="1" w:styleId="DefaultParagraphFont">
    <w:name w:val="Default Paragraph Font"/>
    <w:uiPriority w:val="1"/>
    <w:unhideWhenUsed/>
    <w:rsid w:val="004E3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A2E"/>
  </w:style>
  <w:style w:type="character" w:customStyle="1" w:styleId="Heading1Char">
    <w:name w:val="Heading 1 Char"/>
    <w:basedOn w:val="DefaultParagraphFont"/>
    <w:link w:val="Heading1"/>
    <w:rsid w:val="004E3A2E"/>
    <w:rPr>
      <w:rFonts w:ascii="Times New Roman" w:eastAsia="Times New Roman" w:hAnsi="Times New Roman" w:cs="Times New Roman"/>
      <w:b/>
      <w:sz w:val="32"/>
      <w:szCs w:val="20"/>
      <w:lang w:eastAsia="en-US"/>
    </w:rPr>
  </w:style>
  <w:style w:type="paragraph" w:styleId="BodyText">
    <w:name w:val="Body Text"/>
    <w:basedOn w:val="Normal"/>
    <w:link w:val="BodyTextChar"/>
    <w:rsid w:val="004E3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A2E"/>
    <w:rPr>
      <w:rFonts w:ascii="Times New Roman" w:eastAsia="Times New Roman" w:hAnsi="Times New Roman" w:cs="Times New Roman"/>
      <w:sz w:val="24"/>
      <w:lang w:eastAsia="en-US"/>
    </w:rPr>
  </w:style>
  <w:style w:type="paragraph" w:styleId="ListBullet">
    <w:name w:val="List Bullet"/>
    <w:basedOn w:val="List"/>
    <w:rsid w:val="004E3A2E"/>
    <w:pPr>
      <w:numPr>
        <w:numId w:val="12"/>
      </w:numPr>
      <w:tabs>
        <w:tab w:val="clear" w:pos="340"/>
      </w:tabs>
      <w:spacing w:before="40" w:after="40"/>
    </w:pPr>
  </w:style>
  <w:style w:type="paragraph" w:styleId="ListBullet2">
    <w:name w:val="List Bullet 2"/>
    <w:basedOn w:val="List2"/>
    <w:rsid w:val="004E3A2E"/>
    <w:pPr>
      <w:numPr>
        <w:numId w:val="13"/>
      </w:numPr>
      <w:tabs>
        <w:tab w:val="clear" w:pos="680"/>
      </w:tabs>
    </w:pPr>
  </w:style>
  <w:style w:type="paragraph" w:customStyle="1" w:styleId="SuperHeading">
    <w:name w:val="SuperHeading"/>
    <w:basedOn w:val="Normal"/>
    <w:rsid w:val="004E3A2E"/>
    <w:pPr>
      <w:spacing w:before="240" w:after="120"/>
      <w:outlineLvl w:val="0"/>
    </w:pPr>
    <w:rPr>
      <w:rFonts w:ascii="Times New Roman" w:hAnsi="Times New Roman"/>
      <w:b/>
      <w:sz w:val="32"/>
    </w:rPr>
  </w:style>
  <w:style w:type="paragraph" w:customStyle="1" w:styleId="AllowPageBreak">
    <w:name w:val="AllowPageBreak"/>
    <w:rsid w:val="004E3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A2E"/>
    <w:rPr>
      <w:rFonts w:ascii="Courier New" w:eastAsia="Times New Roman" w:hAnsi="Courier New" w:cs="Times New Roman"/>
      <w:i/>
      <w:szCs w:val="20"/>
      <w:lang w:eastAsia="en-US"/>
    </w:rPr>
  </w:style>
  <w:style w:type="paragraph" w:customStyle="1" w:styleId="HeadingBase">
    <w:name w:val="Heading Base"/>
    <w:rsid w:val="004E3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A2E"/>
    <w:pPr>
      <w:tabs>
        <w:tab w:val="right" w:leader="dot" w:pos="9072"/>
      </w:tabs>
      <w:ind w:left="567"/>
    </w:pPr>
    <w:rPr>
      <w:szCs w:val="22"/>
    </w:rPr>
  </w:style>
  <w:style w:type="paragraph" w:customStyle="1" w:styleId="TOCBase">
    <w:name w:val="TOC Base"/>
    <w:rsid w:val="004E3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A2E"/>
    <w:pPr>
      <w:tabs>
        <w:tab w:val="right" w:leader="dot" w:pos="9072"/>
      </w:tabs>
      <w:spacing w:before="40" w:after="40"/>
      <w:ind w:left="284"/>
    </w:pPr>
    <w:rPr>
      <w:rFonts w:ascii="Times New Roman" w:hAnsi="Times New Roman"/>
    </w:rPr>
  </w:style>
  <w:style w:type="paragraph" w:styleId="TOC1">
    <w:name w:val="toc 1"/>
    <w:basedOn w:val="TOCBase"/>
    <w:next w:val="Normal"/>
    <w:rsid w:val="004E3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A2E"/>
    <w:rPr>
      <w:rFonts w:ascii="Times New Roman" w:eastAsia="Times New Roman" w:hAnsi="Times New Roman" w:cs="Times New Roman"/>
      <w:sz w:val="16"/>
      <w:lang w:eastAsia="en-US"/>
    </w:rPr>
  </w:style>
  <w:style w:type="paragraph" w:styleId="Title">
    <w:name w:val="Title"/>
    <w:basedOn w:val="HeadingBase"/>
    <w:link w:val="TitleChar"/>
    <w:qFormat/>
    <w:rsid w:val="004E3A2E"/>
    <w:pPr>
      <w:spacing w:before="5040"/>
      <w:jc w:val="center"/>
    </w:pPr>
    <w:rPr>
      <w:sz w:val="48"/>
      <w:szCs w:val="72"/>
      <w:lang w:val="en-US"/>
    </w:rPr>
  </w:style>
  <w:style w:type="character" w:customStyle="1" w:styleId="TitleChar">
    <w:name w:val="Title Char"/>
    <w:basedOn w:val="DefaultParagraphFont"/>
    <w:link w:val="Title"/>
    <w:rsid w:val="004E3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A2E"/>
    <w:pPr>
      <w:tabs>
        <w:tab w:val="left" w:pos="3600"/>
        <w:tab w:val="left" w:pos="3958"/>
      </w:tabs>
    </w:pPr>
  </w:style>
  <w:style w:type="paragraph" w:styleId="List">
    <w:name w:val="List"/>
    <w:basedOn w:val="BodyText"/>
    <w:next w:val="BodyText"/>
    <w:rsid w:val="004E3A2E"/>
    <w:pPr>
      <w:tabs>
        <w:tab w:val="left" w:pos="340"/>
      </w:tabs>
      <w:spacing w:before="60" w:after="60"/>
      <w:ind w:left="340" w:hanging="340"/>
    </w:pPr>
  </w:style>
  <w:style w:type="paragraph" w:customStyle="1" w:styleId="Note">
    <w:name w:val="Note"/>
    <w:basedOn w:val="BodyText"/>
    <w:rsid w:val="004E3A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3A2E"/>
    <w:rPr>
      <w:b/>
      <w:spacing w:val="0"/>
    </w:rPr>
  </w:style>
  <w:style w:type="paragraph" w:customStyle="1" w:styleId="SuperTitle">
    <w:name w:val="SuperTitle"/>
    <w:basedOn w:val="Title"/>
    <w:rsid w:val="004E3A2E"/>
    <w:pPr>
      <w:framePr w:wrap="auto" w:hAnchor="text" w:y="6049"/>
    </w:pPr>
    <w:rPr>
      <w:color w:val="000000"/>
      <w:sz w:val="40"/>
    </w:rPr>
  </w:style>
  <w:style w:type="paragraph" w:customStyle="1" w:styleId="TOCTitle">
    <w:name w:val="TOCTitle"/>
    <w:basedOn w:val="Heading1"/>
    <w:rsid w:val="004E3A2E"/>
    <w:pPr>
      <w:spacing w:after="240"/>
      <w:jc w:val="center"/>
      <w:outlineLvl w:val="9"/>
    </w:pPr>
    <w:rPr>
      <w:caps/>
    </w:rPr>
  </w:style>
  <w:style w:type="paragraph" w:customStyle="1" w:styleId="Version">
    <w:name w:val="Version"/>
    <w:rsid w:val="004E3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A2E"/>
    <w:pPr>
      <w:keepNext w:val="0"/>
      <w:tabs>
        <w:tab w:val="right" w:pos="4176"/>
      </w:tabs>
      <w:ind w:left="198" w:hanging="198"/>
    </w:pPr>
    <w:rPr>
      <w:rFonts w:ascii="Garamond" w:hAnsi="Garamond"/>
    </w:rPr>
  </w:style>
  <w:style w:type="paragraph" w:styleId="IndexHeading">
    <w:name w:val="index heading"/>
    <w:basedOn w:val="Normal"/>
    <w:next w:val="Index1"/>
    <w:semiHidden/>
    <w:rsid w:val="004E3A2E"/>
    <w:pPr>
      <w:spacing w:before="120" w:after="120"/>
    </w:pPr>
    <w:rPr>
      <w:rFonts w:ascii="Arial" w:hAnsi="Arial"/>
      <w:b/>
      <w:color w:val="918585"/>
      <w:sz w:val="24"/>
    </w:rPr>
  </w:style>
  <w:style w:type="paragraph" w:styleId="Header">
    <w:name w:val="header"/>
    <w:basedOn w:val="Normal"/>
    <w:link w:val="HeaderChar"/>
    <w:rsid w:val="004E3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A2E"/>
    <w:rPr>
      <w:rFonts w:ascii="Times New Roman" w:eastAsia="Times New Roman" w:hAnsi="Times New Roman" w:cs="Times New Roman"/>
      <w:sz w:val="16"/>
      <w:szCs w:val="20"/>
      <w:lang w:val="en-GB" w:eastAsia="en-US"/>
    </w:rPr>
  </w:style>
  <w:style w:type="paragraph" w:customStyle="1" w:styleId="Chapter">
    <w:name w:val="Chapter"/>
    <w:basedOn w:val="Normal"/>
    <w:rsid w:val="004E3A2E"/>
    <w:pPr>
      <w:spacing w:before="240"/>
    </w:pPr>
    <w:rPr>
      <w:rFonts w:ascii="Times New Roman" w:hAnsi="Times New Roman"/>
      <w:smallCaps/>
      <w:spacing w:val="80"/>
      <w:sz w:val="28"/>
    </w:rPr>
  </w:style>
  <w:style w:type="paragraph" w:customStyle="1" w:styleId="InChapter">
    <w:name w:val="InChapter"/>
    <w:basedOn w:val="Heading3"/>
    <w:rsid w:val="004E3A2E"/>
    <w:pPr>
      <w:spacing w:after="240"/>
      <w:outlineLvl w:val="9"/>
    </w:pPr>
    <w:rPr>
      <w:noProof/>
    </w:rPr>
  </w:style>
  <w:style w:type="paragraph" w:styleId="Index2">
    <w:name w:val="index 2"/>
    <w:basedOn w:val="Normal"/>
    <w:next w:val="Normal"/>
    <w:semiHidden/>
    <w:rsid w:val="004E3A2E"/>
    <w:pPr>
      <w:tabs>
        <w:tab w:val="right" w:pos="4176"/>
      </w:tabs>
      <w:ind w:left="568" w:hanging="284"/>
    </w:pPr>
    <w:rPr>
      <w:rFonts w:ascii="Garamond" w:hAnsi="Garamond"/>
    </w:rPr>
  </w:style>
  <w:style w:type="paragraph" w:customStyle="1" w:styleId="Byline">
    <w:name w:val="Byline"/>
    <w:rsid w:val="004E3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A2E"/>
    <w:pPr>
      <w:tabs>
        <w:tab w:val="clear" w:pos="3600"/>
        <w:tab w:val="clear" w:pos="3958"/>
      </w:tabs>
      <w:jc w:val="right"/>
    </w:pPr>
  </w:style>
  <w:style w:type="character" w:styleId="Emphasis">
    <w:name w:val="Emphasis"/>
    <w:basedOn w:val="DefaultParagraphFont"/>
    <w:qFormat/>
    <w:rsid w:val="004E3A2E"/>
    <w:rPr>
      <w:i/>
    </w:rPr>
  </w:style>
  <w:style w:type="paragraph" w:styleId="Caption">
    <w:name w:val="caption"/>
    <w:basedOn w:val="BodyText"/>
    <w:next w:val="Normal"/>
    <w:qFormat/>
    <w:rsid w:val="004E3A2E"/>
    <w:pPr>
      <w:framePr w:w="2268" w:hSpace="181" w:vSpace="181" w:wrap="around" w:vAnchor="text" w:hAnchor="page" w:x="1135" w:y="285" w:anchorLock="1"/>
    </w:pPr>
    <w:rPr>
      <w:i/>
    </w:rPr>
  </w:style>
  <w:style w:type="paragraph" w:customStyle="1" w:styleId="MiniTOCTitle">
    <w:name w:val="MiniTOCTitle"/>
    <w:basedOn w:val="Heading4"/>
    <w:rsid w:val="004E3A2E"/>
    <w:pPr>
      <w:spacing w:before="240"/>
      <w:outlineLvl w:val="9"/>
    </w:pPr>
    <w:rPr>
      <w:noProof/>
      <w:sz w:val="24"/>
    </w:rPr>
  </w:style>
  <w:style w:type="paragraph" w:customStyle="1" w:styleId="MiniTOCItem">
    <w:name w:val="MiniTOCItem"/>
    <w:basedOn w:val="ListBullet"/>
    <w:rsid w:val="004E3A2E"/>
    <w:pPr>
      <w:numPr>
        <w:numId w:val="0"/>
      </w:numPr>
      <w:tabs>
        <w:tab w:val="right" w:leader="dot" w:pos="6521"/>
      </w:tabs>
      <w:spacing w:before="0" w:after="0"/>
    </w:pPr>
  </w:style>
  <w:style w:type="paragraph" w:customStyle="1" w:styleId="TOFTitle">
    <w:name w:val="TOFTitle"/>
    <w:basedOn w:val="TOCTitle"/>
    <w:rsid w:val="004E3A2E"/>
  </w:style>
  <w:style w:type="paragraph" w:styleId="TableofFigures">
    <w:name w:val="table of figures"/>
    <w:basedOn w:val="Normal"/>
    <w:next w:val="Normal"/>
    <w:semiHidden/>
    <w:rsid w:val="004E3A2E"/>
    <w:pPr>
      <w:tabs>
        <w:tab w:val="right" w:leader="dot" w:pos="9072"/>
      </w:tabs>
      <w:ind w:left="970" w:hanging="403"/>
    </w:pPr>
    <w:rPr>
      <w:rFonts w:ascii="Times New Roman" w:hAnsi="Times New Roman"/>
      <w:b/>
    </w:rPr>
  </w:style>
  <w:style w:type="paragraph" w:styleId="ListNumber">
    <w:name w:val="List Number"/>
    <w:basedOn w:val="List"/>
    <w:rsid w:val="004E3A2E"/>
    <w:pPr>
      <w:numPr>
        <w:numId w:val="15"/>
      </w:numPr>
      <w:tabs>
        <w:tab w:val="clear" w:pos="340"/>
      </w:tabs>
    </w:pPr>
  </w:style>
  <w:style w:type="character" w:customStyle="1" w:styleId="WingdingSymbols">
    <w:name w:val="Wingding Symbols"/>
    <w:rsid w:val="004E3A2E"/>
    <w:rPr>
      <w:rFonts w:ascii="Wingdings" w:hAnsi="Wingdings"/>
    </w:rPr>
  </w:style>
  <w:style w:type="paragraph" w:customStyle="1" w:styleId="TableHeading">
    <w:name w:val="Table Heading"/>
    <w:basedOn w:val="HeadingBase"/>
    <w:rsid w:val="004E3A2E"/>
    <w:pPr>
      <w:keepLines/>
      <w:pBdr>
        <w:bottom w:val="single" w:sz="6" w:space="1" w:color="918585"/>
      </w:pBdr>
      <w:spacing w:before="240"/>
    </w:pPr>
  </w:style>
  <w:style w:type="character" w:customStyle="1" w:styleId="HotSpot">
    <w:name w:val="HotSpot"/>
    <w:rsid w:val="004E3A2E"/>
    <w:rPr>
      <w:color w:val="0033CC"/>
      <w:u w:val="none"/>
    </w:rPr>
  </w:style>
  <w:style w:type="paragraph" w:customStyle="1" w:styleId="BodyTextRight">
    <w:name w:val="Body Text Right"/>
    <w:basedOn w:val="BodyText"/>
    <w:rsid w:val="004E3A2E"/>
    <w:pPr>
      <w:spacing w:before="0" w:after="0"/>
      <w:jc w:val="right"/>
    </w:pPr>
  </w:style>
  <w:style w:type="paragraph" w:styleId="Index3">
    <w:name w:val="index 3"/>
    <w:basedOn w:val="ListNumber2"/>
    <w:next w:val="Normal"/>
    <w:semiHidden/>
    <w:rsid w:val="004E3A2E"/>
    <w:pPr>
      <w:numPr>
        <w:numId w:val="0"/>
      </w:numPr>
      <w:tabs>
        <w:tab w:val="right" w:leader="dot" w:pos="4176"/>
      </w:tabs>
    </w:pPr>
  </w:style>
  <w:style w:type="paragraph" w:styleId="ListNumber2">
    <w:name w:val="List Number 2"/>
    <w:basedOn w:val="List2"/>
    <w:rsid w:val="004E3A2E"/>
    <w:pPr>
      <w:numPr>
        <w:numId w:val="10"/>
      </w:numPr>
      <w:tabs>
        <w:tab w:val="clear" w:pos="1060"/>
      </w:tabs>
    </w:pPr>
  </w:style>
  <w:style w:type="paragraph" w:customStyle="1" w:styleId="MarginNote">
    <w:name w:val="Margin Note"/>
    <w:basedOn w:val="BodyText"/>
    <w:rsid w:val="004E3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A2E"/>
    <w:rPr>
      <w:sz w:val="32"/>
    </w:rPr>
  </w:style>
  <w:style w:type="paragraph" w:customStyle="1" w:styleId="HeadingProcedure">
    <w:name w:val="Heading Procedure"/>
    <w:basedOn w:val="HeadingBase"/>
    <w:next w:val="Normal"/>
    <w:rsid w:val="004E3A2E"/>
    <w:pPr>
      <w:tabs>
        <w:tab w:val="left" w:pos="0"/>
      </w:tabs>
      <w:spacing w:before="120" w:after="60"/>
    </w:pPr>
    <w:rPr>
      <w:i/>
      <w:color w:val="918585"/>
      <w:sz w:val="22"/>
    </w:rPr>
  </w:style>
  <w:style w:type="paragraph" w:customStyle="1" w:styleId="TableBodyText">
    <w:name w:val="Table Body Text"/>
    <w:basedOn w:val="BodyText"/>
    <w:rsid w:val="004E3A2E"/>
    <w:pPr>
      <w:spacing w:before="60" w:after="60"/>
    </w:pPr>
  </w:style>
  <w:style w:type="paragraph" w:styleId="ListContinue">
    <w:name w:val="List Continue"/>
    <w:basedOn w:val="List"/>
    <w:rsid w:val="004E3A2E"/>
    <w:pPr>
      <w:ind w:firstLine="0"/>
    </w:pPr>
  </w:style>
  <w:style w:type="paragraph" w:customStyle="1" w:styleId="ListNote">
    <w:name w:val="List Note"/>
    <w:basedOn w:val="List"/>
    <w:rsid w:val="004E3A2E"/>
    <w:pPr>
      <w:pBdr>
        <w:top w:val="single" w:sz="6" w:space="2" w:color="918585"/>
        <w:bottom w:val="single" w:sz="6" w:space="2" w:color="918585"/>
      </w:pBdr>
      <w:tabs>
        <w:tab w:val="left" w:pos="1021"/>
      </w:tabs>
      <w:ind w:firstLine="0"/>
    </w:pPr>
  </w:style>
  <w:style w:type="paragraph" w:customStyle="1" w:styleId="Warning">
    <w:name w:val="Warning"/>
    <w:basedOn w:val="BodyText"/>
    <w:rsid w:val="004E3A2E"/>
    <w:pPr>
      <w:shd w:val="clear" w:color="auto" w:fill="D9D9D9"/>
      <w:tabs>
        <w:tab w:val="left" w:pos="992"/>
      </w:tabs>
      <w:ind w:left="119" w:right="119"/>
    </w:pPr>
    <w:rPr>
      <w:sz w:val="20"/>
    </w:rPr>
  </w:style>
  <w:style w:type="paragraph" w:customStyle="1" w:styleId="MarginIcons">
    <w:name w:val="Margin Icons"/>
    <w:basedOn w:val="BodyText"/>
    <w:rsid w:val="004E3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A2E"/>
    <w:rPr>
      <w:rFonts w:ascii="Courier New" w:hAnsi="Courier New"/>
    </w:rPr>
  </w:style>
  <w:style w:type="paragraph" w:customStyle="1" w:styleId="NoteBullet">
    <w:name w:val="Note Bullet"/>
    <w:basedOn w:val="Note"/>
    <w:rsid w:val="004E3A2E"/>
    <w:pPr>
      <w:tabs>
        <w:tab w:val="clear" w:pos="680"/>
      </w:tabs>
      <w:spacing w:before="60" w:after="60"/>
    </w:pPr>
  </w:style>
  <w:style w:type="paragraph" w:customStyle="1" w:styleId="SubHeading2">
    <w:name w:val="SubHeading2"/>
    <w:basedOn w:val="HeadingBase"/>
    <w:rsid w:val="004E3A2E"/>
    <w:pPr>
      <w:spacing w:before="240" w:after="60"/>
    </w:pPr>
    <w:rPr>
      <w:sz w:val="20"/>
    </w:rPr>
  </w:style>
  <w:style w:type="paragraph" w:customStyle="1" w:styleId="SubHeading1">
    <w:name w:val="SubHeading1"/>
    <w:basedOn w:val="HeadingBase"/>
    <w:rsid w:val="004E3A2E"/>
    <w:pPr>
      <w:spacing w:before="240" w:after="60"/>
    </w:pPr>
    <w:rPr>
      <w:color w:val="918585"/>
      <w:sz w:val="22"/>
    </w:rPr>
  </w:style>
  <w:style w:type="paragraph" w:customStyle="1" w:styleId="SideHeading">
    <w:name w:val="Side Heading"/>
    <w:basedOn w:val="HeadingBase"/>
    <w:rsid w:val="004E3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A2E"/>
    <w:pPr>
      <w:tabs>
        <w:tab w:val="num" w:pos="360"/>
      </w:tabs>
    </w:pPr>
  </w:style>
  <w:style w:type="paragraph" w:styleId="PlainText">
    <w:name w:val="Plain Text"/>
    <w:basedOn w:val="Normal"/>
    <w:link w:val="PlainTextChar"/>
    <w:rsid w:val="004E3A2E"/>
    <w:rPr>
      <w:sz w:val="20"/>
    </w:rPr>
  </w:style>
  <w:style w:type="character" w:customStyle="1" w:styleId="PlainTextChar">
    <w:name w:val="Plain Text Char"/>
    <w:basedOn w:val="DefaultParagraphFont"/>
    <w:link w:val="PlainText"/>
    <w:rsid w:val="004E3A2E"/>
    <w:rPr>
      <w:rFonts w:ascii="Courier New" w:eastAsia="Times New Roman" w:hAnsi="Courier New" w:cs="Times New Roman"/>
      <w:sz w:val="20"/>
      <w:szCs w:val="20"/>
      <w:lang w:eastAsia="en-US"/>
    </w:rPr>
  </w:style>
  <w:style w:type="character" w:customStyle="1" w:styleId="MenuOption">
    <w:name w:val="Menu Option"/>
    <w:basedOn w:val="DefaultParagraphFont"/>
    <w:rsid w:val="004E3A2E"/>
    <w:rPr>
      <w:b/>
      <w:smallCaps/>
    </w:rPr>
  </w:style>
  <w:style w:type="paragraph" w:customStyle="1" w:styleId="TableListNumber">
    <w:name w:val="Table List Number"/>
    <w:basedOn w:val="ListNumber"/>
    <w:rsid w:val="004E3A2E"/>
    <w:pPr>
      <w:numPr>
        <w:numId w:val="0"/>
      </w:numPr>
    </w:pPr>
  </w:style>
  <w:style w:type="paragraph" w:styleId="TOC4">
    <w:name w:val="toc 4"/>
    <w:basedOn w:val="TOCBase"/>
    <w:next w:val="Normal"/>
    <w:semiHidden/>
    <w:rsid w:val="004E3A2E"/>
    <w:pPr>
      <w:tabs>
        <w:tab w:val="right" w:leader="dot" w:pos="9071"/>
      </w:tabs>
      <w:ind w:left="1701"/>
    </w:pPr>
  </w:style>
  <w:style w:type="paragraph" w:customStyle="1" w:styleId="ListAlpha">
    <w:name w:val="List Alpha"/>
    <w:basedOn w:val="List"/>
    <w:rsid w:val="004E3A2E"/>
    <w:pPr>
      <w:numPr>
        <w:numId w:val="9"/>
      </w:numPr>
    </w:pPr>
  </w:style>
  <w:style w:type="paragraph" w:customStyle="1" w:styleId="ListAlpha2">
    <w:name w:val="List Alpha 2"/>
    <w:basedOn w:val="List2"/>
    <w:rsid w:val="004E3A2E"/>
    <w:pPr>
      <w:numPr>
        <w:numId w:val="8"/>
      </w:numPr>
    </w:pPr>
  </w:style>
  <w:style w:type="paragraph" w:styleId="List2">
    <w:name w:val="List 2"/>
    <w:basedOn w:val="BodyText"/>
    <w:rsid w:val="004E3A2E"/>
    <w:pPr>
      <w:tabs>
        <w:tab w:val="left" w:pos="680"/>
      </w:tabs>
      <w:spacing w:before="60" w:after="60"/>
      <w:ind w:left="680" w:hanging="340"/>
    </w:pPr>
  </w:style>
  <w:style w:type="paragraph" w:styleId="List3">
    <w:name w:val="List 3"/>
    <w:basedOn w:val="BodyText"/>
    <w:rsid w:val="004E3A2E"/>
    <w:pPr>
      <w:tabs>
        <w:tab w:val="left" w:pos="1021"/>
      </w:tabs>
      <w:spacing w:before="60" w:after="60"/>
      <w:ind w:left="1020" w:hanging="340"/>
    </w:pPr>
  </w:style>
  <w:style w:type="paragraph" w:styleId="List4">
    <w:name w:val="List 4"/>
    <w:basedOn w:val="BodyText"/>
    <w:rsid w:val="004E3A2E"/>
    <w:pPr>
      <w:tabs>
        <w:tab w:val="left" w:pos="1361"/>
      </w:tabs>
      <w:spacing w:before="60" w:after="60"/>
      <w:ind w:left="1361" w:hanging="340"/>
    </w:pPr>
  </w:style>
  <w:style w:type="paragraph" w:styleId="List5">
    <w:name w:val="List 5"/>
    <w:basedOn w:val="BodyText"/>
    <w:rsid w:val="004E3A2E"/>
    <w:pPr>
      <w:tabs>
        <w:tab w:val="left" w:pos="1701"/>
      </w:tabs>
      <w:spacing w:before="60" w:after="60"/>
      <w:ind w:left="1701" w:hanging="340"/>
    </w:pPr>
  </w:style>
  <w:style w:type="paragraph" w:styleId="ListBullet3">
    <w:name w:val="List Bullet 3"/>
    <w:basedOn w:val="List3"/>
    <w:rsid w:val="004E3A2E"/>
    <w:pPr>
      <w:numPr>
        <w:numId w:val="14"/>
      </w:numPr>
      <w:tabs>
        <w:tab w:val="clear" w:pos="1021"/>
      </w:tabs>
      <w:ind w:left="1037" w:hanging="357"/>
    </w:pPr>
  </w:style>
  <w:style w:type="paragraph" w:styleId="ListBullet4">
    <w:name w:val="List Bullet 4"/>
    <w:basedOn w:val="List4"/>
    <w:rsid w:val="004E3A2E"/>
    <w:pPr>
      <w:numPr>
        <w:numId w:val="3"/>
      </w:numPr>
      <w:tabs>
        <w:tab w:val="clear" w:pos="1361"/>
      </w:tabs>
    </w:pPr>
  </w:style>
  <w:style w:type="paragraph" w:styleId="ListBullet5">
    <w:name w:val="List Bullet 5"/>
    <w:basedOn w:val="List5"/>
    <w:rsid w:val="004E3A2E"/>
    <w:pPr>
      <w:numPr>
        <w:numId w:val="4"/>
      </w:numPr>
    </w:pPr>
  </w:style>
  <w:style w:type="paragraph" w:styleId="ListContinue2">
    <w:name w:val="List Continue 2"/>
    <w:basedOn w:val="List2"/>
    <w:rsid w:val="004E3A2E"/>
    <w:pPr>
      <w:ind w:firstLine="0"/>
    </w:pPr>
  </w:style>
  <w:style w:type="paragraph" w:styleId="ListContinue3">
    <w:name w:val="List Continue 3"/>
    <w:basedOn w:val="List3"/>
    <w:rsid w:val="004E3A2E"/>
    <w:pPr>
      <w:ind w:left="1021" w:firstLine="0"/>
    </w:pPr>
  </w:style>
  <w:style w:type="paragraph" w:styleId="ListContinue4">
    <w:name w:val="List Continue 4"/>
    <w:basedOn w:val="List4"/>
    <w:rsid w:val="004E3A2E"/>
    <w:pPr>
      <w:ind w:firstLine="0"/>
    </w:pPr>
  </w:style>
  <w:style w:type="paragraph" w:styleId="ListContinue5">
    <w:name w:val="List Continue 5"/>
    <w:basedOn w:val="List5"/>
    <w:rsid w:val="004E3A2E"/>
    <w:pPr>
      <w:ind w:firstLine="0"/>
    </w:pPr>
  </w:style>
  <w:style w:type="paragraph" w:styleId="ListNumber3">
    <w:name w:val="List Number 3"/>
    <w:basedOn w:val="List3"/>
    <w:rsid w:val="004E3A2E"/>
    <w:pPr>
      <w:numPr>
        <w:numId w:val="5"/>
      </w:numPr>
    </w:pPr>
  </w:style>
  <w:style w:type="paragraph" w:styleId="ListNumber4">
    <w:name w:val="List Number 4"/>
    <w:basedOn w:val="List4"/>
    <w:rsid w:val="004E3A2E"/>
    <w:pPr>
      <w:numPr>
        <w:numId w:val="6"/>
      </w:numPr>
    </w:pPr>
  </w:style>
  <w:style w:type="paragraph" w:styleId="ListNumber5">
    <w:name w:val="List Number 5"/>
    <w:basedOn w:val="List5"/>
    <w:rsid w:val="004E3A2E"/>
    <w:pPr>
      <w:numPr>
        <w:numId w:val="7"/>
      </w:numPr>
    </w:pPr>
  </w:style>
  <w:style w:type="paragraph" w:styleId="BlockText">
    <w:name w:val="Block Text"/>
    <w:basedOn w:val="Normal"/>
    <w:rsid w:val="004E3A2E"/>
    <w:pPr>
      <w:spacing w:after="120"/>
      <w:ind w:left="1440" w:right="1440"/>
    </w:pPr>
  </w:style>
  <w:style w:type="character" w:customStyle="1" w:styleId="Subscript">
    <w:name w:val="Subscript"/>
    <w:basedOn w:val="DefaultParagraphFont"/>
    <w:rsid w:val="004E3A2E"/>
    <w:rPr>
      <w:sz w:val="16"/>
      <w:vertAlign w:val="subscript"/>
    </w:rPr>
  </w:style>
  <w:style w:type="character" w:customStyle="1" w:styleId="Superscript">
    <w:name w:val="Superscript"/>
    <w:basedOn w:val="DefaultParagraphFont"/>
    <w:rsid w:val="004E3A2E"/>
    <w:rPr>
      <w:sz w:val="16"/>
      <w:vertAlign w:val="superscript"/>
    </w:rPr>
  </w:style>
  <w:style w:type="character" w:customStyle="1" w:styleId="Symbols">
    <w:name w:val="Symbols"/>
    <w:basedOn w:val="DefaultParagraphFont"/>
    <w:rsid w:val="004E3A2E"/>
    <w:rPr>
      <w:rFonts w:ascii="Symbol" w:hAnsi="Symbol"/>
    </w:rPr>
  </w:style>
  <w:style w:type="character" w:customStyle="1" w:styleId="MenuOptions">
    <w:name w:val="Menu Options"/>
    <w:basedOn w:val="DefaultParagraphFont"/>
    <w:rsid w:val="004E3A2E"/>
    <w:rPr>
      <w:rFonts w:ascii="Arial Narrow" w:hAnsi="Arial Narrow"/>
      <w:smallCaps/>
    </w:rPr>
  </w:style>
  <w:style w:type="character" w:customStyle="1" w:styleId="Buttons">
    <w:name w:val="Buttons"/>
    <w:basedOn w:val="DefaultParagraphFont"/>
    <w:rsid w:val="004E3A2E"/>
    <w:rPr>
      <w:b/>
    </w:rPr>
  </w:style>
  <w:style w:type="character" w:customStyle="1" w:styleId="Underlined">
    <w:name w:val="Underlined"/>
    <w:basedOn w:val="DefaultParagraphFont"/>
    <w:rsid w:val="004E3A2E"/>
    <w:rPr>
      <w:u w:val="single"/>
    </w:rPr>
  </w:style>
  <w:style w:type="paragraph" w:customStyle="1" w:styleId="TableBodyTextRight">
    <w:name w:val="Table Body Text Right"/>
    <w:basedOn w:val="TableBodyText"/>
    <w:rsid w:val="004E3A2E"/>
    <w:pPr>
      <w:widowControl w:val="0"/>
      <w:autoSpaceDE w:val="0"/>
      <w:autoSpaceDN w:val="0"/>
      <w:adjustRightInd w:val="0"/>
      <w:jc w:val="right"/>
    </w:pPr>
    <w:rPr>
      <w:rFonts w:cs="Arial"/>
      <w:szCs w:val="18"/>
    </w:rPr>
  </w:style>
  <w:style w:type="paragraph" w:customStyle="1" w:styleId="CopyrightText">
    <w:name w:val="Copyright Text"/>
    <w:basedOn w:val="BodyText"/>
    <w:rsid w:val="004E3A2E"/>
    <w:rPr>
      <w:sz w:val="18"/>
    </w:rPr>
  </w:style>
  <w:style w:type="paragraph" w:customStyle="1" w:styleId="BodySmallRight">
    <w:name w:val="Body Small Right"/>
    <w:basedOn w:val="BodyTextRight"/>
    <w:rsid w:val="004E3A2E"/>
    <w:rPr>
      <w:sz w:val="18"/>
      <w:szCs w:val="18"/>
    </w:rPr>
  </w:style>
  <w:style w:type="paragraph" w:customStyle="1" w:styleId="MarginEdition">
    <w:name w:val="Margin Edition"/>
    <w:basedOn w:val="MarginNote"/>
    <w:rsid w:val="004E3A2E"/>
    <w:pPr>
      <w:spacing w:before="0" w:after="0"/>
    </w:pPr>
    <w:rPr>
      <w:rFonts w:ascii="Times New Roman" w:hAnsi="Times New Roman"/>
      <w:color w:val="999999"/>
    </w:rPr>
  </w:style>
  <w:style w:type="paragraph" w:customStyle="1" w:styleId="Spacer">
    <w:name w:val="Spacer"/>
    <w:basedOn w:val="Normal"/>
    <w:rsid w:val="004E3A2E"/>
    <w:rPr>
      <w:sz w:val="2"/>
      <w:szCs w:val="2"/>
    </w:rPr>
  </w:style>
  <w:style w:type="character" w:customStyle="1" w:styleId="Small">
    <w:name w:val="Small"/>
    <w:basedOn w:val="DefaultParagraphFont"/>
    <w:rsid w:val="004E3A2E"/>
    <w:rPr>
      <w:sz w:val="16"/>
    </w:rPr>
  </w:style>
  <w:style w:type="paragraph" w:customStyle="1" w:styleId="WideTable">
    <w:name w:val="Wide Table"/>
    <w:basedOn w:val="Normal"/>
    <w:rsid w:val="004E3A2E"/>
    <w:pPr>
      <w:ind w:left="-1418"/>
    </w:pPr>
    <w:rPr>
      <w:sz w:val="2"/>
      <w:szCs w:val="2"/>
    </w:rPr>
  </w:style>
  <w:style w:type="character" w:styleId="PageNumber">
    <w:name w:val="page number"/>
    <w:basedOn w:val="DefaultParagraphFont"/>
    <w:rsid w:val="004E3A2E"/>
  </w:style>
  <w:style w:type="paragraph" w:styleId="Quote">
    <w:name w:val="Quote"/>
    <w:basedOn w:val="Heading1"/>
    <w:link w:val="QuoteChar"/>
    <w:qFormat/>
    <w:rsid w:val="004E3A2E"/>
    <w:rPr>
      <w:b w:val="0"/>
      <w:sz w:val="72"/>
      <w:szCs w:val="72"/>
      <w:lang w:val="en-NZ"/>
    </w:rPr>
  </w:style>
  <w:style w:type="character" w:customStyle="1" w:styleId="QuoteChar">
    <w:name w:val="Quote Char"/>
    <w:basedOn w:val="DefaultParagraphFont"/>
    <w:link w:val="Quote"/>
    <w:rsid w:val="004E3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A2E"/>
    <w:pPr>
      <w:pageBreakBefore/>
    </w:pPr>
  </w:style>
  <w:style w:type="paragraph" w:customStyle="1" w:styleId="Border">
    <w:name w:val="Border"/>
    <w:basedOn w:val="Normal"/>
    <w:qFormat/>
    <w:rsid w:val="004E3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A2E"/>
    <w:rPr>
      <w:b/>
      <w:bCs/>
      <w:i/>
      <w:iCs/>
      <w:color w:val="auto"/>
    </w:rPr>
  </w:style>
  <w:style w:type="paragraph" w:styleId="IntenseQuote">
    <w:name w:val="Intense Quote"/>
    <w:basedOn w:val="Normal"/>
    <w:next w:val="Normal"/>
    <w:link w:val="IntenseQuoteChar"/>
    <w:uiPriority w:val="30"/>
    <w:qFormat/>
    <w:rsid w:val="004E3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A2E"/>
    <w:rPr>
      <w:smallCaps/>
      <w:color w:val="auto"/>
      <w:u w:val="single"/>
    </w:rPr>
  </w:style>
  <w:style w:type="character" w:styleId="IntenseReference">
    <w:name w:val="Intense Reference"/>
    <w:basedOn w:val="DefaultParagraphFont"/>
    <w:uiPriority w:val="32"/>
    <w:qFormat/>
    <w:rsid w:val="004E3A2E"/>
    <w:rPr>
      <w:b/>
      <w:bCs/>
      <w:smallCaps/>
      <w:color w:val="auto"/>
      <w:spacing w:val="5"/>
      <w:u w:val="single"/>
    </w:rPr>
  </w:style>
  <w:style w:type="paragraph" w:customStyle="1" w:styleId="2ColumnHeading">
    <w:name w:val="2Column Heading"/>
    <w:basedOn w:val="BodyText"/>
    <w:qFormat/>
    <w:rsid w:val="004E3A2E"/>
    <w:pPr>
      <w:spacing w:after="60"/>
      <w:ind w:left="-2268"/>
    </w:pPr>
    <w:rPr>
      <w:b/>
    </w:rPr>
  </w:style>
  <w:style w:type="paragraph" w:customStyle="1" w:styleId="Heading1TOC">
    <w:name w:val="Heading1 TOC"/>
    <w:basedOn w:val="Normal"/>
    <w:qFormat/>
    <w:rsid w:val="004E3A2E"/>
    <w:pPr>
      <w:spacing w:before="240" w:after="120"/>
    </w:pPr>
    <w:rPr>
      <w:rFonts w:ascii="Times New Roman" w:hAnsi="Times New Roman"/>
      <w:b/>
      <w:sz w:val="32"/>
    </w:rPr>
  </w:style>
  <w:style w:type="paragraph" w:customStyle="1" w:styleId="Heading2TOC">
    <w:name w:val="Heading2 TOC"/>
    <w:basedOn w:val="Normal"/>
    <w:qFormat/>
    <w:rsid w:val="004E3A2E"/>
    <w:pPr>
      <w:spacing w:before="240" w:after="60"/>
    </w:pPr>
    <w:rPr>
      <w:rFonts w:ascii="Times New Roman" w:hAnsi="Times New Roman"/>
      <w:b/>
      <w:sz w:val="28"/>
    </w:rPr>
  </w:style>
  <w:style w:type="character" w:customStyle="1" w:styleId="Underline">
    <w:name w:val="Underline"/>
    <w:basedOn w:val="DefaultParagraphFont"/>
    <w:qFormat/>
    <w:rsid w:val="004E3A2E"/>
    <w:rPr>
      <w:u w:val="single"/>
    </w:rPr>
  </w:style>
  <w:style w:type="character" w:customStyle="1" w:styleId="BoldandItalics">
    <w:name w:val="Bold and Italics"/>
    <w:qFormat/>
    <w:rsid w:val="004E3A2E"/>
    <w:rPr>
      <w:b/>
      <w:i/>
      <w:u w:val="none"/>
    </w:rPr>
  </w:style>
  <w:style w:type="paragraph" w:styleId="BalloonText">
    <w:name w:val="Balloon Text"/>
    <w:basedOn w:val="Normal"/>
    <w:link w:val="BalloonTextChar"/>
    <w:rsid w:val="004E3A2E"/>
    <w:rPr>
      <w:rFonts w:ascii="Tahoma" w:hAnsi="Tahoma" w:cs="Tahoma"/>
      <w:sz w:val="16"/>
      <w:szCs w:val="16"/>
    </w:rPr>
  </w:style>
  <w:style w:type="character" w:customStyle="1" w:styleId="BalloonTextChar">
    <w:name w:val="Balloon Text Char"/>
    <w:basedOn w:val="DefaultParagraphFont"/>
    <w:link w:val="BalloonText"/>
    <w:rsid w:val="004E3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A2E"/>
    <w:rPr>
      <w:b/>
      <w:color w:val="660033"/>
      <w:spacing w:val="0"/>
    </w:rPr>
  </w:style>
  <w:style w:type="paragraph" w:customStyle="1" w:styleId="Nameditemlist">
    <w:name w:val="Named item list"/>
    <w:basedOn w:val="BodyText"/>
    <w:qFormat/>
    <w:rsid w:val="004E3A2E"/>
    <w:pPr>
      <w:tabs>
        <w:tab w:val="left" w:pos="2835"/>
      </w:tabs>
      <w:ind w:left="2835" w:hanging="2835"/>
    </w:pPr>
  </w:style>
  <w:style w:type="paragraph" w:customStyle="1" w:styleId="BodyTextnopadding">
    <w:name w:val="Body Text no padding"/>
    <w:basedOn w:val="BodyText"/>
    <w:qFormat/>
    <w:rsid w:val="004E3A2E"/>
    <w:pPr>
      <w:spacing w:before="0" w:after="0"/>
    </w:pPr>
  </w:style>
  <w:style w:type="paragraph" w:customStyle="1" w:styleId="BodyTextBold">
    <w:name w:val="Body Text Bold"/>
    <w:basedOn w:val="BodyText"/>
    <w:qFormat/>
    <w:rsid w:val="004E3A2E"/>
    <w:rPr>
      <w:b/>
    </w:rPr>
  </w:style>
  <w:style w:type="character" w:styleId="Hyperlink">
    <w:name w:val="Hyperlink"/>
    <w:basedOn w:val="DefaultParagraphFont"/>
    <w:uiPriority w:val="99"/>
    <w:unhideWhenUsed/>
    <w:rsid w:val="00491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2379</Characters>
  <Application>Microsoft Office Word</Application>
  <DocSecurity>0</DocSecurity>
  <Lines>64</Lines>
  <Paragraphs>43</Paragraphs>
  <ScaleCrop>false</ScaleCrop>
  <Company>Author-it Software Corporation Ltd.</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CPCPWT3022 Install and commission water heating systems and adjust controls and devices</dc:title>
  <dc:subject>Approved</dc:subject>
  <dc:creator>BuildSkills Australia</dc:creator>
  <cp:keywords>Release: 2</cp:keywords>
  <dc:description>Review Date: 12 April 2008</dc:description>
  <cp:lastModifiedBy>HSD_TPCMSd.prod</cp:lastModifiedBy>
  <cp:revision>3</cp:revision>
  <dcterms:created xsi:type="dcterms:W3CDTF">2024-12-24T01:37:00Z</dcterms:created>
  <dcterms:modified xsi:type="dcterms:W3CDTF">2024-12-24T01:37:00Z</dcterms:modified>
</cp:coreProperties>
</file>