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89D" w:rsidP="00215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CPCPSN3025 Install pre-treatment facilities</w:t>
      </w:r>
      <w:r>
        <w:fldChar w:fldCharType="end"/>
      </w:r>
    </w:p>
    <w:p w:rsidR="0021589D" w:rsidP="0021589D">
      <w:pPr>
        <w:pStyle w:val="Version"/>
        <w:sectPr w:rsidSect="00365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657E4" w:rsidP="003657E4">
      <w:pPr>
        <w:pStyle w:val="SuperHeading"/>
      </w:pPr>
      <w:r w:rsidRPr="003657E4">
        <w:t>CPCPSN3025 Install pre-treatment facilities</w:t>
      </w:r>
    </w:p>
    <w:p w:rsidR="00000000" w:rsidRPr="003657E4" w:rsidP="003657E4">
      <w:pPr>
        <w:pStyle w:val="Heading1"/>
      </w:pPr>
      <w:bookmarkStart w:id="1" w:name="O_1241601"/>
      <w:bookmarkEnd w:id="1"/>
      <w:r w:rsidRPr="00365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Construction, Plumbing and Services Training Package Release 8.0.</w:t>
            </w:r>
          </w:p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Typographical error corrected in Knowledge Evidence.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</w:t>
            </w:r>
            <w:r w:rsidRPr="003657E4">
              <w:t>n, Plumbing and Services Training Package Release 6.5.</w:t>
            </w:r>
          </w:p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Amended Performance Criteria 3.3.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Construction, Plumbing and Services Training Package Release 5.0.</w:t>
            </w:r>
          </w:p>
          <w:p w:rsidR="00000000" w:rsidRPr="003657E4" w:rsidP="003657E4">
            <w:pPr>
              <w:pStyle w:val="BodyText"/>
            </w:pPr>
            <w:r w:rsidRPr="003657E4">
              <w:t>Supersedes and is equivalent to CPCPSN3025A Install p</w:t>
            </w:r>
            <w:r w:rsidRPr="003657E4">
              <w:t>re-treatment facilities.  Updated to meet the Standards for Training Packages 2012.</w:t>
            </w:r>
          </w:p>
        </w:tc>
      </w:tr>
    </w:tbl>
    <w:p w:rsidR="00000000" w:rsidRPr="003657E4" w:rsidP="003657E4">
      <w:pPr>
        <w:pStyle w:val="BodyText"/>
      </w:pPr>
    </w:p>
    <w:p w:rsidR="00000000" w:rsidRPr="003657E4" w:rsidP="003657E4">
      <w:pPr>
        <w:pStyle w:val="AllowPageBreak"/>
      </w:pPr>
    </w:p>
    <w:p w:rsidR="00000000" w:rsidRPr="003657E4" w:rsidP="003657E4">
      <w:pPr>
        <w:pStyle w:val="Heading1"/>
      </w:pPr>
      <w:bookmarkStart w:id="2" w:name="O_1241600"/>
      <w:bookmarkEnd w:id="2"/>
      <w:r w:rsidRPr="003657E4">
        <w:t>Application</w:t>
      </w:r>
    </w:p>
    <w:p w:rsidR="00000000" w:rsidRPr="003657E4" w:rsidP="0021589D">
      <w:pPr>
        <w:pStyle w:val="BodyText"/>
      </w:pPr>
      <w:r w:rsidRPr="003657E4">
        <w:t>This unit specifies the skills and knowledge required to install pre-retreatment facilities designed to intercept and retain prohibited dis</w:t>
      </w:r>
      <w:r w:rsidRPr="003657E4">
        <w:t>charges to the sanitary plumbing and drainage system.</w:t>
      </w:r>
    </w:p>
    <w:p w:rsidR="00000000" w:rsidRPr="003657E4" w:rsidP="0021589D">
      <w:pPr>
        <w:pStyle w:val="BodyText"/>
      </w:pPr>
      <w:r w:rsidRPr="003657E4">
        <w:t xml:space="preserve">In some jurisdictions, this unit of competency may form part of accreditation, licensing, legislative, regulatory or certification requirements. </w:t>
      </w:r>
    </w:p>
    <w:p w:rsidR="00000000" w:rsidRPr="003657E4" w:rsidP="003657E4">
      <w:pPr>
        <w:pStyle w:val="Heading1"/>
      </w:pPr>
      <w:bookmarkStart w:id="3" w:name="O_1241599"/>
      <w:bookmarkEnd w:id="3"/>
      <w:r w:rsidRPr="003657E4">
        <w:t>Pre-requisite Unit</w:t>
      </w:r>
    </w:p>
    <w:p w:rsidR="00000000" w:rsidRPr="003657E4" w:rsidP="0021589D">
      <w:pPr>
        <w:pStyle w:val="BodyText"/>
      </w:pPr>
      <w:r w:rsidRPr="003657E4">
        <w:t>CPCPCM2043 Carry out WHS requirements</w:t>
      </w:r>
    </w:p>
    <w:p w:rsidR="00000000" w:rsidRPr="003657E4" w:rsidP="003657E4">
      <w:pPr>
        <w:pStyle w:val="Heading1"/>
      </w:pPr>
      <w:bookmarkStart w:id="4" w:name="O_1241598"/>
      <w:bookmarkEnd w:id="4"/>
      <w:r w:rsidRPr="003657E4">
        <w:t>Unit Sector</w:t>
      </w:r>
    </w:p>
    <w:p w:rsidR="00000000" w:rsidRPr="003657E4" w:rsidP="0021589D">
      <w:pPr>
        <w:pStyle w:val="BodyText"/>
      </w:pPr>
      <w:r w:rsidRPr="003657E4">
        <w:t>Plumbing and Fire Services</w:t>
      </w:r>
    </w:p>
    <w:p w:rsidR="00000000" w:rsidRPr="003657E4" w:rsidP="003657E4">
      <w:pPr>
        <w:pStyle w:val="Heading1"/>
      </w:pPr>
      <w:bookmarkStart w:id="5" w:name="O_1241597"/>
      <w:bookmarkEnd w:id="5"/>
      <w:r w:rsidRPr="003657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Performance criteria describe what needs to be done to demonstra</w:t>
            </w:r>
            <w:r w:rsidRPr="003657E4">
              <w:t>te achievement of the element.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Identify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 xml:space="preserve">Access, read and determine pre-treatment facility </w:t>
            </w:r>
            <w:r w:rsidRPr="003657E4">
              <w:t>installation requirements from job specifications, relevant Australian Standards, codes, manufacturers’ instructions and jurisdictional requirem</w:t>
            </w:r>
            <w:r w:rsidRPr="003657E4">
              <w:t>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 xml:space="preserve">Obtain, interpret and follow workplace, work health and safety (WHS) and environmental requirements. 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Create a materials list and collect materials.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Select appropriate tools and equipment including personal protective equipment (PPE).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Install and test pre-treatment facility.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Set out work and check to confirm compliance with plans, specifications and authority requirements.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Install pre-treatment facility according to manufacturers’ instructions, relevant Australian Standards and jurisdictional requirements.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Test system to ensure it is functioning correctly and compliant with manufacturers’ instructions, relevant Austra</w:t>
            </w:r>
            <w:r w:rsidRPr="003657E4">
              <w:t>lian Standards and jurisdictional requirements.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Complete documentation according to workplace requirements.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Clear the work area and dispose of any materials in accordance with state or territory legislation and workplace requirements.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Clean tools and equipment, check for serviceability and report any damage, and store and secure.</w:t>
            </w:r>
          </w:p>
        </w:tc>
      </w:tr>
    </w:tbl>
    <w:p w:rsidR="00000000" w:rsidRPr="003657E4" w:rsidP="003657E4">
      <w:pPr>
        <w:pStyle w:val="BodyText"/>
      </w:pPr>
    </w:p>
    <w:p w:rsidR="00000000" w:rsidRPr="003657E4" w:rsidP="003657E4">
      <w:pPr>
        <w:pStyle w:val="AllowPageBreak"/>
      </w:pPr>
    </w:p>
    <w:p w:rsidR="00000000" w:rsidRPr="003657E4" w:rsidP="003657E4">
      <w:pPr>
        <w:pStyle w:val="Heading1"/>
      </w:pPr>
      <w:bookmarkStart w:id="6" w:name="O_1241596"/>
      <w:bookmarkEnd w:id="6"/>
      <w:r w:rsidRPr="003657E4">
        <w:t>Foundation Skills</w:t>
      </w:r>
    </w:p>
    <w:p w:rsidR="00000000" w:rsidRPr="003657E4" w:rsidP="0021589D">
      <w:pPr>
        <w:pStyle w:val="BodyText"/>
      </w:pPr>
      <w:r w:rsidRPr="003657E4">
        <w:t xml:space="preserve">Foundation skills essential to performance are explicit in the performance criteria of this unit of competency. </w:t>
      </w:r>
    </w:p>
    <w:p w:rsidR="00000000" w:rsidRPr="003657E4" w:rsidP="003657E4">
      <w:pPr>
        <w:pStyle w:val="Heading1"/>
      </w:pPr>
      <w:bookmarkStart w:id="7" w:name="O_1241595"/>
      <w:bookmarkEnd w:id="7"/>
      <w:r w:rsidRPr="003657E4">
        <w:t>Unit Mapping Information</w:t>
      </w:r>
    </w:p>
    <w:p w:rsidR="00000000" w:rsidRPr="003657E4" w:rsidP="0021589D">
      <w:pPr>
        <w:pStyle w:val="BodyText"/>
      </w:pPr>
      <w:r w:rsidRPr="003657E4">
        <w:t>Supersedes and is equivalent to CPCPSN3025A Install pre-treatment facilities.</w:t>
      </w:r>
    </w:p>
    <w:p w:rsidR="00000000" w:rsidRPr="003657E4" w:rsidP="003657E4">
      <w:pPr>
        <w:pStyle w:val="Heading1"/>
      </w:pPr>
      <w:bookmarkStart w:id="8" w:name="O_1241602"/>
      <w:bookmarkEnd w:id="8"/>
      <w:r w:rsidRPr="003657E4">
        <w:t>Links</w:t>
      </w:r>
    </w:p>
    <w:p w:rsidR="00000000" w:rsidRPr="003657E4" w:rsidP="0021589D">
      <w:pPr>
        <w:pStyle w:val="BodyText"/>
      </w:pPr>
      <w:r w:rsidRPr="003657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59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657E4" w:rsidP="0021589D">
      <w:pPr>
        <w:pStyle w:val="BodyText"/>
        <w:sectPr w:rsidSect="003657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7E4" w:rsidP="003657E4">
      <w:pPr>
        <w:pStyle w:val="SuperHeading"/>
      </w:pPr>
      <w:r w:rsidRPr="003657E4">
        <w:t>Assessment Requirem</w:t>
      </w:r>
      <w:r w:rsidRPr="003657E4">
        <w:t>ents for CPCPSN3025 Install pre-treatment facilities</w:t>
      </w:r>
    </w:p>
    <w:p w:rsidR="00000000" w:rsidRPr="003657E4" w:rsidP="003657E4">
      <w:pPr>
        <w:pStyle w:val="Heading1"/>
      </w:pPr>
      <w:bookmarkStart w:id="9" w:name="O_1241593"/>
      <w:bookmarkEnd w:id="9"/>
      <w:r w:rsidRPr="00365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Construction, Plumbing and Services Training Package Release 8.0.</w:t>
            </w:r>
          </w:p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Typographical error corrected in Knowledge Evidence</w:t>
            </w:r>
            <w:r w:rsidRPr="003657E4">
              <w:t>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Construction, Plumbing and Services Training Package Release 6.5.</w:t>
            </w:r>
          </w:p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Amended Performance Criteria 3.3.</w:t>
            </w:r>
          </w:p>
        </w:tc>
      </w:tr>
      <w:tr w:rsidTr="00365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E4">
            <w:pPr>
              <w:pStyle w:val="BodyText"/>
              <w:rPr>
                <w:lang w:val="en-NZ"/>
              </w:rPr>
            </w:pPr>
            <w:r w:rsidRPr="003657E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E4" w:rsidP="003657E4">
            <w:pPr>
              <w:pStyle w:val="BodyText"/>
            </w:pPr>
            <w:r w:rsidRPr="003657E4">
              <w:t>This version first released with CPC Construction, Plumbing and Services Training Package Relea</w:t>
            </w:r>
            <w:r w:rsidRPr="003657E4">
              <w:t>se 5.0.</w:t>
            </w:r>
          </w:p>
          <w:p w:rsidR="00000000" w:rsidRPr="003657E4" w:rsidP="003657E4">
            <w:pPr>
              <w:pStyle w:val="BodyText"/>
            </w:pPr>
            <w:r w:rsidRPr="003657E4">
              <w:t>Supersedes and is equivalent to CPCPSN3025A Install pre-treatment facilities.  Updated to meet the Standards for Training Packages 2012.</w:t>
            </w:r>
          </w:p>
        </w:tc>
      </w:tr>
    </w:tbl>
    <w:p w:rsidR="00000000" w:rsidRPr="003657E4" w:rsidP="003657E4">
      <w:pPr>
        <w:pStyle w:val="BodyText"/>
      </w:pPr>
    </w:p>
    <w:p w:rsidR="00000000" w:rsidRPr="003657E4" w:rsidP="003657E4">
      <w:pPr>
        <w:pStyle w:val="AllowPageBreak"/>
      </w:pPr>
    </w:p>
    <w:p w:rsidR="00000000" w:rsidRPr="003657E4" w:rsidP="003657E4">
      <w:pPr>
        <w:pStyle w:val="Heading1"/>
      </w:pPr>
      <w:bookmarkStart w:id="10" w:name="O_1241592"/>
      <w:bookmarkEnd w:id="10"/>
      <w:r w:rsidRPr="003657E4">
        <w:t>Performance Evidence</w:t>
      </w:r>
    </w:p>
    <w:p w:rsidR="00000000" w:rsidRPr="003657E4" w:rsidP="0021589D">
      <w:pPr>
        <w:pStyle w:val="BodyText"/>
      </w:pPr>
      <w:r w:rsidRPr="003657E4">
        <w:t xml:space="preserve">To demonstrate competency, a candidate must meet the performance criteria for this unit by: </w:t>
      </w:r>
    </w:p>
    <w:p w:rsidR="00000000" w:rsidRPr="003657E4" w:rsidP="003657E4">
      <w:pPr>
        <w:pStyle w:val="ListBullet"/>
      </w:pPr>
      <w:r w:rsidRPr="003657E4">
        <w:t>installing, commissioning and testing two different pre-treatment facilities for a sanitary plumbing or drainage system.</w:t>
      </w:r>
    </w:p>
    <w:p w:rsidR="00000000" w:rsidRPr="003657E4" w:rsidP="003657E4">
      <w:pPr>
        <w:pStyle w:val="AllowPageBreak"/>
      </w:pPr>
    </w:p>
    <w:p w:rsidR="00000000" w:rsidRPr="003657E4" w:rsidP="003657E4">
      <w:pPr>
        <w:pStyle w:val="Heading1"/>
      </w:pPr>
      <w:bookmarkStart w:id="11" w:name="O_1241591"/>
      <w:bookmarkEnd w:id="11"/>
      <w:r w:rsidRPr="003657E4">
        <w:t>Knowledge Evidence</w:t>
      </w:r>
    </w:p>
    <w:p w:rsidR="00000000" w:rsidRPr="003657E4" w:rsidP="0021589D">
      <w:pPr>
        <w:pStyle w:val="BodyText"/>
      </w:pPr>
      <w:r w:rsidRPr="003657E4">
        <w:t xml:space="preserve">To </w:t>
      </w:r>
      <w:r w:rsidRPr="003657E4">
        <w:t>be competent in this unit, a person must demonstrate knowledge of:</w:t>
      </w:r>
    </w:p>
    <w:p w:rsidR="00000000" w:rsidRPr="003657E4" w:rsidP="003657E4">
      <w:pPr>
        <w:pStyle w:val="ListBullet"/>
      </w:pPr>
      <w:r w:rsidRPr="003657E4">
        <w:t>processes for materials handling when installing pre-treatment facilities</w:t>
      </w:r>
    </w:p>
    <w:p w:rsidR="00000000" w:rsidRPr="003657E4" w:rsidP="003657E4">
      <w:pPr>
        <w:pStyle w:val="ListBullet"/>
      </w:pPr>
      <w:r w:rsidRPr="003657E4">
        <w:t>process for installing pre-treatment facilities:</w:t>
      </w:r>
    </w:p>
    <w:p w:rsidR="00000000" w:rsidRPr="003657E4" w:rsidP="003657E4">
      <w:pPr>
        <w:pStyle w:val="ListBullet2"/>
      </w:pPr>
      <w:r w:rsidRPr="003657E4">
        <w:t>acid traps and neutralisers</w:t>
      </w:r>
    </w:p>
    <w:p w:rsidR="00000000" w:rsidRPr="003657E4" w:rsidP="003657E4">
      <w:pPr>
        <w:pStyle w:val="ListBullet2"/>
      </w:pPr>
      <w:r w:rsidRPr="003657E4">
        <w:t>cooling interceptors</w:t>
      </w:r>
    </w:p>
    <w:p w:rsidR="00000000" w:rsidRPr="003657E4" w:rsidP="003657E4">
      <w:pPr>
        <w:pStyle w:val="ListBullet2"/>
      </w:pPr>
      <w:r w:rsidRPr="003657E4">
        <w:t>grease traps</w:t>
      </w:r>
    </w:p>
    <w:p w:rsidR="00000000" w:rsidRPr="003657E4" w:rsidP="003657E4">
      <w:pPr>
        <w:pStyle w:val="ListBullet2"/>
      </w:pPr>
      <w:r w:rsidRPr="003657E4">
        <w:t>plaster and clay traps</w:t>
      </w:r>
    </w:p>
    <w:p w:rsidR="00000000" w:rsidRPr="003657E4" w:rsidP="003657E4">
      <w:pPr>
        <w:pStyle w:val="ListBullet2"/>
      </w:pPr>
      <w:r w:rsidRPr="003657E4">
        <w:t>silt interceptors</w:t>
      </w:r>
    </w:p>
    <w:p w:rsidR="00000000" w:rsidRPr="003657E4" w:rsidP="003657E4">
      <w:pPr>
        <w:pStyle w:val="ListBullet2"/>
      </w:pPr>
      <w:r w:rsidRPr="003657E4">
        <w:t>solid traps</w:t>
      </w:r>
    </w:p>
    <w:p w:rsidR="00000000" w:rsidRPr="003657E4" w:rsidP="003657E4">
      <w:pPr>
        <w:pStyle w:val="ListBullet2"/>
      </w:pPr>
      <w:r w:rsidRPr="003657E4">
        <w:t>solvent and oil interceptors</w:t>
      </w:r>
    </w:p>
    <w:p w:rsidR="00000000" w:rsidRPr="003657E4" w:rsidP="003657E4">
      <w:pPr>
        <w:pStyle w:val="ListBullet"/>
      </w:pPr>
      <w:r w:rsidRPr="003657E4">
        <w:t>properties and effects of prohibited waste discharges to sewers</w:t>
      </w:r>
    </w:p>
    <w:p w:rsidR="00000000" w:rsidRPr="003657E4" w:rsidP="003657E4">
      <w:pPr>
        <w:pStyle w:val="ListBullet"/>
      </w:pPr>
      <w:r w:rsidRPr="003657E4">
        <w:t>how to access relevant information, including codes and standards</w:t>
      </w:r>
    </w:p>
    <w:p w:rsidR="00000000" w:rsidRPr="003657E4" w:rsidP="003657E4">
      <w:pPr>
        <w:pStyle w:val="ListBullet"/>
      </w:pPr>
      <w:r w:rsidRPr="003657E4">
        <w:t>tools, materials and equipment used to inst</w:t>
      </w:r>
      <w:r w:rsidRPr="003657E4">
        <w:t>all pre-retreatment facilities</w:t>
      </w:r>
    </w:p>
    <w:p w:rsidR="00000000" w:rsidRPr="003657E4" w:rsidP="003657E4">
      <w:pPr>
        <w:pStyle w:val="ListBullet"/>
      </w:pPr>
      <w:r w:rsidRPr="003657E4">
        <w:t>work health and safety (WHS) requirements for installing pre-treatment facilities.</w:t>
      </w:r>
    </w:p>
    <w:p w:rsidR="00000000" w:rsidRPr="003657E4" w:rsidP="003657E4">
      <w:pPr>
        <w:pStyle w:val="AllowPageBreak"/>
      </w:pPr>
    </w:p>
    <w:p w:rsidR="00000000" w:rsidRPr="003657E4" w:rsidP="003657E4">
      <w:pPr>
        <w:pStyle w:val="Heading1"/>
      </w:pPr>
      <w:bookmarkStart w:id="12" w:name="O_1241590"/>
      <w:bookmarkEnd w:id="12"/>
      <w:r w:rsidRPr="003657E4">
        <w:t>Assessment Conditions</w:t>
      </w:r>
    </w:p>
    <w:p w:rsidR="00000000" w:rsidRPr="003657E4" w:rsidP="0021589D">
      <w:pPr>
        <w:pStyle w:val="BodyText"/>
      </w:pPr>
      <w:r w:rsidRPr="003657E4">
        <w:t>Assessors must satisfy the requirements for assessors listed in the Standards for Registered Training</w:t>
      </w:r>
      <w:r w:rsidRPr="003657E4">
        <w:t xml:space="preserve"> Organisations. </w:t>
      </w:r>
    </w:p>
    <w:p w:rsidR="00000000" w:rsidRPr="003657E4" w:rsidP="0021589D">
      <w:pPr>
        <w:pStyle w:val="BodyText"/>
      </w:pPr>
      <w:r w:rsidRPr="003657E4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3657E4" w:rsidP="003657E4">
      <w:pPr>
        <w:pStyle w:val="Heading1"/>
      </w:pPr>
      <w:bookmarkStart w:id="13" w:name="O_1241603"/>
      <w:bookmarkEnd w:id="13"/>
      <w:r w:rsidRPr="003657E4">
        <w:t>Links</w:t>
      </w:r>
    </w:p>
    <w:p w:rsidR="00000000" w:rsidRPr="003657E4" w:rsidP="0021589D">
      <w:pPr>
        <w:pStyle w:val="BodyText"/>
      </w:pPr>
      <w:r w:rsidRPr="003657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59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657E4" w:rsidP="003657E4"/>
    <w:sectPr w:rsidSect="003657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 w:rsidRPr="0021589D" w:rsidP="00215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9D" w:rsidP="0036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89D" w:rsidP="0036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1589D" w:rsidP="003657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 w:rsidP="0036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589D">
      <w:t>Approved</w:t>
    </w:r>
    <w:r w:rsidR="002158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58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589D">
      <w:rPr>
        <w:noProof/>
      </w:rPr>
      <w:t>4</w:t>
    </w:r>
    <w:r>
      <w:rPr>
        <w:noProof/>
      </w:rPr>
      <w:fldChar w:fldCharType="end"/>
    </w:r>
  </w:p>
  <w:p w:rsidR="003657E4" w:rsidP="0036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58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589D">
      <w:t>BuildSkills Australia</w:t>
    </w:r>
    <w:r w:rsidR="0021589D">
      <w:fldChar w:fldCharType="end"/>
    </w:r>
  </w:p>
  <w:p w:rsidR="003657E4" w:rsidP="00365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7E4" w:rsidRPr="0021589D" w:rsidP="00215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9D" w:rsidRPr="002D2AF8" w:rsidP="0036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CPCPSN3025 Install pre-treatment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589D" w:rsidP="003657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E4" w:rsidRPr="002D2AF8" w:rsidP="0036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589D">
      <w:t>CPCPSN3025 Install pre-treatment facilities</w:t>
    </w:r>
    <w:r w:rsidR="002158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589D">
      <w:rPr>
        <w:noProof/>
      </w:rPr>
      <w:t>1 March 2025</w:t>
    </w:r>
    <w:r>
      <w:fldChar w:fldCharType="end"/>
    </w:r>
  </w:p>
  <w:p w:rsidR="003657E4" w:rsidP="00365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CE5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AF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50D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7E4"/>
  </w:style>
  <w:style w:type="character" w:customStyle="1" w:styleId="Heading1Char">
    <w:name w:val="Heading 1 Char"/>
    <w:basedOn w:val="DefaultParagraphFont"/>
    <w:link w:val="Heading1"/>
    <w:rsid w:val="00365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7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57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7E4"/>
    <w:rPr>
      <w:b/>
      <w:spacing w:val="0"/>
    </w:rPr>
  </w:style>
  <w:style w:type="paragraph" w:customStyle="1" w:styleId="SuperTitle">
    <w:name w:val="SuperTitle"/>
    <w:basedOn w:val="Title"/>
    <w:rsid w:val="00365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7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7E4"/>
    <w:rPr>
      <w:i/>
    </w:rPr>
  </w:style>
  <w:style w:type="paragraph" w:styleId="Caption">
    <w:name w:val="caption"/>
    <w:basedOn w:val="BodyText"/>
    <w:next w:val="Normal"/>
    <w:qFormat/>
    <w:rsid w:val="00365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7E4"/>
  </w:style>
  <w:style w:type="paragraph" w:styleId="TableofFigures">
    <w:name w:val="table of figures"/>
    <w:basedOn w:val="Normal"/>
    <w:next w:val="Normal"/>
    <w:semiHidden/>
    <w:rsid w:val="00365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7E4"/>
    <w:rPr>
      <w:rFonts w:ascii="Wingdings" w:hAnsi="Wingdings"/>
    </w:rPr>
  </w:style>
  <w:style w:type="paragraph" w:customStyle="1" w:styleId="TableHeading">
    <w:name w:val="Table Heading"/>
    <w:basedOn w:val="HeadingBase"/>
    <w:rsid w:val="00365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7E4"/>
    <w:rPr>
      <w:color w:val="0033CC"/>
      <w:u w:val="none"/>
    </w:rPr>
  </w:style>
  <w:style w:type="paragraph" w:customStyle="1" w:styleId="BodyTextRight">
    <w:name w:val="Body Text Right"/>
    <w:basedOn w:val="BodyText"/>
    <w:rsid w:val="00365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7E4"/>
    <w:rPr>
      <w:sz w:val="32"/>
    </w:rPr>
  </w:style>
  <w:style w:type="paragraph" w:customStyle="1" w:styleId="HeadingProcedure">
    <w:name w:val="Heading Procedure"/>
    <w:basedOn w:val="HeadingBase"/>
    <w:next w:val="Normal"/>
    <w:rsid w:val="00365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7E4"/>
    <w:pPr>
      <w:spacing w:before="60" w:after="60"/>
    </w:pPr>
  </w:style>
  <w:style w:type="paragraph" w:styleId="ListContinue">
    <w:name w:val="List Continue"/>
    <w:basedOn w:val="List"/>
    <w:rsid w:val="003657E4"/>
    <w:pPr>
      <w:ind w:firstLine="0"/>
    </w:pPr>
  </w:style>
  <w:style w:type="paragraph" w:customStyle="1" w:styleId="ListNote">
    <w:name w:val="List Note"/>
    <w:basedOn w:val="List"/>
    <w:rsid w:val="00365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7E4"/>
    <w:rPr>
      <w:rFonts w:ascii="Courier New" w:hAnsi="Courier New"/>
    </w:rPr>
  </w:style>
  <w:style w:type="paragraph" w:customStyle="1" w:styleId="NoteBullet">
    <w:name w:val="Note Bullet"/>
    <w:basedOn w:val="Note"/>
    <w:rsid w:val="00365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7E4"/>
    <w:rPr>
      <w:b/>
      <w:smallCaps/>
    </w:rPr>
  </w:style>
  <w:style w:type="paragraph" w:customStyle="1" w:styleId="TableListNumber">
    <w:name w:val="Table List Number"/>
    <w:basedOn w:val="ListNumber"/>
    <w:rsid w:val="00365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7E4"/>
    <w:pPr>
      <w:numPr>
        <w:numId w:val="9"/>
      </w:numPr>
    </w:pPr>
  </w:style>
  <w:style w:type="paragraph" w:customStyle="1" w:styleId="ListAlpha2">
    <w:name w:val="List Alpha 2"/>
    <w:basedOn w:val="List2"/>
    <w:rsid w:val="003657E4"/>
    <w:pPr>
      <w:numPr>
        <w:numId w:val="8"/>
      </w:numPr>
    </w:pPr>
  </w:style>
  <w:style w:type="paragraph" w:styleId="List2">
    <w:name w:val="List 2"/>
    <w:basedOn w:val="BodyText"/>
    <w:rsid w:val="00365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7E4"/>
    <w:pPr>
      <w:numPr>
        <w:numId w:val="4"/>
      </w:numPr>
    </w:pPr>
  </w:style>
  <w:style w:type="paragraph" w:styleId="ListContinue2">
    <w:name w:val="List Continue 2"/>
    <w:basedOn w:val="List2"/>
    <w:rsid w:val="003657E4"/>
    <w:pPr>
      <w:ind w:firstLine="0"/>
    </w:pPr>
  </w:style>
  <w:style w:type="paragraph" w:styleId="ListContinue3">
    <w:name w:val="List Continue 3"/>
    <w:basedOn w:val="List3"/>
    <w:rsid w:val="003657E4"/>
    <w:pPr>
      <w:ind w:left="1021" w:firstLine="0"/>
    </w:pPr>
  </w:style>
  <w:style w:type="paragraph" w:styleId="ListContinue4">
    <w:name w:val="List Continue 4"/>
    <w:basedOn w:val="List4"/>
    <w:rsid w:val="003657E4"/>
    <w:pPr>
      <w:ind w:firstLine="0"/>
    </w:pPr>
  </w:style>
  <w:style w:type="paragraph" w:styleId="ListContinue5">
    <w:name w:val="List Continue 5"/>
    <w:basedOn w:val="List5"/>
    <w:rsid w:val="003657E4"/>
    <w:pPr>
      <w:ind w:firstLine="0"/>
    </w:pPr>
  </w:style>
  <w:style w:type="paragraph" w:styleId="ListNumber3">
    <w:name w:val="List Number 3"/>
    <w:basedOn w:val="List3"/>
    <w:rsid w:val="003657E4"/>
    <w:pPr>
      <w:numPr>
        <w:numId w:val="5"/>
      </w:numPr>
    </w:pPr>
  </w:style>
  <w:style w:type="paragraph" w:styleId="ListNumber4">
    <w:name w:val="List Number 4"/>
    <w:basedOn w:val="List4"/>
    <w:rsid w:val="003657E4"/>
    <w:pPr>
      <w:numPr>
        <w:numId w:val="6"/>
      </w:numPr>
    </w:pPr>
  </w:style>
  <w:style w:type="paragraph" w:styleId="ListNumber5">
    <w:name w:val="List Number 5"/>
    <w:basedOn w:val="List5"/>
    <w:rsid w:val="003657E4"/>
    <w:pPr>
      <w:numPr>
        <w:numId w:val="7"/>
      </w:numPr>
    </w:pPr>
  </w:style>
  <w:style w:type="paragraph" w:styleId="BlockText">
    <w:name w:val="Block Text"/>
    <w:basedOn w:val="Normal"/>
    <w:rsid w:val="00365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7E4"/>
    <w:rPr>
      <w:sz w:val="16"/>
      <w:vertAlign w:val="superscript"/>
    </w:rPr>
  </w:style>
  <w:style w:type="character" w:customStyle="1" w:styleId="Symbols">
    <w:name w:val="Symbols"/>
    <w:basedOn w:val="DefaultParagraphFont"/>
    <w:rsid w:val="003657E4"/>
    <w:rPr>
      <w:rFonts w:ascii="Symbol" w:hAnsi="Symbol"/>
    </w:rPr>
  </w:style>
  <w:style w:type="character" w:customStyle="1" w:styleId="MenuOptions">
    <w:name w:val="Menu Options"/>
    <w:basedOn w:val="DefaultParagraphFont"/>
    <w:rsid w:val="00365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7E4"/>
    <w:rPr>
      <w:b/>
    </w:rPr>
  </w:style>
  <w:style w:type="character" w:customStyle="1" w:styleId="Underlined">
    <w:name w:val="Underlined"/>
    <w:basedOn w:val="DefaultParagraphFont"/>
    <w:rsid w:val="003657E4"/>
    <w:rPr>
      <w:u w:val="single"/>
    </w:rPr>
  </w:style>
  <w:style w:type="paragraph" w:customStyle="1" w:styleId="TableBodyTextRight">
    <w:name w:val="Table Body Text Right"/>
    <w:basedOn w:val="TableBodyText"/>
    <w:rsid w:val="00365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7E4"/>
    <w:rPr>
      <w:sz w:val="18"/>
    </w:rPr>
  </w:style>
  <w:style w:type="paragraph" w:customStyle="1" w:styleId="BodySmallRight">
    <w:name w:val="Body Small Right"/>
    <w:basedOn w:val="BodyTextRight"/>
    <w:rsid w:val="003657E4"/>
    <w:rPr>
      <w:sz w:val="18"/>
      <w:szCs w:val="18"/>
    </w:rPr>
  </w:style>
  <w:style w:type="paragraph" w:customStyle="1" w:styleId="MarginEdition">
    <w:name w:val="Margin Edition"/>
    <w:basedOn w:val="MarginNote"/>
    <w:rsid w:val="00365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7E4"/>
    <w:rPr>
      <w:sz w:val="2"/>
      <w:szCs w:val="2"/>
    </w:rPr>
  </w:style>
  <w:style w:type="character" w:customStyle="1" w:styleId="Small">
    <w:name w:val="Small"/>
    <w:basedOn w:val="DefaultParagraphFont"/>
    <w:rsid w:val="003657E4"/>
    <w:rPr>
      <w:sz w:val="16"/>
    </w:rPr>
  </w:style>
  <w:style w:type="paragraph" w:customStyle="1" w:styleId="WideTable">
    <w:name w:val="Wide Table"/>
    <w:basedOn w:val="Normal"/>
    <w:rsid w:val="00365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7E4"/>
  </w:style>
  <w:style w:type="paragraph" w:styleId="Quote">
    <w:name w:val="Quote"/>
    <w:basedOn w:val="Heading1"/>
    <w:link w:val="QuoteChar"/>
    <w:qFormat/>
    <w:rsid w:val="00365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7E4"/>
    <w:pPr>
      <w:pageBreakBefore/>
    </w:pPr>
  </w:style>
  <w:style w:type="paragraph" w:customStyle="1" w:styleId="Border">
    <w:name w:val="Border"/>
    <w:basedOn w:val="Normal"/>
    <w:qFormat/>
    <w:rsid w:val="00365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7E4"/>
    <w:rPr>
      <w:u w:val="single"/>
    </w:rPr>
  </w:style>
  <w:style w:type="character" w:customStyle="1" w:styleId="BoldandItalics">
    <w:name w:val="Bold and Italics"/>
    <w:qFormat/>
    <w:rsid w:val="003657E4"/>
    <w:rPr>
      <w:b/>
      <w:i/>
      <w:u w:val="none"/>
    </w:rPr>
  </w:style>
  <w:style w:type="paragraph" w:styleId="BalloonText">
    <w:name w:val="Balloon Text"/>
    <w:basedOn w:val="Normal"/>
    <w:link w:val="BalloonTextChar"/>
    <w:rsid w:val="00365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7E4"/>
    <w:pPr>
      <w:spacing w:before="0" w:after="0"/>
    </w:pPr>
  </w:style>
  <w:style w:type="paragraph" w:customStyle="1" w:styleId="BodyTextBold">
    <w:name w:val="Body Text Bold"/>
    <w:basedOn w:val="BodyText"/>
    <w:qFormat/>
    <w:rsid w:val="003657E4"/>
    <w:rPr>
      <w:b/>
    </w:rPr>
  </w:style>
  <w:style w:type="character" w:styleId="Hyperlink">
    <w:name w:val="Hyperlink"/>
    <w:basedOn w:val="DefaultParagraphFont"/>
    <w:uiPriority w:val="99"/>
    <w:unhideWhenUsed/>
    <w:rsid w:val="00215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4665</Characters>
  <Application>Microsoft Office Word</Application>
  <DocSecurity>0</DocSecurity>
  <Lines>172</Lines>
  <Paragraphs>108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CPCPSN3025 Install pre-treatment facilities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