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C79" w:rsidP="00687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CPCPRF3023 Fabricate and install external flashings</w:t>
      </w:r>
      <w:r>
        <w:fldChar w:fldCharType="end"/>
      </w:r>
    </w:p>
    <w:p w:rsidR="00687C79" w:rsidP="00687C79">
      <w:pPr>
        <w:pStyle w:val="Version"/>
        <w:sectPr w:rsidSect="00B305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591" w:rsidP="00B30591">
      <w:pPr>
        <w:pStyle w:val="SuperHeading"/>
      </w:pPr>
      <w:r w:rsidRPr="00B30591">
        <w:t>CPCPRF3023 Fabricate and install external flashings</w:t>
      </w:r>
    </w:p>
    <w:p w:rsidR="00000000" w:rsidRPr="00B30591" w:rsidP="00B30591">
      <w:pPr>
        <w:pStyle w:val="Heading1"/>
      </w:pPr>
      <w:bookmarkStart w:id="1" w:name="O_1136083"/>
      <w:bookmarkEnd w:id="1"/>
      <w:r w:rsidRPr="00B305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91" w:rsidP="00B30591">
            <w:pPr>
              <w:pStyle w:val="BodyText"/>
            </w:pPr>
            <w:r w:rsidRPr="00B30591">
              <w:t>This version first released with CPC Construction, Plumbing and Services Training Package Release 5.0.</w:t>
            </w:r>
          </w:p>
          <w:p w:rsidR="00000000" w:rsidRPr="00B30591" w:rsidP="00B30591">
            <w:pPr>
              <w:pStyle w:val="BodyText"/>
            </w:pPr>
            <w:r w:rsidRPr="00B30591">
              <w:t>Supersedes and is equivalent to CPCPRF3023A Fabricate and install external flashings.  Updated to meet the Standa</w:t>
            </w:r>
            <w:r w:rsidRPr="00B30591">
              <w:t xml:space="preserve">rds for Training Packages 2012.  </w:t>
            </w:r>
          </w:p>
        </w:tc>
      </w:tr>
    </w:tbl>
    <w:p w:rsidR="00000000" w:rsidRPr="00B30591" w:rsidP="00B30591">
      <w:pPr>
        <w:pStyle w:val="BodyText"/>
      </w:pPr>
    </w:p>
    <w:p w:rsidR="00000000" w:rsidRPr="00B30591" w:rsidP="00B30591">
      <w:pPr>
        <w:pStyle w:val="AllowPageBreak"/>
      </w:pPr>
    </w:p>
    <w:p w:rsidR="00000000" w:rsidRPr="00B30591" w:rsidP="00B30591">
      <w:pPr>
        <w:pStyle w:val="Heading1"/>
      </w:pPr>
      <w:bookmarkStart w:id="2" w:name="O_1136089"/>
      <w:bookmarkEnd w:id="2"/>
      <w:r w:rsidRPr="00B30591">
        <w:t>Application</w:t>
      </w:r>
    </w:p>
    <w:p w:rsidR="00000000" w:rsidRPr="00B30591" w:rsidP="00687C79">
      <w:pPr>
        <w:pStyle w:val="BodyText"/>
      </w:pPr>
      <w:r w:rsidRPr="00B30591">
        <w:t xml:space="preserve">This unit specifies the skills and knowledge required to fabricate and install external flashings. </w:t>
      </w:r>
    </w:p>
    <w:p w:rsidR="00000000" w:rsidRPr="00B30591" w:rsidP="00687C79">
      <w:pPr>
        <w:pStyle w:val="BodyText"/>
      </w:pPr>
      <w:r w:rsidRPr="00B30591">
        <w:t>In some jurisdictions, this unit of competency may form part of accreditation, licensing,</w:t>
      </w:r>
      <w:r w:rsidRPr="00B30591">
        <w:t xml:space="preserve"> legislative, regulatory or certification requirements. </w:t>
      </w:r>
    </w:p>
    <w:p w:rsidR="00000000" w:rsidRPr="00B30591" w:rsidP="00B30591">
      <w:pPr>
        <w:pStyle w:val="Heading1"/>
      </w:pPr>
      <w:bookmarkStart w:id="3" w:name="O_1136088"/>
      <w:bookmarkEnd w:id="3"/>
      <w:r w:rsidRPr="00B3059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CPCPCM2043 Carry out WHS requirements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91" w:rsidP="00B30591">
            <w:pPr>
              <w:pStyle w:val="BodyText"/>
            </w:pPr>
            <w:r w:rsidRPr="00B30591">
              <w:t>CPCPCM2055 Work safely on roofs</w:t>
            </w:r>
          </w:p>
        </w:tc>
      </w:tr>
    </w:tbl>
    <w:p w:rsidR="00000000" w:rsidRPr="00B30591" w:rsidP="00B30591">
      <w:pPr>
        <w:pStyle w:val="BodyText"/>
      </w:pPr>
    </w:p>
    <w:p w:rsidR="00000000" w:rsidRPr="00B30591" w:rsidP="00B30591">
      <w:pPr>
        <w:pStyle w:val="AllowPageBreak"/>
      </w:pPr>
    </w:p>
    <w:p w:rsidR="00000000" w:rsidRPr="00B30591" w:rsidP="00B30591">
      <w:pPr>
        <w:pStyle w:val="Heading1"/>
      </w:pPr>
      <w:bookmarkStart w:id="4" w:name="O_1136087"/>
      <w:bookmarkEnd w:id="4"/>
      <w:r w:rsidRPr="00B30591">
        <w:t>Unit Sector</w:t>
      </w:r>
    </w:p>
    <w:p w:rsidR="00000000" w:rsidRPr="00B30591" w:rsidP="00687C79">
      <w:pPr>
        <w:pStyle w:val="BodyText"/>
      </w:pPr>
      <w:r w:rsidRPr="00B30591">
        <w:t>Plumbing and Fire Services</w:t>
      </w:r>
    </w:p>
    <w:p w:rsidR="00000000" w:rsidRPr="00B30591" w:rsidP="00B30591">
      <w:pPr>
        <w:pStyle w:val="Heading1"/>
      </w:pPr>
      <w:bookmarkStart w:id="5" w:name="O_1136086"/>
      <w:bookmarkEnd w:id="5"/>
      <w:r w:rsidRPr="00B305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Performance criteria describe what needs to be done to demonstrate achievement of the element.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 xml:space="preserve">Access, read and determine installation requirements and methods from relevant plans, specifications, current codes, Australian Standards and manufacturers’ instructions.  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Check that the materials used are compatible with the surrounding environmen</w:t>
            </w:r>
            <w:r w:rsidRPr="00B30591">
              <w:t xml:space="preserve">t and other materials associated </w:t>
            </w:r>
            <w:r w:rsidRPr="00B30591">
              <w:t>within the installation.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 xml:space="preserve">Identify, interpret and follow workplace policies and procedures, work health and safety (WHS), environmental and sustainability requirements associated with the fabrication and installation </w:t>
            </w:r>
            <w:r w:rsidRPr="00B30591">
              <w:t>of external flashings.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Determine job priorities and sequence job tasks in consultation with others onsite.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Identify potential hazards and determine and implement control measures and personal protective equipment (PPE) requirements.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Check fall protection system is in place and secure.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Select and check serviceability of appropriate tools, equipment and PPE.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Locate external flashings to be installe</w:t>
            </w:r>
            <w:r w:rsidRPr="00B30591">
              <w:t>d from relevant working drawings, plans, specifications, site measurements, codes, Australian Standards and manufacturers’ instructions.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Locate and select materials required for the installation.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Order and receive required materials and equipment according to workplace requirements.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Check materials and equipment against the docket and order form for correct product, compliance with Australian Standards and acceptable condition and action dis</w:t>
            </w:r>
            <w:r w:rsidRPr="00B30591">
              <w:t>crepancies according to workplace requirements.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Fabricate and install external flashings.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 xml:space="preserve">Fabricate external flashings ensuring compliance with relevant working drawings, plans, specifications, site measurements, codes, Australian Standards and manufacturers’ instructions. 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Install external flashings using appropriate fastening and seali</w:t>
            </w:r>
            <w:r w:rsidRPr="00B30591">
              <w:t>ng methods.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 xml:space="preserve">Clear the work area and dispose of, reuse or recycle materials in accordance with state or territory legislation </w:t>
            </w:r>
            <w:r w:rsidRPr="00B30591">
              <w:t>and workplace requirements.</w:t>
            </w:r>
          </w:p>
        </w:tc>
      </w:tr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91" w:rsidP="00B30591">
            <w:pPr>
              <w:pStyle w:val="BodyText"/>
            </w:pPr>
            <w:r w:rsidRPr="00B30591">
              <w:t xml:space="preserve">Clean tools and equipment, check for serviceability and </w:t>
            </w:r>
            <w:r w:rsidRPr="00B30591">
              <w:t>report any damage, and store and secure.</w:t>
            </w:r>
          </w:p>
        </w:tc>
      </w:tr>
    </w:tbl>
    <w:p w:rsidR="00000000" w:rsidRPr="00B30591" w:rsidP="00B30591">
      <w:pPr>
        <w:pStyle w:val="BodyText"/>
      </w:pPr>
    </w:p>
    <w:p w:rsidR="00000000" w:rsidRPr="00B30591" w:rsidP="00B30591">
      <w:pPr>
        <w:pStyle w:val="AllowPageBreak"/>
      </w:pPr>
    </w:p>
    <w:p w:rsidR="00000000" w:rsidRPr="00B30591" w:rsidP="00B30591">
      <w:pPr>
        <w:pStyle w:val="Heading1"/>
      </w:pPr>
      <w:bookmarkStart w:id="6" w:name="O_1136085"/>
      <w:bookmarkEnd w:id="6"/>
      <w:r w:rsidRPr="00B30591">
        <w:t>Foundation Skills</w:t>
      </w:r>
    </w:p>
    <w:p w:rsidR="00000000" w:rsidRPr="00B30591" w:rsidP="00687C79">
      <w:pPr>
        <w:pStyle w:val="BodyText"/>
      </w:pPr>
      <w:r w:rsidRPr="00B30591">
        <w:t xml:space="preserve">Foundation skills essential to performance are explicit in the performance criteria of this unit of competency. </w:t>
      </w:r>
    </w:p>
    <w:p w:rsidR="00000000" w:rsidRPr="00B30591" w:rsidP="00B30591">
      <w:pPr>
        <w:pStyle w:val="Heading1"/>
      </w:pPr>
      <w:bookmarkStart w:id="7" w:name="O_1136084"/>
      <w:bookmarkEnd w:id="7"/>
      <w:r w:rsidRPr="00B30591">
        <w:t>Unit Mapping Information</w:t>
      </w:r>
    </w:p>
    <w:p w:rsidR="00000000" w:rsidRPr="00B30591" w:rsidP="00687C79">
      <w:pPr>
        <w:pStyle w:val="BodyText"/>
      </w:pPr>
      <w:r w:rsidRPr="00B30591">
        <w:t>Supersedes and is equivalent to CPCPRF3023A Fabricate and install external flashings.</w:t>
      </w:r>
    </w:p>
    <w:p w:rsidR="00000000" w:rsidRPr="00B30591" w:rsidP="00B30591">
      <w:pPr>
        <w:pStyle w:val="Heading1"/>
      </w:pPr>
      <w:bookmarkStart w:id="8" w:name="O_1136077"/>
      <w:bookmarkEnd w:id="8"/>
      <w:r w:rsidRPr="00B30591">
        <w:t>Links</w:t>
      </w:r>
    </w:p>
    <w:p w:rsidR="00000000" w:rsidRPr="00B30591" w:rsidP="00687C79">
      <w:pPr>
        <w:pStyle w:val="BodyText"/>
      </w:pPr>
      <w:r w:rsidRPr="00B3059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91B1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30591" w:rsidP="00687C79">
      <w:pPr>
        <w:pStyle w:val="BodyText"/>
        <w:sectPr w:rsidSect="00B305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0591" w:rsidP="00B30591">
      <w:pPr>
        <w:pStyle w:val="SuperHeading"/>
      </w:pPr>
      <w:r w:rsidRPr="00B30591">
        <w:t>Assessment Requirements for CPCPRF3023 Fabricate and install external flashings</w:t>
      </w:r>
    </w:p>
    <w:p w:rsidR="00000000" w:rsidRPr="00B30591" w:rsidP="00B30591">
      <w:pPr>
        <w:pStyle w:val="Heading1"/>
      </w:pPr>
      <w:bookmarkStart w:id="9" w:name="O_1136079"/>
      <w:bookmarkEnd w:id="9"/>
      <w:r w:rsidRPr="00B305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30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591">
            <w:pPr>
              <w:pStyle w:val="BodyText"/>
              <w:rPr>
                <w:lang w:val="en-NZ"/>
              </w:rPr>
            </w:pPr>
            <w:r w:rsidRPr="00B3059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591" w:rsidP="00B30591">
            <w:pPr>
              <w:pStyle w:val="BodyText"/>
            </w:pPr>
            <w:r w:rsidRPr="00B30591">
              <w:t>This version first released with CPC Construction, Plumbing</w:t>
            </w:r>
            <w:r w:rsidRPr="00B30591">
              <w:t xml:space="preserve"> and Services Training Package Release 5.0.</w:t>
            </w:r>
          </w:p>
          <w:p w:rsidR="00000000" w:rsidRPr="00B30591" w:rsidP="00B30591">
            <w:pPr>
              <w:pStyle w:val="BodyText"/>
            </w:pPr>
            <w:r w:rsidRPr="00B30591">
              <w:t>Supersedes and is equivalent to CPCPRF3023A Fabricate and install external flashings.  Updated to meet the Standards for Training Packages 2012.</w:t>
            </w:r>
          </w:p>
        </w:tc>
      </w:tr>
    </w:tbl>
    <w:p w:rsidR="00000000" w:rsidRPr="00B30591" w:rsidP="00B30591">
      <w:pPr>
        <w:pStyle w:val="BodyText"/>
      </w:pPr>
    </w:p>
    <w:p w:rsidR="00000000" w:rsidRPr="00B30591" w:rsidP="00B30591">
      <w:pPr>
        <w:pStyle w:val="AllowPageBreak"/>
      </w:pPr>
    </w:p>
    <w:p w:rsidR="00000000" w:rsidRPr="00B30591" w:rsidP="00B30591">
      <w:pPr>
        <w:pStyle w:val="Heading1"/>
      </w:pPr>
      <w:bookmarkStart w:id="10" w:name="O_1136082"/>
      <w:bookmarkEnd w:id="10"/>
      <w:r w:rsidRPr="00B30591">
        <w:t>Performance Evidence</w:t>
      </w:r>
    </w:p>
    <w:p w:rsidR="00000000" w:rsidRPr="00B30591" w:rsidP="00687C79">
      <w:pPr>
        <w:pStyle w:val="BodyText"/>
      </w:pPr>
      <w:r w:rsidRPr="00B30591">
        <w:t>To demonstrate competency, a candidate must meet the performance criteria for this unit by:</w:t>
      </w:r>
    </w:p>
    <w:p w:rsidR="00000000" w:rsidRPr="00B30591" w:rsidP="00B30591">
      <w:pPr>
        <w:pStyle w:val="ListBullet"/>
      </w:pPr>
      <w:r w:rsidRPr="00B30591">
        <w:t>measuring site for external flashings with appropriate angles, cover and cutting allowance for fabrication</w:t>
      </w:r>
    </w:p>
    <w:p w:rsidR="00000000" w:rsidRPr="00B30591" w:rsidP="00B30591">
      <w:pPr>
        <w:pStyle w:val="ListBullet"/>
      </w:pPr>
      <w:r w:rsidRPr="00B30591">
        <w:t xml:space="preserve">fabricating and installing roof flashings to include: </w:t>
      </w:r>
    </w:p>
    <w:p w:rsidR="00000000" w:rsidRPr="00B30591" w:rsidP="00B30591">
      <w:pPr>
        <w:pStyle w:val="ListBullet2"/>
      </w:pPr>
      <w:r w:rsidRPr="00B30591">
        <w:t>an apron, parapet, soaker, hanging or barge with two flashings:</w:t>
      </w:r>
    </w:p>
    <w:p w:rsidR="00000000" w:rsidRPr="00B30591" w:rsidP="00B30591">
      <w:pPr>
        <w:pStyle w:val="ListBullet3"/>
      </w:pPr>
      <w:r w:rsidRPr="00B30591">
        <w:t>that are a minimum length of 600 mm</w:t>
      </w:r>
    </w:p>
    <w:p w:rsidR="00000000" w:rsidRPr="00B30591" w:rsidP="00B30591">
      <w:pPr>
        <w:pStyle w:val="ListBullet3"/>
      </w:pPr>
      <w:r w:rsidRPr="00B30591">
        <w:t>one with an external angle and one with an internal angle</w:t>
      </w:r>
    </w:p>
    <w:p w:rsidR="00000000" w:rsidRPr="00B30591" w:rsidP="00B30591">
      <w:pPr>
        <w:pStyle w:val="ListBullet2"/>
      </w:pPr>
      <w:r w:rsidRPr="00B30591">
        <w:t>a roll top ridge and hip junction capp</w:t>
      </w:r>
      <w:r w:rsidRPr="00B30591">
        <w:t xml:space="preserve">ing with three flashings that are each a minimum length of 600 mm </w:t>
      </w:r>
    </w:p>
    <w:p w:rsidR="00000000" w:rsidRPr="00B30591" w:rsidP="00B30591">
      <w:pPr>
        <w:pStyle w:val="ListBullet2"/>
      </w:pPr>
      <w:r w:rsidRPr="00B30591">
        <w:t>hip or barge termination at eave with one flashing that is a minimum length of 600 mm.</w:t>
      </w:r>
    </w:p>
    <w:p w:rsidR="00000000" w:rsidRPr="00B30591" w:rsidP="00B30591">
      <w:pPr>
        <w:pStyle w:val="AllowPageBreak"/>
      </w:pPr>
    </w:p>
    <w:p w:rsidR="00000000" w:rsidRPr="00B30591" w:rsidP="00B30591">
      <w:pPr>
        <w:pStyle w:val="Heading1"/>
      </w:pPr>
      <w:bookmarkStart w:id="11" w:name="O_1136081"/>
      <w:bookmarkEnd w:id="11"/>
      <w:r w:rsidRPr="00B30591">
        <w:t>Knowledge Evidence</w:t>
      </w:r>
    </w:p>
    <w:p w:rsidR="00000000" w:rsidRPr="00B30591" w:rsidP="00687C79">
      <w:pPr>
        <w:pStyle w:val="BodyText"/>
      </w:pPr>
      <w:r w:rsidRPr="00B30591">
        <w:t>To be competent in this unit, a person must demonstrate knowledg</w:t>
      </w:r>
      <w:r w:rsidRPr="00B30591">
        <w:t>e of:</w:t>
      </w:r>
    </w:p>
    <w:p w:rsidR="00000000" w:rsidRPr="00B30591" w:rsidP="00B30591">
      <w:pPr>
        <w:pStyle w:val="ListBullet"/>
      </w:pPr>
      <w:r w:rsidRPr="00B30591">
        <w:t>capillary action, thermal expansion and fabrication techniques to maintain weathertightness</w:t>
      </w:r>
    </w:p>
    <w:p w:rsidR="00000000" w:rsidRPr="00B30591" w:rsidP="00B30591">
      <w:pPr>
        <w:pStyle w:val="ListBullet"/>
      </w:pPr>
      <w:r w:rsidRPr="00B30591">
        <w:t>corrosion control</w:t>
      </w:r>
    </w:p>
    <w:p w:rsidR="00000000" w:rsidRPr="00B30591" w:rsidP="00B30591">
      <w:pPr>
        <w:pStyle w:val="ListBullet"/>
      </w:pPr>
      <w:r w:rsidRPr="00B30591">
        <w:t>appropriate fastening, spacing and sealing methods to ensure compliance with relevant current codes, standards and manufacturers’</w:t>
      </w:r>
      <w:r w:rsidRPr="00B30591">
        <w:t xml:space="preserve"> instructions and jurisdictional requirements:</w:t>
      </w:r>
    </w:p>
    <w:p w:rsidR="00000000" w:rsidRPr="00B30591" w:rsidP="00B30591">
      <w:pPr>
        <w:pStyle w:val="ListBullet2"/>
      </w:pPr>
      <w:r w:rsidRPr="00B30591">
        <w:t>National Construction Code (NCC)</w:t>
      </w:r>
    </w:p>
    <w:p w:rsidR="00000000" w:rsidRPr="00B30591" w:rsidP="00B30591">
      <w:pPr>
        <w:pStyle w:val="ListBullet2"/>
      </w:pPr>
      <w:r w:rsidRPr="00B30591">
        <w:t xml:space="preserve">AS 1562.1 </w:t>
      </w:r>
      <w:r w:rsidRPr="00B30591">
        <w:rPr>
          <w:rStyle w:val="Emphasis"/>
        </w:rPr>
        <w:t>Design and installation of sheet roof and wall cladding</w:t>
      </w:r>
    </w:p>
    <w:p w:rsidR="00000000" w:rsidRPr="00B30591" w:rsidP="00B30591">
      <w:pPr>
        <w:pStyle w:val="ListBullet2"/>
      </w:pPr>
      <w:r w:rsidRPr="00B30591">
        <w:t xml:space="preserve">HB39 </w:t>
      </w:r>
      <w:r w:rsidRPr="00B30591">
        <w:rPr>
          <w:rStyle w:val="Emphasis"/>
        </w:rPr>
        <w:t>Installation code for metal roof and wall cladding</w:t>
      </w:r>
    </w:p>
    <w:p w:rsidR="00000000" w:rsidRPr="00B30591" w:rsidP="00B30591">
      <w:pPr>
        <w:pStyle w:val="ListBullet"/>
      </w:pPr>
      <w:r w:rsidRPr="00B30591">
        <w:t xml:space="preserve">materials and their application for the fabrication </w:t>
      </w:r>
      <w:r w:rsidRPr="00B30591">
        <w:t>and installation of external flashings including suitability for water harvesting</w:t>
      </w:r>
    </w:p>
    <w:p w:rsidR="00000000" w:rsidRPr="00B30591" w:rsidP="00B30591">
      <w:pPr>
        <w:pStyle w:val="ListBullet"/>
      </w:pPr>
      <w:r w:rsidRPr="00B30591">
        <w:t>how to access relevant information, including codes and standards</w:t>
      </w:r>
    </w:p>
    <w:p w:rsidR="00000000" w:rsidRPr="00B30591" w:rsidP="00B30591">
      <w:pPr>
        <w:pStyle w:val="ListBullet"/>
      </w:pPr>
      <w:r w:rsidRPr="00B30591">
        <w:t>tools, materials and equipment used to fabricate and install external flashings</w:t>
      </w:r>
    </w:p>
    <w:p w:rsidR="00000000" w:rsidRPr="00B30591" w:rsidP="00B30591">
      <w:pPr>
        <w:pStyle w:val="ListBullet"/>
      </w:pPr>
      <w:r w:rsidRPr="00B30591">
        <w:t>work health and safety (WHS)</w:t>
      </w:r>
      <w:r w:rsidRPr="00B30591">
        <w:t xml:space="preserve"> requirements for fabricating and installing external flashings.</w:t>
      </w:r>
    </w:p>
    <w:p w:rsidR="00000000" w:rsidRPr="00B30591" w:rsidP="00B30591">
      <w:pPr>
        <w:pStyle w:val="AllowPageBreak"/>
      </w:pPr>
    </w:p>
    <w:p w:rsidR="00000000" w:rsidRPr="00B30591" w:rsidP="00B30591">
      <w:pPr>
        <w:pStyle w:val="Heading1"/>
      </w:pPr>
      <w:bookmarkStart w:id="12" w:name="O_1136080"/>
      <w:bookmarkEnd w:id="12"/>
      <w:r w:rsidRPr="00B30591">
        <w:t>Assessment Conditions</w:t>
      </w:r>
    </w:p>
    <w:p w:rsidR="00000000" w:rsidRPr="00B30591" w:rsidP="00687C79">
      <w:pPr>
        <w:pStyle w:val="BodyText"/>
      </w:pPr>
      <w:r w:rsidRPr="00B30591">
        <w:t>Assessors must meet the requirements for assessors contained in the Standards for Registered Training Organisations.</w:t>
      </w:r>
    </w:p>
    <w:p w:rsidR="00000000" w:rsidRPr="00B30591" w:rsidP="00687C79">
      <w:pPr>
        <w:pStyle w:val="BodyText"/>
      </w:pPr>
      <w:r w:rsidRPr="00B30591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B30591" w:rsidP="00B30591">
      <w:pPr>
        <w:pStyle w:val="Heading1"/>
      </w:pPr>
      <w:bookmarkStart w:id="13" w:name="O_1136078"/>
      <w:bookmarkEnd w:id="13"/>
      <w:r w:rsidRPr="00B30591">
        <w:t>Links</w:t>
      </w:r>
    </w:p>
    <w:p w:rsidR="00000000" w:rsidRPr="00B30591" w:rsidP="00687C79">
      <w:pPr>
        <w:pStyle w:val="BodyText"/>
      </w:pPr>
      <w:r w:rsidRPr="00B30591">
        <w:t>Companion volumes to</w:t>
      </w:r>
      <w:r w:rsidRPr="00B30591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91B1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30591" w:rsidP="00B30591"/>
    <w:sectPr w:rsidSect="00B305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91" w:rsidRPr="00687C79" w:rsidP="00687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79" w:rsidP="00B30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7C79" w:rsidP="00B30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87C79" w:rsidP="00B305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91" w:rsidP="00B30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7C79">
      <w:t>Approved</w:t>
    </w:r>
    <w:r w:rsidR="00687C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7C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7C79">
      <w:rPr>
        <w:noProof/>
      </w:rPr>
      <w:t>4</w:t>
    </w:r>
    <w:r>
      <w:rPr>
        <w:noProof/>
      </w:rPr>
      <w:fldChar w:fldCharType="end"/>
    </w:r>
  </w:p>
  <w:p w:rsidR="00B30591" w:rsidP="00B30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7C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7C79">
      <w:t>BuildSkills Australia</w:t>
    </w:r>
    <w:r w:rsidR="00687C79">
      <w:fldChar w:fldCharType="end"/>
    </w:r>
  </w:p>
  <w:p w:rsidR="00B30591" w:rsidP="00B305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591" w:rsidRPr="00687C79" w:rsidP="00687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79" w:rsidRPr="002D2AF8" w:rsidP="00B30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CPCPRF3023 Fabricate and install external flashings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7C79" w:rsidP="00B305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91" w:rsidRPr="002D2AF8" w:rsidP="00B30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7C79">
      <w:t>CPCPRF3023 Fabricate and install external flashings</w:t>
    </w:r>
    <w:r w:rsidR="00687C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7C79">
      <w:rPr>
        <w:noProof/>
      </w:rPr>
      <w:t>2 March 2025</w:t>
    </w:r>
    <w:r>
      <w:fldChar w:fldCharType="end"/>
    </w:r>
  </w:p>
  <w:p w:rsidR="00B30591" w:rsidP="00B305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B69B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DC1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62A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5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5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5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5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5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5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5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5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5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5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591"/>
  </w:style>
  <w:style w:type="character" w:customStyle="1" w:styleId="Heading1Char">
    <w:name w:val="Heading 1 Char"/>
    <w:basedOn w:val="DefaultParagraphFont"/>
    <w:link w:val="Heading1"/>
    <w:rsid w:val="00B305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5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5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59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059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0591"/>
    <w:rPr>
      <w:i/>
    </w:rPr>
  </w:style>
  <w:style w:type="paragraph" w:customStyle="1" w:styleId="SuperHeading">
    <w:name w:val="SuperHeading"/>
    <w:basedOn w:val="Normal"/>
    <w:rsid w:val="00B305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5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05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305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5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5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5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5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5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5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5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5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5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5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5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5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5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5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5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0591"/>
    <w:rPr>
      <w:b/>
      <w:spacing w:val="0"/>
    </w:rPr>
  </w:style>
  <w:style w:type="paragraph" w:customStyle="1" w:styleId="SuperTitle">
    <w:name w:val="SuperTitle"/>
    <w:basedOn w:val="Title"/>
    <w:rsid w:val="00B305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5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5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05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5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5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5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5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5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5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5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5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05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5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5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591"/>
  </w:style>
  <w:style w:type="paragraph" w:styleId="TableofFigures">
    <w:name w:val="table of figures"/>
    <w:basedOn w:val="Normal"/>
    <w:next w:val="Normal"/>
    <w:semiHidden/>
    <w:rsid w:val="00B305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5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0591"/>
    <w:rPr>
      <w:rFonts w:ascii="Wingdings" w:hAnsi="Wingdings"/>
    </w:rPr>
  </w:style>
  <w:style w:type="paragraph" w:customStyle="1" w:styleId="TableHeading">
    <w:name w:val="Table Heading"/>
    <w:basedOn w:val="HeadingBase"/>
    <w:rsid w:val="00B305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591"/>
    <w:rPr>
      <w:color w:val="0033CC"/>
      <w:u w:val="none"/>
    </w:rPr>
  </w:style>
  <w:style w:type="paragraph" w:customStyle="1" w:styleId="BodyTextRight">
    <w:name w:val="Body Text Right"/>
    <w:basedOn w:val="BodyText"/>
    <w:rsid w:val="00B305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5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5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5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5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5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591"/>
    <w:rPr>
      <w:sz w:val="32"/>
    </w:rPr>
  </w:style>
  <w:style w:type="paragraph" w:customStyle="1" w:styleId="HeadingProcedure">
    <w:name w:val="Heading Procedure"/>
    <w:basedOn w:val="HeadingBase"/>
    <w:next w:val="Normal"/>
    <w:rsid w:val="00B305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591"/>
    <w:pPr>
      <w:spacing w:before="60" w:after="60"/>
    </w:pPr>
  </w:style>
  <w:style w:type="paragraph" w:styleId="ListContinue">
    <w:name w:val="List Continue"/>
    <w:basedOn w:val="List"/>
    <w:rsid w:val="00B30591"/>
    <w:pPr>
      <w:ind w:firstLine="0"/>
    </w:pPr>
  </w:style>
  <w:style w:type="paragraph" w:customStyle="1" w:styleId="ListNote">
    <w:name w:val="List Note"/>
    <w:basedOn w:val="List"/>
    <w:rsid w:val="00B305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5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5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591"/>
    <w:rPr>
      <w:rFonts w:ascii="Courier New" w:hAnsi="Courier New"/>
    </w:rPr>
  </w:style>
  <w:style w:type="paragraph" w:customStyle="1" w:styleId="NoteBullet">
    <w:name w:val="Note Bullet"/>
    <w:basedOn w:val="Note"/>
    <w:rsid w:val="00B305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5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5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5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5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05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5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591"/>
    <w:rPr>
      <w:b/>
      <w:smallCaps/>
    </w:rPr>
  </w:style>
  <w:style w:type="paragraph" w:customStyle="1" w:styleId="TableListNumber">
    <w:name w:val="Table List Number"/>
    <w:basedOn w:val="ListNumber"/>
    <w:rsid w:val="00B305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5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591"/>
    <w:pPr>
      <w:numPr>
        <w:numId w:val="10"/>
      </w:numPr>
    </w:pPr>
  </w:style>
  <w:style w:type="paragraph" w:customStyle="1" w:styleId="ListAlpha2">
    <w:name w:val="List Alpha 2"/>
    <w:basedOn w:val="List2"/>
    <w:rsid w:val="00B30591"/>
    <w:pPr>
      <w:numPr>
        <w:numId w:val="9"/>
      </w:numPr>
    </w:pPr>
  </w:style>
  <w:style w:type="paragraph" w:styleId="List2">
    <w:name w:val="List 2"/>
    <w:basedOn w:val="BodyText"/>
    <w:rsid w:val="00B305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5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5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5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05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0591"/>
    <w:pPr>
      <w:numPr>
        <w:numId w:val="5"/>
      </w:numPr>
    </w:pPr>
  </w:style>
  <w:style w:type="paragraph" w:styleId="ListContinue2">
    <w:name w:val="List Continue 2"/>
    <w:basedOn w:val="List2"/>
    <w:rsid w:val="00B30591"/>
    <w:pPr>
      <w:ind w:firstLine="0"/>
    </w:pPr>
  </w:style>
  <w:style w:type="paragraph" w:styleId="ListContinue3">
    <w:name w:val="List Continue 3"/>
    <w:basedOn w:val="List3"/>
    <w:rsid w:val="00B30591"/>
    <w:pPr>
      <w:ind w:left="1021" w:firstLine="0"/>
    </w:pPr>
  </w:style>
  <w:style w:type="paragraph" w:styleId="ListContinue4">
    <w:name w:val="List Continue 4"/>
    <w:basedOn w:val="List4"/>
    <w:rsid w:val="00B30591"/>
    <w:pPr>
      <w:ind w:firstLine="0"/>
    </w:pPr>
  </w:style>
  <w:style w:type="paragraph" w:styleId="ListContinue5">
    <w:name w:val="List Continue 5"/>
    <w:basedOn w:val="List5"/>
    <w:rsid w:val="00B30591"/>
    <w:pPr>
      <w:ind w:firstLine="0"/>
    </w:pPr>
  </w:style>
  <w:style w:type="paragraph" w:styleId="ListNumber3">
    <w:name w:val="List Number 3"/>
    <w:basedOn w:val="List3"/>
    <w:rsid w:val="00B30591"/>
    <w:pPr>
      <w:numPr>
        <w:numId w:val="6"/>
      </w:numPr>
    </w:pPr>
  </w:style>
  <w:style w:type="paragraph" w:styleId="ListNumber4">
    <w:name w:val="List Number 4"/>
    <w:basedOn w:val="List4"/>
    <w:rsid w:val="00B30591"/>
    <w:pPr>
      <w:numPr>
        <w:numId w:val="7"/>
      </w:numPr>
    </w:pPr>
  </w:style>
  <w:style w:type="paragraph" w:styleId="ListNumber5">
    <w:name w:val="List Number 5"/>
    <w:basedOn w:val="List5"/>
    <w:rsid w:val="00B30591"/>
    <w:pPr>
      <w:numPr>
        <w:numId w:val="8"/>
      </w:numPr>
    </w:pPr>
  </w:style>
  <w:style w:type="paragraph" w:styleId="BlockText">
    <w:name w:val="Block Text"/>
    <w:basedOn w:val="Normal"/>
    <w:rsid w:val="00B305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5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591"/>
    <w:rPr>
      <w:sz w:val="16"/>
      <w:vertAlign w:val="superscript"/>
    </w:rPr>
  </w:style>
  <w:style w:type="character" w:customStyle="1" w:styleId="Symbols">
    <w:name w:val="Symbols"/>
    <w:basedOn w:val="DefaultParagraphFont"/>
    <w:rsid w:val="00B30591"/>
    <w:rPr>
      <w:rFonts w:ascii="Symbol" w:hAnsi="Symbol"/>
    </w:rPr>
  </w:style>
  <w:style w:type="character" w:customStyle="1" w:styleId="MenuOptions">
    <w:name w:val="Menu Options"/>
    <w:basedOn w:val="DefaultParagraphFont"/>
    <w:rsid w:val="00B305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591"/>
    <w:rPr>
      <w:b/>
    </w:rPr>
  </w:style>
  <w:style w:type="character" w:customStyle="1" w:styleId="Underlined">
    <w:name w:val="Underlined"/>
    <w:basedOn w:val="DefaultParagraphFont"/>
    <w:rsid w:val="00B30591"/>
    <w:rPr>
      <w:u w:val="single"/>
    </w:rPr>
  </w:style>
  <w:style w:type="paragraph" w:customStyle="1" w:styleId="TableBodyTextRight">
    <w:name w:val="Table Body Text Right"/>
    <w:basedOn w:val="TableBodyText"/>
    <w:rsid w:val="00B305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591"/>
    <w:rPr>
      <w:sz w:val="18"/>
    </w:rPr>
  </w:style>
  <w:style w:type="paragraph" w:customStyle="1" w:styleId="BodySmallRight">
    <w:name w:val="Body Small Right"/>
    <w:basedOn w:val="BodyTextRight"/>
    <w:rsid w:val="00B30591"/>
    <w:rPr>
      <w:sz w:val="18"/>
      <w:szCs w:val="18"/>
    </w:rPr>
  </w:style>
  <w:style w:type="paragraph" w:customStyle="1" w:styleId="MarginEdition">
    <w:name w:val="Margin Edition"/>
    <w:basedOn w:val="MarginNote"/>
    <w:rsid w:val="00B305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591"/>
    <w:rPr>
      <w:sz w:val="2"/>
      <w:szCs w:val="2"/>
    </w:rPr>
  </w:style>
  <w:style w:type="character" w:customStyle="1" w:styleId="Small">
    <w:name w:val="Small"/>
    <w:basedOn w:val="DefaultParagraphFont"/>
    <w:rsid w:val="00B30591"/>
    <w:rPr>
      <w:sz w:val="16"/>
    </w:rPr>
  </w:style>
  <w:style w:type="paragraph" w:customStyle="1" w:styleId="WideTable">
    <w:name w:val="Wide Table"/>
    <w:basedOn w:val="Normal"/>
    <w:rsid w:val="00B305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591"/>
  </w:style>
  <w:style w:type="paragraph" w:styleId="Quote">
    <w:name w:val="Quote"/>
    <w:basedOn w:val="Heading1"/>
    <w:link w:val="QuoteChar"/>
    <w:qFormat/>
    <w:rsid w:val="00B305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5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591"/>
    <w:pPr>
      <w:pageBreakBefore/>
    </w:pPr>
  </w:style>
  <w:style w:type="paragraph" w:customStyle="1" w:styleId="Border">
    <w:name w:val="Border"/>
    <w:basedOn w:val="Normal"/>
    <w:qFormat/>
    <w:rsid w:val="00B305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5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5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5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5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5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5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5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5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591"/>
    <w:rPr>
      <w:u w:val="single"/>
    </w:rPr>
  </w:style>
  <w:style w:type="character" w:customStyle="1" w:styleId="BoldandItalics">
    <w:name w:val="Bold and Italics"/>
    <w:qFormat/>
    <w:rsid w:val="00B30591"/>
    <w:rPr>
      <w:b/>
      <w:i/>
      <w:u w:val="none"/>
    </w:rPr>
  </w:style>
  <w:style w:type="paragraph" w:styleId="BalloonText">
    <w:name w:val="Balloon Text"/>
    <w:basedOn w:val="Normal"/>
    <w:link w:val="BalloonTextChar"/>
    <w:rsid w:val="00B305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5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5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5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5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5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591"/>
    <w:pPr>
      <w:spacing w:before="0" w:after="0"/>
    </w:pPr>
  </w:style>
  <w:style w:type="paragraph" w:customStyle="1" w:styleId="BodyTextBold">
    <w:name w:val="Body Text Bold"/>
    <w:basedOn w:val="BodyText"/>
    <w:qFormat/>
    <w:rsid w:val="00B30591"/>
    <w:rPr>
      <w:b/>
    </w:rPr>
  </w:style>
  <w:style w:type="character" w:styleId="Hyperlink">
    <w:name w:val="Hyperlink"/>
    <w:basedOn w:val="DefaultParagraphFont"/>
    <w:uiPriority w:val="99"/>
    <w:unhideWhenUsed/>
    <w:rsid w:val="00687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813</Words>
  <Characters>5357</Characters>
  <Application>Microsoft Office Word</Application>
  <DocSecurity>0</DocSecurity>
  <Lines>206</Lines>
  <Paragraphs>112</Paragraphs>
  <ScaleCrop>false</ScaleCrop>
  <Company>Author-it Software Corporation Ltd.</Company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CPCPRF3023 Fabricate and install external flashings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2025-03-01T18:21:00Z</dcterms:created>
  <dcterms:modified xsi:type="dcterms:W3CDTF">2025-03-01T18:21:00Z</dcterms:modified>
</cp:coreProperties>
</file>