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8A9" w:rsidP="004E2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CPCPRF3022 Fabricate and install roof drainage systems</w:t>
      </w:r>
      <w:r>
        <w:fldChar w:fldCharType="end"/>
      </w:r>
    </w:p>
    <w:p w:rsidR="004E28A9" w:rsidP="004E28A9">
      <w:pPr>
        <w:pStyle w:val="Version"/>
        <w:sectPr w:rsidSect="00234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FB7" w:rsidP="00234FB7">
      <w:pPr>
        <w:pStyle w:val="SuperHeading"/>
      </w:pPr>
      <w:r w:rsidRPr="00234FB7">
        <w:t>Assessment Requirements for CPCPRF3022 Fabricate and install roof drainage systems</w:t>
      </w:r>
    </w:p>
    <w:p w:rsidR="00000000" w:rsidRPr="00234FB7" w:rsidP="00234FB7">
      <w:pPr>
        <w:pStyle w:val="Heading1"/>
      </w:pPr>
      <w:bookmarkStart w:id="1" w:name="O_1136062"/>
      <w:bookmarkEnd w:id="1"/>
      <w:r w:rsidRPr="00234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3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B7">
            <w:pPr>
              <w:pStyle w:val="BodyText"/>
              <w:rPr>
                <w:lang w:val="en-NZ"/>
              </w:rPr>
            </w:pPr>
            <w:r w:rsidRPr="00234FB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FB7" w:rsidP="00234FB7">
            <w:pPr>
              <w:pStyle w:val="BodyText"/>
            </w:pPr>
            <w:r w:rsidRPr="00234FB7">
              <w:t>This version first released with CPC Construction, Plumbing and Services Training Package Release 5.0.</w:t>
            </w:r>
          </w:p>
          <w:p w:rsidR="00000000" w:rsidRPr="00234FB7" w:rsidP="00234FB7">
            <w:pPr>
              <w:pStyle w:val="BodyText"/>
            </w:pPr>
            <w:r w:rsidRPr="00234FB7">
              <w:t>Supersedes and is equivalent to CPCPRF3022A Fabricate and install roof drainage components.  Updated to meet the Standards for Training Packages 2012.</w:t>
            </w:r>
          </w:p>
        </w:tc>
      </w:tr>
    </w:tbl>
    <w:p w:rsidR="00000000" w:rsidRPr="00234FB7" w:rsidP="00234FB7">
      <w:pPr>
        <w:pStyle w:val="BodyText"/>
      </w:pPr>
    </w:p>
    <w:p w:rsidR="00000000" w:rsidRPr="00234FB7" w:rsidP="00234FB7">
      <w:pPr>
        <w:pStyle w:val="AllowPageBreak"/>
      </w:pPr>
    </w:p>
    <w:p w:rsidR="00000000" w:rsidRPr="00234FB7" w:rsidP="00234FB7">
      <w:pPr>
        <w:pStyle w:val="Heading1"/>
      </w:pPr>
      <w:bookmarkStart w:id="2" w:name="O_1136065"/>
      <w:bookmarkEnd w:id="2"/>
      <w:r w:rsidRPr="00234FB7">
        <w:t>Performance Evidence</w:t>
      </w:r>
    </w:p>
    <w:p w:rsidR="00000000" w:rsidRPr="00234FB7" w:rsidP="004E28A9">
      <w:pPr>
        <w:pStyle w:val="BodyText"/>
      </w:pPr>
      <w:r w:rsidRPr="00234FB7">
        <w:t>To demonstrate competency, a candidate must meet the performanc</w:t>
      </w:r>
      <w:r w:rsidRPr="00234FB7">
        <w:t>e criteria of this unit by using metal to fabricate and install:</w:t>
      </w:r>
    </w:p>
    <w:p w:rsidR="00000000" w:rsidRPr="00234FB7" w:rsidP="00234FB7">
      <w:pPr>
        <w:pStyle w:val="ListBullet"/>
      </w:pPr>
      <w:r w:rsidRPr="00234FB7">
        <w:t>a valley gutter</w:t>
      </w:r>
    </w:p>
    <w:p w:rsidR="00000000" w:rsidRPr="00234FB7" w:rsidP="00234FB7">
      <w:pPr>
        <w:pStyle w:val="ListBullet"/>
      </w:pPr>
      <w:r w:rsidRPr="00234FB7">
        <w:t>a fascia, including one internal and one external angle, that is attached to an approved support system and a minimum of three metres in length</w:t>
      </w:r>
    </w:p>
    <w:p w:rsidR="00000000" w:rsidRPr="00234FB7" w:rsidP="00234FB7">
      <w:pPr>
        <w:pStyle w:val="ListBullet"/>
      </w:pPr>
      <w:r w:rsidRPr="00234FB7">
        <w:t>an eaves gutter, including:</w:t>
      </w:r>
    </w:p>
    <w:p w:rsidR="00000000" w:rsidRPr="00234FB7" w:rsidP="00234FB7">
      <w:pPr>
        <w:pStyle w:val="ListBullet2"/>
      </w:pPr>
      <w:r w:rsidRPr="00234FB7">
        <w:t>gutter support system</w:t>
      </w:r>
    </w:p>
    <w:p w:rsidR="00000000" w:rsidRPr="00234FB7" w:rsidP="00234FB7">
      <w:pPr>
        <w:pStyle w:val="ListBullet2"/>
      </w:pPr>
      <w:r w:rsidRPr="00234FB7">
        <w:t>nozzle</w:t>
      </w:r>
    </w:p>
    <w:p w:rsidR="00000000" w:rsidRPr="00234FB7" w:rsidP="00234FB7">
      <w:pPr>
        <w:pStyle w:val="ListBullet2"/>
      </w:pPr>
      <w:r w:rsidRPr="00234FB7">
        <w:t>stop end</w:t>
      </w:r>
    </w:p>
    <w:p w:rsidR="00000000" w:rsidRPr="00234FB7" w:rsidP="00234FB7">
      <w:pPr>
        <w:pStyle w:val="ListBullet2"/>
      </w:pPr>
      <w:r w:rsidRPr="00234FB7">
        <w:t>internal and external angle</w:t>
      </w:r>
    </w:p>
    <w:p w:rsidR="00000000" w:rsidRPr="00234FB7" w:rsidP="00234FB7">
      <w:pPr>
        <w:pStyle w:val="ListBullet2"/>
      </w:pPr>
      <w:r w:rsidRPr="00234FB7">
        <w:t xml:space="preserve">fall </w:t>
      </w:r>
    </w:p>
    <w:p w:rsidR="00000000" w:rsidRPr="00234FB7" w:rsidP="00234FB7">
      <w:pPr>
        <w:pStyle w:val="ListBullet2"/>
      </w:pPr>
      <w:r w:rsidRPr="00234FB7">
        <w:t>overflow measure</w:t>
      </w:r>
    </w:p>
    <w:p w:rsidR="00000000" w:rsidRPr="00234FB7" w:rsidP="00234FB7">
      <w:pPr>
        <w:pStyle w:val="ListBullet2"/>
      </w:pPr>
      <w:r w:rsidRPr="00234FB7">
        <w:t>expansion allowance</w:t>
      </w:r>
    </w:p>
    <w:p w:rsidR="00000000" w:rsidRPr="00234FB7" w:rsidP="00234FB7">
      <w:pPr>
        <w:pStyle w:val="ListBullet"/>
      </w:pPr>
      <w:r w:rsidRPr="00234FB7">
        <w:t>a downpipe, including:</w:t>
      </w:r>
    </w:p>
    <w:p w:rsidR="00000000" w:rsidRPr="00234FB7" w:rsidP="00234FB7">
      <w:pPr>
        <w:pStyle w:val="ListBullet2"/>
      </w:pPr>
      <w:r w:rsidRPr="00234FB7">
        <w:t>offset</w:t>
      </w:r>
    </w:p>
    <w:p w:rsidR="00000000" w:rsidRPr="00234FB7" w:rsidP="00234FB7">
      <w:pPr>
        <w:pStyle w:val="ListBullet2"/>
      </w:pPr>
      <w:r w:rsidRPr="00234FB7">
        <w:t>spreader</w:t>
      </w:r>
    </w:p>
    <w:p w:rsidR="00000000" w:rsidRPr="00234FB7" w:rsidP="00234FB7">
      <w:pPr>
        <w:pStyle w:val="ListBullet2"/>
      </w:pPr>
      <w:r w:rsidRPr="00234FB7">
        <w:t>fixings</w:t>
      </w:r>
    </w:p>
    <w:p w:rsidR="00000000" w:rsidRPr="00234FB7" w:rsidP="00234FB7">
      <w:pPr>
        <w:pStyle w:val="ListBullet"/>
      </w:pPr>
      <w:r w:rsidRPr="00234FB7">
        <w:t>a box gutter, including:</w:t>
      </w:r>
    </w:p>
    <w:p w:rsidR="00000000" w:rsidRPr="00234FB7" w:rsidP="00234FB7">
      <w:pPr>
        <w:pStyle w:val="ListBullet2"/>
      </w:pPr>
      <w:r w:rsidRPr="00234FB7">
        <w:t>overflow measures</w:t>
      </w:r>
    </w:p>
    <w:p w:rsidR="00000000" w:rsidRPr="00234FB7" w:rsidP="00234FB7">
      <w:pPr>
        <w:pStyle w:val="ListBullet2"/>
      </w:pPr>
      <w:r w:rsidRPr="00234FB7">
        <w:t>sump or rainwater head</w:t>
      </w:r>
    </w:p>
    <w:p w:rsidR="00000000" w:rsidRPr="00234FB7" w:rsidP="00234FB7">
      <w:pPr>
        <w:pStyle w:val="ListBullet2"/>
      </w:pPr>
      <w:r w:rsidRPr="00234FB7">
        <w:t>expansion allowance</w:t>
      </w:r>
    </w:p>
    <w:p w:rsidR="00000000" w:rsidRPr="00234FB7" w:rsidP="00234FB7">
      <w:pPr>
        <w:pStyle w:val="ListBullet2"/>
      </w:pPr>
      <w:r w:rsidRPr="00234FB7">
        <w:t>gutter support system</w:t>
      </w:r>
    </w:p>
    <w:p w:rsidR="00000000" w:rsidRPr="00234FB7" w:rsidP="00234FB7">
      <w:pPr>
        <w:pStyle w:val="ListBullet2"/>
      </w:pPr>
      <w:r w:rsidRPr="00234FB7">
        <w:t>ridged support</w:t>
      </w:r>
    </w:p>
    <w:p w:rsidR="00000000" w:rsidRPr="00234FB7" w:rsidP="00234FB7">
      <w:pPr>
        <w:pStyle w:val="ListBullet2"/>
      </w:pPr>
      <w:r w:rsidRPr="00234FB7">
        <w:t>fasteners and sealants.</w:t>
      </w:r>
    </w:p>
    <w:p w:rsidR="00000000" w:rsidRPr="00234FB7" w:rsidP="00234FB7">
      <w:pPr>
        <w:pStyle w:val="AllowPageBreak"/>
      </w:pPr>
    </w:p>
    <w:p w:rsidR="00000000" w:rsidRPr="00234FB7" w:rsidP="00234FB7">
      <w:pPr>
        <w:pStyle w:val="Heading1"/>
      </w:pPr>
      <w:bookmarkStart w:id="3" w:name="O_1136064"/>
      <w:bookmarkEnd w:id="3"/>
      <w:r w:rsidRPr="00234FB7">
        <w:t>Knowledge Evidence</w:t>
      </w:r>
    </w:p>
    <w:p w:rsidR="00000000" w:rsidRPr="00234FB7" w:rsidP="004E28A9">
      <w:pPr>
        <w:pStyle w:val="BodyText"/>
      </w:pPr>
      <w:r w:rsidRPr="00234FB7">
        <w:t>To be competent in this unit, a candidate must demonstrate knowledge of:</w:t>
      </w:r>
    </w:p>
    <w:p w:rsidR="00000000" w:rsidRPr="00234FB7" w:rsidP="00234FB7">
      <w:pPr>
        <w:pStyle w:val="ListBullet"/>
      </w:pPr>
      <w:r w:rsidRPr="00234FB7">
        <w:t xml:space="preserve">current standards and codes for roof drainage systems: </w:t>
      </w:r>
    </w:p>
    <w:p w:rsidR="00000000" w:rsidRPr="00234FB7" w:rsidP="00234FB7">
      <w:pPr>
        <w:pStyle w:val="ListBullet2"/>
      </w:pPr>
      <w:r w:rsidRPr="00234FB7">
        <w:t>National Construction Code</w:t>
      </w:r>
      <w:r w:rsidRPr="00234FB7">
        <w:t xml:space="preserve"> (NCC)</w:t>
      </w:r>
    </w:p>
    <w:p w:rsidR="00000000" w:rsidRPr="00234FB7" w:rsidP="00234FB7">
      <w:pPr>
        <w:pStyle w:val="ListBullet2"/>
      </w:pPr>
      <w:r w:rsidRPr="00234FB7">
        <w:t>AS/NZS 3500 Plumbing and drainage Set</w:t>
      </w:r>
    </w:p>
    <w:p w:rsidR="00000000" w:rsidRPr="00234FB7" w:rsidP="00234FB7">
      <w:pPr>
        <w:pStyle w:val="ListBullet2"/>
      </w:pPr>
      <w:r w:rsidRPr="00234FB7">
        <w:t>HB39 Installation code for metal roof and wall cladding</w:t>
      </w:r>
    </w:p>
    <w:p w:rsidR="00000000" w:rsidRPr="00234FB7" w:rsidP="00234FB7">
      <w:pPr>
        <w:pStyle w:val="ListBullet"/>
      </w:pPr>
      <w:r w:rsidRPr="00234FB7">
        <w:t>types and sizes of gutters, downpipes and support system</w:t>
      </w:r>
    </w:p>
    <w:p w:rsidR="00000000" w:rsidRPr="00234FB7" w:rsidP="00234FB7">
      <w:pPr>
        <w:pStyle w:val="ListBullet"/>
      </w:pPr>
      <w:r w:rsidRPr="00234FB7">
        <w:t>installation requirements:</w:t>
      </w:r>
    </w:p>
    <w:p w:rsidR="00000000" w:rsidRPr="00234FB7" w:rsidP="00234FB7">
      <w:pPr>
        <w:pStyle w:val="ListBullet2"/>
      </w:pPr>
      <w:r w:rsidRPr="00234FB7">
        <w:t>appropriate falls</w:t>
      </w:r>
    </w:p>
    <w:p w:rsidR="00000000" w:rsidRPr="00234FB7" w:rsidP="00234FB7">
      <w:pPr>
        <w:pStyle w:val="ListBullet2"/>
      </w:pPr>
      <w:r w:rsidRPr="00234FB7">
        <w:t>pitches</w:t>
      </w:r>
    </w:p>
    <w:p w:rsidR="00000000" w:rsidRPr="00234FB7" w:rsidP="00234FB7">
      <w:pPr>
        <w:pStyle w:val="ListBullet2"/>
      </w:pPr>
      <w:r w:rsidRPr="00234FB7">
        <w:t>overflow measures</w:t>
      </w:r>
    </w:p>
    <w:p w:rsidR="00000000" w:rsidRPr="00234FB7" w:rsidP="00234FB7">
      <w:pPr>
        <w:pStyle w:val="ListBullet2"/>
      </w:pPr>
      <w:r w:rsidRPr="00234FB7">
        <w:t>support and fixings</w:t>
      </w:r>
    </w:p>
    <w:p w:rsidR="00000000" w:rsidRPr="00234FB7" w:rsidP="00234FB7">
      <w:pPr>
        <w:pStyle w:val="ListBullet2"/>
      </w:pPr>
      <w:r w:rsidRPr="00234FB7">
        <w:t>cross-sectional area</w:t>
      </w:r>
    </w:p>
    <w:p w:rsidR="00000000" w:rsidRPr="00234FB7" w:rsidP="00234FB7">
      <w:pPr>
        <w:pStyle w:val="ListBullet2"/>
      </w:pPr>
      <w:r w:rsidRPr="00234FB7">
        <w:t>expansions allowances</w:t>
      </w:r>
    </w:p>
    <w:p w:rsidR="00000000" w:rsidRPr="00234FB7" w:rsidP="00234FB7">
      <w:pPr>
        <w:pStyle w:val="ListBullet2"/>
      </w:pPr>
      <w:r w:rsidRPr="00234FB7">
        <w:t>environmental conditions</w:t>
      </w:r>
    </w:p>
    <w:p w:rsidR="00000000" w:rsidRPr="00234FB7" w:rsidP="00234FB7">
      <w:pPr>
        <w:pStyle w:val="ListBullet2"/>
      </w:pPr>
      <w:r w:rsidRPr="00234FB7">
        <w:t>approved sealants and fixings</w:t>
      </w:r>
    </w:p>
    <w:p w:rsidR="00000000" w:rsidRPr="00234FB7" w:rsidP="00234FB7">
      <w:pPr>
        <w:pStyle w:val="ListBullet2"/>
      </w:pPr>
      <w:r w:rsidRPr="00234FB7">
        <w:t>capillary action</w:t>
      </w:r>
    </w:p>
    <w:p w:rsidR="00000000" w:rsidRPr="00234FB7" w:rsidP="00234FB7">
      <w:pPr>
        <w:pStyle w:val="ListBullet2"/>
      </w:pPr>
      <w:r w:rsidRPr="00234FB7">
        <w:t>electrolysis</w:t>
      </w:r>
    </w:p>
    <w:p w:rsidR="00000000" w:rsidRPr="00234FB7" w:rsidP="00234FB7">
      <w:pPr>
        <w:pStyle w:val="ListBullet"/>
      </w:pPr>
      <w:r w:rsidRPr="00234FB7">
        <w:t>tools, materials and equipment used to fabricate and install roof drainage systems</w:t>
      </w:r>
    </w:p>
    <w:p w:rsidR="00000000" w:rsidRPr="00234FB7" w:rsidP="00234FB7">
      <w:pPr>
        <w:pStyle w:val="ListBullet"/>
      </w:pPr>
      <w:r w:rsidRPr="00234FB7">
        <w:t xml:space="preserve">work health and safety (WHS) requirements for fabricating and installing roof drainage systems. </w:t>
      </w:r>
    </w:p>
    <w:p w:rsidR="00000000" w:rsidRPr="00234FB7" w:rsidP="00234FB7">
      <w:pPr>
        <w:pStyle w:val="AllowPageBreak"/>
      </w:pPr>
    </w:p>
    <w:p w:rsidR="00000000" w:rsidRPr="00234FB7" w:rsidP="00234FB7">
      <w:pPr>
        <w:pStyle w:val="Heading1"/>
      </w:pPr>
      <w:bookmarkStart w:id="4" w:name="O_1136063"/>
      <w:bookmarkEnd w:id="4"/>
      <w:r w:rsidRPr="00234FB7">
        <w:t>Assessment Conditions</w:t>
      </w:r>
    </w:p>
    <w:p w:rsidR="00000000" w:rsidRPr="00234FB7" w:rsidP="004E28A9">
      <w:pPr>
        <w:pStyle w:val="BodyText"/>
      </w:pPr>
      <w:r w:rsidRPr="00234FB7">
        <w:t>Assessors must meet the requirements for assessors contained in the Standards for Registered Training Organisations.</w:t>
      </w:r>
    </w:p>
    <w:p w:rsidR="00000000" w:rsidRPr="00234FB7" w:rsidP="004E28A9">
      <w:pPr>
        <w:pStyle w:val="BodyText"/>
      </w:pPr>
      <w:r w:rsidRPr="00234FB7">
        <w:t>T</w:t>
      </w:r>
      <w:r w:rsidRPr="00234FB7">
        <w:t>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234FB7" w:rsidP="00234FB7">
      <w:pPr>
        <w:pStyle w:val="Heading1"/>
      </w:pPr>
      <w:bookmarkStart w:id="5" w:name="O_1136061"/>
      <w:bookmarkEnd w:id="5"/>
      <w:r w:rsidRPr="00234FB7">
        <w:t>Links</w:t>
      </w:r>
    </w:p>
    <w:p w:rsidR="00000000" w:rsidRPr="00234FB7" w:rsidP="004E28A9">
      <w:pPr>
        <w:pStyle w:val="BodyText"/>
      </w:pPr>
      <w:r w:rsidRPr="00234FB7">
        <w:t xml:space="preserve">Companion volumes to </w:t>
      </w:r>
      <w:r w:rsidRPr="00234FB7">
        <w:t xml:space="preserve">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51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34FB7" w:rsidP="00234FB7"/>
    <w:sectPr w:rsidSect="00234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B7" w:rsidRPr="004E28A9" w:rsidP="004E2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8A9" w:rsidP="00234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8A9" w:rsidP="00234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E28A9" w:rsidP="00234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FB7" w:rsidRPr="004E28A9" w:rsidP="004E2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8A9" w:rsidRPr="002D2AF8" w:rsidP="00234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CPCPRF3022 Fabricate and install roof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E28A9" w:rsidP="00234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3A0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EEB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FA6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FB7"/>
  </w:style>
  <w:style w:type="character" w:customStyle="1" w:styleId="Heading1Char">
    <w:name w:val="Heading 1 Char"/>
    <w:basedOn w:val="DefaultParagraphFont"/>
    <w:link w:val="Heading1"/>
    <w:rsid w:val="00234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F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4F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4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FB7"/>
    <w:rPr>
      <w:b/>
      <w:spacing w:val="0"/>
    </w:rPr>
  </w:style>
  <w:style w:type="paragraph" w:customStyle="1" w:styleId="SuperTitle">
    <w:name w:val="SuperTitle"/>
    <w:basedOn w:val="Title"/>
    <w:rsid w:val="00234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F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FB7"/>
    <w:rPr>
      <w:i/>
    </w:rPr>
  </w:style>
  <w:style w:type="paragraph" w:styleId="Caption">
    <w:name w:val="caption"/>
    <w:basedOn w:val="BodyText"/>
    <w:next w:val="Normal"/>
    <w:qFormat/>
    <w:rsid w:val="00234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FB7"/>
  </w:style>
  <w:style w:type="paragraph" w:styleId="TableofFigures">
    <w:name w:val="table of figures"/>
    <w:basedOn w:val="Normal"/>
    <w:next w:val="Normal"/>
    <w:semiHidden/>
    <w:rsid w:val="00234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F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4FB7"/>
    <w:rPr>
      <w:rFonts w:ascii="Wingdings" w:hAnsi="Wingdings"/>
    </w:rPr>
  </w:style>
  <w:style w:type="paragraph" w:customStyle="1" w:styleId="TableHeading">
    <w:name w:val="Table Heading"/>
    <w:basedOn w:val="HeadingBase"/>
    <w:rsid w:val="00234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FB7"/>
    <w:rPr>
      <w:color w:val="0033CC"/>
      <w:u w:val="none"/>
    </w:rPr>
  </w:style>
  <w:style w:type="paragraph" w:customStyle="1" w:styleId="BodyTextRight">
    <w:name w:val="Body Text Right"/>
    <w:basedOn w:val="BodyText"/>
    <w:rsid w:val="00234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F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FB7"/>
    <w:rPr>
      <w:sz w:val="32"/>
    </w:rPr>
  </w:style>
  <w:style w:type="paragraph" w:customStyle="1" w:styleId="HeadingProcedure">
    <w:name w:val="Heading Procedure"/>
    <w:basedOn w:val="HeadingBase"/>
    <w:next w:val="Normal"/>
    <w:rsid w:val="00234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FB7"/>
    <w:pPr>
      <w:spacing w:before="60" w:after="60"/>
    </w:pPr>
  </w:style>
  <w:style w:type="paragraph" w:styleId="ListContinue">
    <w:name w:val="List Continue"/>
    <w:basedOn w:val="List"/>
    <w:rsid w:val="00234FB7"/>
    <w:pPr>
      <w:ind w:firstLine="0"/>
    </w:pPr>
  </w:style>
  <w:style w:type="paragraph" w:customStyle="1" w:styleId="ListNote">
    <w:name w:val="List Note"/>
    <w:basedOn w:val="List"/>
    <w:rsid w:val="00234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FB7"/>
    <w:rPr>
      <w:rFonts w:ascii="Courier New" w:hAnsi="Courier New"/>
    </w:rPr>
  </w:style>
  <w:style w:type="paragraph" w:customStyle="1" w:styleId="NoteBullet">
    <w:name w:val="Note Bullet"/>
    <w:basedOn w:val="Note"/>
    <w:rsid w:val="00234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F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FB7"/>
    <w:rPr>
      <w:b/>
      <w:smallCaps/>
    </w:rPr>
  </w:style>
  <w:style w:type="paragraph" w:customStyle="1" w:styleId="TableListNumber">
    <w:name w:val="Table List Number"/>
    <w:basedOn w:val="ListNumber"/>
    <w:rsid w:val="00234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FB7"/>
    <w:pPr>
      <w:numPr>
        <w:numId w:val="9"/>
      </w:numPr>
    </w:pPr>
  </w:style>
  <w:style w:type="paragraph" w:customStyle="1" w:styleId="ListAlpha2">
    <w:name w:val="List Alpha 2"/>
    <w:basedOn w:val="List2"/>
    <w:rsid w:val="00234FB7"/>
    <w:pPr>
      <w:numPr>
        <w:numId w:val="8"/>
      </w:numPr>
    </w:pPr>
  </w:style>
  <w:style w:type="paragraph" w:styleId="List2">
    <w:name w:val="List 2"/>
    <w:basedOn w:val="BodyText"/>
    <w:rsid w:val="00234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F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F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4FB7"/>
    <w:pPr>
      <w:numPr>
        <w:numId w:val="4"/>
      </w:numPr>
    </w:pPr>
  </w:style>
  <w:style w:type="paragraph" w:styleId="ListContinue2">
    <w:name w:val="List Continue 2"/>
    <w:basedOn w:val="List2"/>
    <w:rsid w:val="00234FB7"/>
    <w:pPr>
      <w:ind w:firstLine="0"/>
    </w:pPr>
  </w:style>
  <w:style w:type="paragraph" w:styleId="ListContinue3">
    <w:name w:val="List Continue 3"/>
    <w:basedOn w:val="List3"/>
    <w:rsid w:val="00234FB7"/>
    <w:pPr>
      <w:ind w:left="1021" w:firstLine="0"/>
    </w:pPr>
  </w:style>
  <w:style w:type="paragraph" w:styleId="ListContinue4">
    <w:name w:val="List Continue 4"/>
    <w:basedOn w:val="List4"/>
    <w:rsid w:val="00234FB7"/>
    <w:pPr>
      <w:ind w:firstLine="0"/>
    </w:pPr>
  </w:style>
  <w:style w:type="paragraph" w:styleId="ListContinue5">
    <w:name w:val="List Continue 5"/>
    <w:basedOn w:val="List5"/>
    <w:rsid w:val="00234FB7"/>
    <w:pPr>
      <w:ind w:firstLine="0"/>
    </w:pPr>
  </w:style>
  <w:style w:type="paragraph" w:styleId="ListNumber3">
    <w:name w:val="List Number 3"/>
    <w:basedOn w:val="List3"/>
    <w:rsid w:val="00234FB7"/>
    <w:pPr>
      <w:numPr>
        <w:numId w:val="5"/>
      </w:numPr>
    </w:pPr>
  </w:style>
  <w:style w:type="paragraph" w:styleId="ListNumber4">
    <w:name w:val="List Number 4"/>
    <w:basedOn w:val="List4"/>
    <w:rsid w:val="00234FB7"/>
    <w:pPr>
      <w:numPr>
        <w:numId w:val="6"/>
      </w:numPr>
    </w:pPr>
  </w:style>
  <w:style w:type="paragraph" w:styleId="ListNumber5">
    <w:name w:val="List Number 5"/>
    <w:basedOn w:val="List5"/>
    <w:rsid w:val="00234FB7"/>
    <w:pPr>
      <w:numPr>
        <w:numId w:val="7"/>
      </w:numPr>
    </w:pPr>
  </w:style>
  <w:style w:type="paragraph" w:styleId="BlockText">
    <w:name w:val="Block Text"/>
    <w:basedOn w:val="Normal"/>
    <w:rsid w:val="00234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FB7"/>
    <w:rPr>
      <w:sz w:val="16"/>
      <w:vertAlign w:val="superscript"/>
    </w:rPr>
  </w:style>
  <w:style w:type="character" w:customStyle="1" w:styleId="Symbols">
    <w:name w:val="Symbols"/>
    <w:basedOn w:val="DefaultParagraphFont"/>
    <w:rsid w:val="00234FB7"/>
    <w:rPr>
      <w:rFonts w:ascii="Symbol" w:hAnsi="Symbol"/>
    </w:rPr>
  </w:style>
  <w:style w:type="character" w:customStyle="1" w:styleId="MenuOptions">
    <w:name w:val="Menu Options"/>
    <w:basedOn w:val="DefaultParagraphFont"/>
    <w:rsid w:val="00234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FB7"/>
    <w:rPr>
      <w:b/>
    </w:rPr>
  </w:style>
  <w:style w:type="character" w:customStyle="1" w:styleId="Underlined">
    <w:name w:val="Underlined"/>
    <w:basedOn w:val="DefaultParagraphFont"/>
    <w:rsid w:val="00234FB7"/>
    <w:rPr>
      <w:u w:val="single"/>
    </w:rPr>
  </w:style>
  <w:style w:type="paragraph" w:customStyle="1" w:styleId="TableBodyTextRight">
    <w:name w:val="Table Body Text Right"/>
    <w:basedOn w:val="TableBodyText"/>
    <w:rsid w:val="00234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FB7"/>
    <w:rPr>
      <w:sz w:val="18"/>
    </w:rPr>
  </w:style>
  <w:style w:type="paragraph" w:customStyle="1" w:styleId="BodySmallRight">
    <w:name w:val="Body Small Right"/>
    <w:basedOn w:val="BodyTextRight"/>
    <w:rsid w:val="00234FB7"/>
    <w:rPr>
      <w:sz w:val="18"/>
      <w:szCs w:val="18"/>
    </w:rPr>
  </w:style>
  <w:style w:type="paragraph" w:customStyle="1" w:styleId="MarginEdition">
    <w:name w:val="Margin Edition"/>
    <w:basedOn w:val="MarginNote"/>
    <w:rsid w:val="00234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FB7"/>
    <w:rPr>
      <w:sz w:val="2"/>
      <w:szCs w:val="2"/>
    </w:rPr>
  </w:style>
  <w:style w:type="character" w:customStyle="1" w:styleId="Small">
    <w:name w:val="Small"/>
    <w:basedOn w:val="DefaultParagraphFont"/>
    <w:rsid w:val="00234FB7"/>
    <w:rPr>
      <w:sz w:val="16"/>
    </w:rPr>
  </w:style>
  <w:style w:type="paragraph" w:customStyle="1" w:styleId="WideTable">
    <w:name w:val="Wide Table"/>
    <w:basedOn w:val="Normal"/>
    <w:rsid w:val="00234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FB7"/>
  </w:style>
  <w:style w:type="paragraph" w:styleId="Quote">
    <w:name w:val="Quote"/>
    <w:basedOn w:val="Heading1"/>
    <w:link w:val="QuoteChar"/>
    <w:qFormat/>
    <w:rsid w:val="00234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FB7"/>
    <w:pPr>
      <w:pageBreakBefore/>
    </w:pPr>
  </w:style>
  <w:style w:type="paragraph" w:customStyle="1" w:styleId="Border">
    <w:name w:val="Border"/>
    <w:basedOn w:val="Normal"/>
    <w:qFormat/>
    <w:rsid w:val="00234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FB7"/>
    <w:rPr>
      <w:u w:val="single"/>
    </w:rPr>
  </w:style>
  <w:style w:type="character" w:customStyle="1" w:styleId="BoldandItalics">
    <w:name w:val="Bold and Italics"/>
    <w:qFormat/>
    <w:rsid w:val="00234FB7"/>
    <w:rPr>
      <w:b/>
      <w:i/>
      <w:u w:val="none"/>
    </w:rPr>
  </w:style>
  <w:style w:type="paragraph" w:styleId="BalloonText">
    <w:name w:val="Balloon Text"/>
    <w:basedOn w:val="Normal"/>
    <w:link w:val="BalloonTextChar"/>
    <w:rsid w:val="00234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FB7"/>
    <w:pPr>
      <w:spacing w:before="0" w:after="0"/>
    </w:pPr>
  </w:style>
  <w:style w:type="paragraph" w:customStyle="1" w:styleId="BodyTextBold">
    <w:name w:val="Body Text Bold"/>
    <w:basedOn w:val="BodyText"/>
    <w:qFormat/>
    <w:rsid w:val="00234FB7"/>
    <w:rPr>
      <w:b/>
    </w:rPr>
  </w:style>
  <w:style w:type="character" w:styleId="Hyperlink">
    <w:name w:val="Hyperlink"/>
    <w:basedOn w:val="DefaultParagraphFont"/>
    <w:uiPriority w:val="99"/>
    <w:unhideWhenUsed/>
    <w:rsid w:val="004E2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2202</Characters>
  <Application>Microsoft Office Word</Application>
  <DocSecurity>0</DocSecurity>
  <Lines>78</Lines>
  <Paragraphs>66</Paragraphs>
  <ScaleCrop>false</ScaleCrop>
  <Company>Author-it Software Corporation Ltd.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CPCPRF3022 Fabricate and install roof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