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96C" w:rsidP="00CB6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CPCPRF3021 Receive roofing materials</w:t>
      </w:r>
      <w:r>
        <w:fldChar w:fldCharType="end"/>
      </w:r>
    </w:p>
    <w:p w:rsidR="00CB696C" w:rsidP="00CB696C">
      <w:pPr>
        <w:pStyle w:val="Version"/>
        <w:sectPr w:rsidSect="00872B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2B60" w:rsidP="00872B60">
      <w:pPr>
        <w:pStyle w:val="SuperHeading"/>
      </w:pPr>
      <w:r w:rsidRPr="00872B60">
        <w:t>Assessment Requirements for CPCPRF3021 Receive roofing materials</w:t>
      </w:r>
    </w:p>
    <w:p w:rsidR="00000000" w:rsidRPr="00872B60" w:rsidP="00872B60">
      <w:pPr>
        <w:pStyle w:val="Heading1"/>
      </w:pPr>
      <w:bookmarkStart w:id="1" w:name="O_1172966"/>
      <w:bookmarkEnd w:id="1"/>
      <w:r w:rsidRPr="00872B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72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B60">
            <w:pPr>
              <w:pStyle w:val="BodyText"/>
              <w:rPr>
                <w:lang w:val="en-NZ"/>
              </w:rPr>
            </w:pPr>
            <w:r w:rsidRPr="00872B60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B60" w:rsidP="00872B60">
            <w:pPr>
              <w:pStyle w:val="BodyText"/>
            </w:pPr>
            <w:r w:rsidRPr="00872B60">
              <w:t>This version first released with CPC Construction, Plumbing and Services Training Package Release 6.2.</w:t>
            </w:r>
          </w:p>
          <w:p w:rsidR="00000000" w:rsidP="00872B60">
            <w:pPr>
              <w:pStyle w:val="BodyText"/>
              <w:rPr>
                <w:lang w:val="en-NZ"/>
              </w:rPr>
            </w:pPr>
            <w:r w:rsidRPr="00872B60">
              <w:t>Correction to prerequisite unit code from CPCPCM2043A Carry out WHS requirements to CPCPCM2043 Carry out WHS requirements.</w:t>
            </w:r>
          </w:p>
        </w:tc>
      </w:tr>
      <w:tr w:rsidTr="00872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B60">
            <w:pPr>
              <w:pStyle w:val="BodyText"/>
              <w:rPr>
                <w:lang w:val="en-NZ"/>
              </w:rPr>
            </w:pPr>
            <w:r w:rsidRPr="00872B6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B60" w:rsidP="00872B60">
            <w:pPr>
              <w:pStyle w:val="BodyText"/>
            </w:pPr>
            <w:r w:rsidRPr="00872B60">
              <w:t>This version first released with CPC Construction, Plumbing and Services Training Package Release 5.0.</w:t>
            </w:r>
          </w:p>
          <w:p w:rsidR="00000000" w:rsidRPr="00872B60" w:rsidP="00872B60">
            <w:pPr>
              <w:pStyle w:val="BodyText"/>
            </w:pPr>
            <w:r w:rsidRPr="00872B60">
              <w:t>Supersedes and is e</w:t>
            </w:r>
            <w:r w:rsidRPr="00872B60">
              <w:t>quivalent to CPCPRF3021A Receive roofing materials.  Updated to meet the Standards for Training Packages 2012.</w:t>
            </w:r>
          </w:p>
        </w:tc>
      </w:tr>
    </w:tbl>
    <w:p w:rsidR="00000000" w:rsidRPr="00872B60" w:rsidP="00872B60">
      <w:pPr>
        <w:pStyle w:val="BodyText"/>
      </w:pPr>
    </w:p>
    <w:p w:rsidR="00000000" w:rsidRPr="00872B60" w:rsidP="00872B60">
      <w:pPr>
        <w:pStyle w:val="AllowPageBreak"/>
      </w:pPr>
    </w:p>
    <w:p w:rsidR="00000000" w:rsidRPr="00872B60" w:rsidP="00872B60">
      <w:pPr>
        <w:pStyle w:val="Heading1"/>
      </w:pPr>
      <w:bookmarkStart w:id="2" w:name="O_1172965"/>
      <w:bookmarkEnd w:id="2"/>
      <w:r w:rsidRPr="00872B60">
        <w:t>Performance Evidence</w:t>
      </w:r>
    </w:p>
    <w:p w:rsidR="00000000" w:rsidRPr="00872B60" w:rsidP="00CB696C">
      <w:pPr>
        <w:pStyle w:val="BodyText"/>
      </w:pPr>
      <w:r w:rsidRPr="00872B60">
        <w:t>To demonstrate competency, a candidate must meet the performance criteria of this unit by:</w:t>
      </w:r>
    </w:p>
    <w:p w:rsidR="00000000" w:rsidRPr="00872B60" w:rsidP="00872B60">
      <w:pPr>
        <w:pStyle w:val="ListBullet"/>
      </w:pPr>
      <w:r w:rsidRPr="00872B60">
        <w:t>assessing r</w:t>
      </w:r>
      <w:r w:rsidRPr="00872B60">
        <w:t>oofing material requirements from the plans and specifications of a roofing project</w:t>
      </w:r>
    </w:p>
    <w:p w:rsidR="00000000" w:rsidRPr="00872B60" w:rsidP="00872B60">
      <w:pPr>
        <w:pStyle w:val="ListBullet"/>
      </w:pPr>
      <w:r w:rsidRPr="00872B60">
        <w:t>locating, interpreting and applying relevant information, standards and specifications to receiving roofing materials</w:t>
      </w:r>
    </w:p>
    <w:p w:rsidR="00000000" w:rsidRPr="00872B60" w:rsidP="00872B60">
      <w:pPr>
        <w:pStyle w:val="ListBullet"/>
      </w:pPr>
      <w:r w:rsidRPr="00872B60">
        <w:t>sequencing material delivery to correspond with a planned construction project</w:t>
      </w:r>
    </w:p>
    <w:p w:rsidR="00000000" w:rsidRPr="00872B60" w:rsidP="00872B60">
      <w:pPr>
        <w:pStyle w:val="ListBullet"/>
      </w:pPr>
      <w:r w:rsidRPr="00872B60">
        <w:t>receiving the materials (including the location of spot points) and securing arrangements, ensuring:</w:t>
      </w:r>
    </w:p>
    <w:p w:rsidR="00000000" w:rsidRPr="00872B60" w:rsidP="00872B60">
      <w:pPr>
        <w:pStyle w:val="ListBullet2"/>
      </w:pPr>
      <w:r w:rsidRPr="00872B60">
        <w:t>application of sustainability principles and concepts</w:t>
      </w:r>
    </w:p>
    <w:p w:rsidR="00000000" w:rsidRPr="00872B60" w:rsidP="00872B60">
      <w:pPr>
        <w:pStyle w:val="ListBullet2"/>
      </w:pPr>
      <w:r w:rsidRPr="00872B60">
        <w:t>correct identificatio</w:t>
      </w:r>
      <w:r w:rsidRPr="00872B60">
        <w:t>n of requirements and details of their delivery</w:t>
      </w:r>
    </w:p>
    <w:p w:rsidR="00000000" w:rsidRPr="00872B60" w:rsidP="00872B60">
      <w:pPr>
        <w:pStyle w:val="ListBullet2"/>
      </w:pPr>
      <w:r w:rsidRPr="00872B60">
        <w:t>correct selection and use of appropriate processes, tools and equipment</w:t>
      </w:r>
    </w:p>
    <w:p w:rsidR="00000000" w:rsidRPr="00872B60" w:rsidP="00872B60">
      <w:pPr>
        <w:pStyle w:val="ListBullet2"/>
      </w:pPr>
      <w:r w:rsidRPr="00872B60">
        <w:t>completing all work to specification</w:t>
      </w:r>
    </w:p>
    <w:p w:rsidR="00000000" w:rsidRPr="00872B60" w:rsidP="00872B60">
      <w:pPr>
        <w:pStyle w:val="ListBullet2"/>
      </w:pPr>
      <w:r w:rsidRPr="00872B60">
        <w:t>compliance with safety regulations, standards and organisational quality procedures and processes</w:t>
      </w:r>
    </w:p>
    <w:p w:rsidR="00000000" w:rsidRPr="00872B60" w:rsidP="00872B60">
      <w:pPr>
        <w:pStyle w:val="ListBullet2"/>
      </w:pPr>
      <w:r w:rsidRPr="00872B60">
        <w:t>c</w:t>
      </w:r>
      <w:r w:rsidRPr="00872B60">
        <w:t>ommunicating and working effectively and safely with others.</w:t>
      </w:r>
    </w:p>
    <w:p w:rsidR="00000000" w:rsidRPr="00872B60" w:rsidP="00872B60">
      <w:pPr>
        <w:pStyle w:val="AllowPageBreak"/>
      </w:pPr>
    </w:p>
    <w:p w:rsidR="00000000" w:rsidRPr="00872B60" w:rsidP="00872B60">
      <w:pPr>
        <w:pStyle w:val="Heading1"/>
      </w:pPr>
      <w:bookmarkStart w:id="3" w:name="O_1172964"/>
      <w:bookmarkEnd w:id="3"/>
      <w:r w:rsidRPr="00872B60">
        <w:t>Knowledge Evidence</w:t>
      </w:r>
    </w:p>
    <w:p w:rsidR="00000000" w:rsidRPr="00872B60" w:rsidP="00CB696C">
      <w:pPr>
        <w:pStyle w:val="BodyText"/>
      </w:pPr>
      <w:r w:rsidRPr="00872B60">
        <w:t>To be competent in this unit, a candidate must demonstrate knowledge of:</w:t>
      </w:r>
    </w:p>
    <w:p w:rsidR="00000000" w:rsidRPr="00872B60" w:rsidP="00872B60">
      <w:pPr>
        <w:pStyle w:val="ListBullet"/>
      </w:pPr>
      <w:r w:rsidRPr="00872B60">
        <w:t>work health and safety (WHS), Commonwealth, state and territory legislation and regulations relating to:</w:t>
      </w:r>
      <w:r w:rsidRPr="00872B60">
        <w:tab/>
      </w:r>
    </w:p>
    <w:p w:rsidR="00000000" w:rsidRPr="00872B60" w:rsidP="00872B60">
      <w:pPr>
        <w:pStyle w:val="ListBullet2"/>
      </w:pPr>
      <w:r w:rsidRPr="00872B60">
        <w:t>handling of materials</w:t>
      </w:r>
    </w:p>
    <w:p w:rsidR="00000000" w:rsidRPr="00872B60" w:rsidP="00872B60">
      <w:pPr>
        <w:pStyle w:val="ListBullet2"/>
      </w:pPr>
      <w:r w:rsidRPr="00872B60">
        <w:t>hazard control</w:t>
      </w:r>
    </w:p>
    <w:p w:rsidR="00000000" w:rsidRPr="00872B60" w:rsidP="00872B60">
      <w:pPr>
        <w:pStyle w:val="ListBullet2"/>
      </w:pPr>
      <w:r w:rsidRPr="00872B60">
        <w:t>personal protective equipment (PPE) prescribed under legislation, regulations and workplace policies and practic</w:t>
      </w:r>
      <w:r w:rsidRPr="00872B60">
        <w:t>es</w:t>
      </w:r>
    </w:p>
    <w:p w:rsidR="00000000" w:rsidRPr="00872B60" w:rsidP="00872B60">
      <w:pPr>
        <w:pStyle w:val="ListBullet2"/>
      </w:pPr>
      <w:r w:rsidRPr="00872B60">
        <w:t>safe operating procedures, including recognising and preventing hazards associated with:</w:t>
      </w:r>
    </w:p>
    <w:p w:rsidR="00000000" w:rsidRPr="00872B60" w:rsidP="00872B60">
      <w:pPr>
        <w:pStyle w:val="ListBullet3"/>
      </w:pPr>
      <w:r w:rsidRPr="00872B60">
        <w:t>electricity</w:t>
      </w:r>
    </w:p>
    <w:p w:rsidR="00000000" w:rsidRPr="00872B60" w:rsidP="00872B60">
      <w:pPr>
        <w:pStyle w:val="ListBullet3"/>
      </w:pPr>
      <w:r w:rsidRPr="00872B60">
        <w:t>hazardous materials and substances</w:t>
      </w:r>
    </w:p>
    <w:p w:rsidR="00000000" w:rsidRPr="00872B60" w:rsidP="00872B60">
      <w:pPr>
        <w:pStyle w:val="ListBullet3"/>
      </w:pPr>
      <w:r w:rsidRPr="00872B60">
        <w:t>lifting and placement of loads</w:t>
      </w:r>
    </w:p>
    <w:p w:rsidR="00000000" w:rsidRPr="00872B60" w:rsidP="00872B60">
      <w:pPr>
        <w:pStyle w:val="ListBullet3"/>
      </w:pPr>
      <w:r w:rsidRPr="00872B60">
        <w:t>service lines</w:t>
      </w:r>
    </w:p>
    <w:p w:rsidR="00000000" w:rsidRPr="00872B60" w:rsidP="00872B60">
      <w:pPr>
        <w:pStyle w:val="ListBullet3"/>
      </w:pPr>
      <w:r w:rsidRPr="00872B60">
        <w:t>surrounding structures and facilities</w:t>
      </w:r>
    </w:p>
    <w:p w:rsidR="00000000" w:rsidRPr="00872B60" w:rsidP="00872B60">
      <w:pPr>
        <w:pStyle w:val="ListBullet3"/>
      </w:pPr>
      <w:r w:rsidRPr="00872B60">
        <w:t>trip hazards</w:t>
      </w:r>
    </w:p>
    <w:p w:rsidR="00000000" w:rsidRPr="00872B60" w:rsidP="00872B60">
      <w:pPr>
        <w:pStyle w:val="ListBullet3"/>
      </w:pPr>
      <w:r w:rsidRPr="00872B60">
        <w:t>use of tools and equipment</w:t>
      </w:r>
    </w:p>
    <w:p w:rsidR="00000000" w:rsidRPr="00872B60" w:rsidP="00872B60">
      <w:pPr>
        <w:pStyle w:val="ListBullet3"/>
      </w:pPr>
      <w:r w:rsidRPr="00872B60">
        <w:t>work site visitors and the public</w:t>
      </w:r>
    </w:p>
    <w:p w:rsidR="00000000" w:rsidRPr="00872B60" w:rsidP="00872B60">
      <w:pPr>
        <w:pStyle w:val="ListBullet3"/>
      </w:pPr>
      <w:r w:rsidRPr="00872B60">
        <w:t>working at heights</w:t>
      </w:r>
    </w:p>
    <w:p w:rsidR="00000000" w:rsidRPr="00872B60" w:rsidP="00872B60">
      <w:pPr>
        <w:pStyle w:val="ListBullet3"/>
      </w:pPr>
      <w:r w:rsidRPr="00872B60">
        <w:t>working in proximity to others</w:t>
      </w:r>
    </w:p>
    <w:p w:rsidR="00000000" w:rsidRPr="00872B60" w:rsidP="00872B60">
      <w:pPr>
        <w:pStyle w:val="ListBullet3"/>
      </w:pPr>
      <w:r w:rsidRPr="00872B60">
        <w:t>use of firefighting equipment</w:t>
      </w:r>
    </w:p>
    <w:p w:rsidR="00000000" w:rsidRPr="00872B60" w:rsidP="00872B60">
      <w:pPr>
        <w:pStyle w:val="ListBullet3"/>
      </w:pPr>
      <w:r w:rsidRPr="00872B60">
        <w:t>use of first aid equipment</w:t>
      </w:r>
    </w:p>
    <w:p w:rsidR="00000000" w:rsidRPr="00872B60" w:rsidP="00872B60">
      <w:pPr>
        <w:pStyle w:val="ListBullet3"/>
      </w:pPr>
      <w:r w:rsidRPr="00872B60">
        <w:t>workplace environment and safety</w:t>
      </w:r>
    </w:p>
    <w:p w:rsidR="00000000" w:rsidRPr="00872B60" w:rsidP="00872B60">
      <w:pPr>
        <w:pStyle w:val="ListBullet"/>
      </w:pPr>
      <w:r w:rsidRPr="00872B60">
        <w:t>tools and equipment:</w:t>
      </w:r>
      <w:r w:rsidRPr="00872B60">
        <w:tab/>
      </w:r>
    </w:p>
    <w:p w:rsidR="00000000" w:rsidRPr="00872B60" w:rsidP="00872B60">
      <w:pPr>
        <w:pStyle w:val="ListBullet2"/>
      </w:pPr>
      <w:r w:rsidRPr="00872B60">
        <w:t>barricades and signage</w:t>
      </w:r>
    </w:p>
    <w:p w:rsidR="00000000" w:rsidRPr="00872B60" w:rsidP="00872B60">
      <w:pPr>
        <w:pStyle w:val="ListBullet2"/>
      </w:pPr>
      <w:r w:rsidRPr="00872B60">
        <w:t>fall protection equipment</w:t>
      </w:r>
    </w:p>
    <w:p w:rsidR="00000000" w:rsidRPr="00872B60" w:rsidP="00872B60">
      <w:pPr>
        <w:pStyle w:val="ListBullet2"/>
      </w:pPr>
      <w:r w:rsidRPr="00872B60">
        <w:t>ladders</w:t>
      </w:r>
    </w:p>
    <w:p w:rsidR="00000000" w:rsidRPr="00872B60" w:rsidP="00872B60">
      <w:pPr>
        <w:pStyle w:val="ListBullet2"/>
      </w:pPr>
      <w:r w:rsidRPr="00872B60">
        <w:t>lifting and load shifting equipment, including:</w:t>
      </w:r>
    </w:p>
    <w:p w:rsidR="00000000" w:rsidRPr="00872B60" w:rsidP="00872B60">
      <w:pPr>
        <w:pStyle w:val="ListBullet3"/>
      </w:pPr>
      <w:r w:rsidRPr="00872B60">
        <w:t>chain blocks</w:t>
      </w:r>
    </w:p>
    <w:p w:rsidR="00000000" w:rsidRPr="00872B60" w:rsidP="00872B60">
      <w:pPr>
        <w:pStyle w:val="ListBullet3"/>
      </w:pPr>
      <w:r w:rsidRPr="00872B60">
        <w:t>elevated work platforms (EWPs)</w:t>
      </w:r>
    </w:p>
    <w:p w:rsidR="00000000" w:rsidRPr="00872B60" w:rsidP="00872B60">
      <w:pPr>
        <w:pStyle w:val="ListBullet3"/>
      </w:pPr>
      <w:r w:rsidRPr="00872B60">
        <w:t>forklifts</w:t>
      </w:r>
    </w:p>
    <w:p w:rsidR="00000000" w:rsidRPr="00872B60" w:rsidP="00872B60">
      <w:pPr>
        <w:pStyle w:val="ListBullet3"/>
      </w:pPr>
      <w:r w:rsidRPr="00872B60">
        <w:t>hand trolleys</w:t>
      </w:r>
    </w:p>
    <w:p w:rsidR="00000000" w:rsidRPr="00872B60" w:rsidP="00872B60">
      <w:pPr>
        <w:pStyle w:val="ListBullet3"/>
      </w:pPr>
      <w:r w:rsidRPr="00872B60">
        <w:t>hoists and jacks</w:t>
      </w:r>
    </w:p>
    <w:p w:rsidR="00000000" w:rsidRPr="00872B60" w:rsidP="00872B60">
      <w:pPr>
        <w:pStyle w:val="ListBullet3"/>
      </w:pPr>
      <w:r w:rsidRPr="00872B60">
        <w:t>restricted height scaffolds</w:t>
      </w:r>
    </w:p>
    <w:p w:rsidR="00000000" w:rsidRPr="00872B60" w:rsidP="00872B60">
      <w:pPr>
        <w:pStyle w:val="ListBullet3"/>
      </w:pPr>
      <w:r w:rsidRPr="00872B60">
        <w:t>rollers</w:t>
      </w:r>
    </w:p>
    <w:p w:rsidR="00000000" w:rsidRPr="00872B60" w:rsidP="00872B60">
      <w:pPr>
        <w:pStyle w:val="ListBullet"/>
      </w:pPr>
      <w:r w:rsidRPr="00872B60">
        <w:t>materials:</w:t>
      </w:r>
    </w:p>
    <w:p w:rsidR="00000000" w:rsidRPr="00872B60" w:rsidP="00872B60">
      <w:pPr>
        <w:pStyle w:val="ListBullet2"/>
      </w:pPr>
      <w:r w:rsidRPr="00872B60">
        <w:t>blanket and batt types</w:t>
      </w:r>
    </w:p>
    <w:p w:rsidR="00000000" w:rsidRPr="00872B60" w:rsidP="00872B60">
      <w:pPr>
        <w:pStyle w:val="ListBullet2"/>
      </w:pPr>
      <w:r w:rsidRPr="00872B60">
        <w:t>industrial roof components</w:t>
      </w:r>
    </w:p>
    <w:p w:rsidR="00000000" w:rsidRPr="00872B60" w:rsidP="00872B60">
      <w:pPr>
        <w:pStyle w:val="ListBullet2"/>
      </w:pPr>
      <w:r w:rsidRPr="00872B60">
        <w:t>laminate</w:t>
      </w:r>
    </w:p>
    <w:p w:rsidR="00000000" w:rsidRPr="00872B60" w:rsidP="00872B60">
      <w:pPr>
        <w:pStyle w:val="ListBullet2"/>
      </w:pPr>
      <w:r w:rsidRPr="00872B60">
        <w:t>metal rainwater products</w:t>
      </w:r>
    </w:p>
    <w:p w:rsidR="00000000" w:rsidRPr="00872B60" w:rsidP="00872B60">
      <w:pPr>
        <w:pStyle w:val="ListBullet2"/>
      </w:pPr>
      <w:r w:rsidRPr="00872B60">
        <w:t>metal roof covers of concealed or pierce fixed types</w:t>
      </w:r>
    </w:p>
    <w:p w:rsidR="00000000" w:rsidRPr="00872B60" w:rsidP="00872B60">
      <w:pPr>
        <w:pStyle w:val="ListBullet2"/>
      </w:pPr>
      <w:r w:rsidRPr="00872B60">
        <w:t>metal self-drilling and tapping screws</w:t>
      </w:r>
    </w:p>
    <w:p w:rsidR="00000000" w:rsidRPr="00872B60" w:rsidP="00872B60">
      <w:pPr>
        <w:pStyle w:val="ListBullet2"/>
      </w:pPr>
      <w:r w:rsidRPr="00872B60">
        <w:t>plastic building sheets for walls and roofs</w:t>
      </w:r>
    </w:p>
    <w:p w:rsidR="00000000" w:rsidRPr="00872B60" w:rsidP="00872B60">
      <w:pPr>
        <w:pStyle w:val="ListBullet2"/>
      </w:pPr>
      <w:r w:rsidRPr="00872B60">
        <w:t>prefabricated roofing components</w:t>
      </w:r>
    </w:p>
    <w:p w:rsidR="00000000" w:rsidRPr="00872B60" w:rsidP="00872B60">
      <w:pPr>
        <w:pStyle w:val="ListBullet2"/>
      </w:pPr>
      <w:r w:rsidRPr="00872B60">
        <w:t>rainwater goods</w:t>
      </w:r>
    </w:p>
    <w:p w:rsidR="00000000" w:rsidRPr="00872B60" w:rsidP="00872B60">
      <w:pPr>
        <w:pStyle w:val="ListBullet2"/>
      </w:pPr>
      <w:r w:rsidRPr="00872B60">
        <w:t>rivets and</w:t>
      </w:r>
      <w:r w:rsidRPr="00872B60">
        <w:t xml:space="preserve"> sealants (silicon and solder)</w:t>
      </w:r>
    </w:p>
    <w:p w:rsidR="00000000" w:rsidRPr="00872B60" w:rsidP="00872B60">
      <w:pPr>
        <w:pStyle w:val="ListBullet2"/>
      </w:pPr>
      <w:r w:rsidRPr="00872B60">
        <w:t>thermal insulation of reflective foil</w:t>
      </w:r>
    </w:p>
    <w:p w:rsidR="00000000" w:rsidRPr="00872B60" w:rsidP="00872B60">
      <w:pPr>
        <w:pStyle w:val="ListBullet"/>
      </w:pPr>
      <w:r w:rsidRPr="00872B60">
        <w:t>information:</w:t>
      </w:r>
    </w:p>
    <w:p w:rsidR="00000000" w:rsidRPr="00872B60" w:rsidP="00872B60">
      <w:pPr>
        <w:pStyle w:val="ListBullet2"/>
      </w:pPr>
      <w:r w:rsidRPr="00872B60">
        <w:t>charts and hand drawings</w:t>
      </w:r>
    </w:p>
    <w:p w:rsidR="00000000" w:rsidRPr="00872B60" w:rsidP="00872B60">
      <w:pPr>
        <w:pStyle w:val="ListBullet2"/>
      </w:pPr>
      <w:r w:rsidRPr="00872B60">
        <w:t>instructions issued by authorised organisational or external personnel</w:t>
      </w:r>
    </w:p>
    <w:p w:rsidR="00000000" w:rsidRPr="00872B60" w:rsidP="00872B60">
      <w:pPr>
        <w:pStyle w:val="ListBullet2"/>
      </w:pPr>
      <w:r w:rsidRPr="00872B60">
        <w:t>manufacturer specifications and instructions</w:t>
      </w:r>
    </w:p>
    <w:p w:rsidR="00000000" w:rsidRPr="00872B60" w:rsidP="00872B60">
      <w:pPr>
        <w:pStyle w:val="ListBullet2"/>
      </w:pPr>
      <w:r w:rsidRPr="00872B60">
        <w:t>safety data sheets (SDS)</w:t>
      </w:r>
    </w:p>
    <w:p w:rsidR="00000000" w:rsidRPr="00872B60" w:rsidP="00872B60">
      <w:pPr>
        <w:pStyle w:val="ListBullet2"/>
      </w:pPr>
      <w:r w:rsidRPr="00872B60">
        <w:t>memos</w:t>
      </w:r>
    </w:p>
    <w:p w:rsidR="00000000" w:rsidRPr="00872B60" w:rsidP="00872B60">
      <w:pPr>
        <w:pStyle w:val="ListBullet2"/>
      </w:pPr>
      <w:r w:rsidRPr="00872B60">
        <w:t>organisation work specifications and requirements</w:t>
      </w:r>
    </w:p>
    <w:p w:rsidR="00000000" w:rsidRPr="00872B60" w:rsidP="00872B60">
      <w:pPr>
        <w:pStyle w:val="ListBullet2"/>
      </w:pPr>
      <w:r w:rsidRPr="00872B60">
        <w:t xml:space="preserve">plans and sketches </w:t>
      </w:r>
    </w:p>
    <w:p w:rsidR="00000000" w:rsidRPr="00872B60" w:rsidP="00872B60">
      <w:pPr>
        <w:pStyle w:val="ListBullet"/>
      </w:pPr>
      <w:r w:rsidRPr="00872B60">
        <w:t>regulatory and legislative requirements:</w:t>
      </w:r>
    </w:p>
    <w:p w:rsidR="00000000" w:rsidRPr="00872B60" w:rsidP="00872B60">
      <w:pPr>
        <w:pStyle w:val="ListBullet2"/>
      </w:pPr>
      <w:r w:rsidRPr="00872B60">
        <w:t>building codes</w:t>
      </w:r>
    </w:p>
    <w:p w:rsidR="00000000" w:rsidRPr="00872B60" w:rsidP="00872B60">
      <w:pPr>
        <w:pStyle w:val="ListBullet2"/>
      </w:pPr>
      <w:r w:rsidRPr="00872B60">
        <w:t>WHS and environmental requirements</w:t>
      </w:r>
    </w:p>
    <w:p w:rsidR="00000000" w:rsidRPr="00872B60" w:rsidP="00872B60">
      <w:pPr>
        <w:pStyle w:val="ListBullet2"/>
      </w:pPr>
      <w:r w:rsidRPr="00872B60">
        <w:t>plumbing regulations</w:t>
      </w:r>
    </w:p>
    <w:p w:rsidR="00000000" w:rsidRPr="00872B60" w:rsidP="00872B60">
      <w:pPr>
        <w:pStyle w:val="ListBullet2"/>
      </w:pPr>
      <w:r w:rsidRPr="00872B60">
        <w:t>relevant Australian standards</w:t>
      </w:r>
    </w:p>
    <w:p w:rsidR="00000000" w:rsidRPr="00872B60" w:rsidP="00872B60">
      <w:pPr>
        <w:pStyle w:val="ListBullet2"/>
      </w:pPr>
      <w:r w:rsidRPr="00872B60">
        <w:t>safe work procedures relating to receiving</w:t>
      </w:r>
      <w:r w:rsidRPr="00872B60">
        <w:t xml:space="preserve"> roofing materials</w:t>
      </w:r>
    </w:p>
    <w:p w:rsidR="00000000" w:rsidRPr="00872B60" w:rsidP="00872B60">
      <w:pPr>
        <w:pStyle w:val="ListBullet2"/>
      </w:pPr>
      <w:r w:rsidRPr="00872B60">
        <w:t>signage</w:t>
      </w:r>
    </w:p>
    <w:p w:rsidR="00000000" w:rsidRPr="00872B60" w:rsidP="00872B60">
      <w:pPr>
        <w:pStyle w:val="ListBullet2"/>
      </w:pPr>
      <w:r w:rsidRPr="00872B60">
        <w:t>verbal, written and graphical instructions</w:t>
      </w:r>
    </w:p>
    <w:p w:rsidR="00000000" w:rsidRPr="00872B60" w:rsidP="00872B60">
      <w:pPr>
        <w:pStyle w:val="ListBullet2"/>
      </w:pPr>
      <w:r w:rsidRPr="00872B60">
        <w:t>work bulletins</w:t>
      </w:r>
    </w:p>
    <w:p w:rsidR="00000000" w:rsidRPr="00872B60" w:rsidP="00872B60">
      <w:pPr>
        <w:pStyle w:val="ListBullet2"/>
      </w:pPr>
      <w:r w:rsidRPr="00872B60">
        <w:t>work schedules, plans and specifications.</w:t>
      </w:r>
    </w:p>
    <w:p w:rsidR="00000000" w:rsidRPr="00872B60" w:rsidP="00872B60">
      <w:pPr>
        <w:pStyle w:val="AllowPageBreak"/>
      </w:pPr>
    </w:p>
    <w:p w:rsidR="00000000" w:rsidRPr="00872B60" w:rsidP="00872B60">
      <w:pPr>
        <w:pStyle w:val="Heading1"/>
      </w:pPr>
      <w:bookmarkStart w:id="4" w:name="O_1172963"/>
      <w:bookmarkEnd w:id="4"/>
      <w:r w:rsidRPr="00872B60">
        <w:t>Assessment Conditions</w:t>
      </w:r>
    </w:p>
    <w:p w:rsidR="00000000" w:rsidRPr="00872B60" w:rsidP="00CB696C">
      <w:pPr>
        <w:pStyle w:val="BodyText"/>
      </w:pPr>
      <w:r w:rsidRPr="00872B60">
        <w:t xml:space="preserve">Assessors must meet the requirements for assessors contained in the Standards </w:t>
      </w:r>
      <w:r w:rsidRPr="00872B60">
        <w:t>for Registered Training Organisations.</w:t>
      </w:r>
    </w:p>
    <w:p w:rsidR="00000000" w:rsidRPr="00872B60" w:rsidP="00CB696C">
      <w:pPr>
        <w:pStyle w:val="BodyText"/>
      </w:pPr>
      <w:r w:rsidRPr="00872B60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872B60" w:rsidP="00872B60">
      <w:pPr>
        <w:pStyle w:val="Heading1"/>
      </w:pPr>
      <w:bookmarkStart w:id="5" w:name="O_1172976"/>
      <w:bookmarkEnd w:id="5"/>
      <w:r w:rsidRPr="00872B60">
        <w:t>Links</w:t>
      </w:r>
    </w:p>
    <w:p w:rsidR="00000000" w:rsidRPr="00872B60" w:rsidP="00CB696C">
      <w:pPr>
        <w:pStyle w:val="BodyText"/>
      </w:pPr>
      <w:r w:rsidRPr="00872B6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E28B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72B60" w:rsidP="00872B60"/>
    <w:sectPr w:rsidSect="00872B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60" w:rsidRPr="00CB696C" w:rsidP="00CB6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6C" w:rsidP="00872B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96C" w:rsidP="00872B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B696C" w:rsidP="00872B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B60" w:rsidRPr="00CB696C" w:rsidP="00CB6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6C" w:rsidRPr="002D2AF8" w:rsidP="00872B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CPCPRF3021 Receive roofing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B696C" w:rsidP="00872B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F0AA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F2B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9EB8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B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B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B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B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B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B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B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B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B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B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B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B60"/>
  </w:style>
  <w:style w:type="character" w:customStyle="1" w:styleId="Heading1Char">
    <w:name w:val="Heading 1 Char"/>
    <w:basedOn w:val="DefaultParagraphFont"/>
    <w:link w:val="Heading1"/>
    <w:rsid w:val="00872B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B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B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B6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2B6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2B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B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2B6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2B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B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B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B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B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B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B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B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B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B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B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B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B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B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B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B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2B60"/>
    <w:rPr>
      <w:b/>
      <w:spacing w:val="0"/>
    </w:rPr>
  </w:style>
  <w:style w:type="paragraph" w:customStyle="1" w:styleId="SuperTitle">
    <w:name w:val="SuperTitle"/>
    <w:basedOn w:val="Title"/>
    <w:rsid w:val="00872B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B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B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B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B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B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B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B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B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B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B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B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B60"/>
    <w:rPr>
      <w:i/>
    </w:rPr>
  </w:style>
  <w:style w:type="paragraph" w:styleId="Caption">
    <w:name w:val="caption"/>
    <w:basedOn w:val="BodyText"/>
    <w:next w:val="Normal"/>
    <w:qFormat/>
    <w:rsid w:val="00872B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B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B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B60"/>
  </w:style>
  <w:style w:type="paragraph" w:styleId="TableofFigures">
    <w:name w:val="table of figures"/>
    <w:basedOn w:val="Normal"/>
    <w:next w:val="Normal"/>
    <w:semiHidden/>
    <w:rsid w:val="00872B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B6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2B60"/>
    <w:rPr>
      <w:rFonts w:ascii="Wingdings" w:hAnsi="Wingdings"/>
    </w:rPr>
  </w:style>
  <w:style w:type="paragraph" w:customStyle="1" w:styleId="TableHeading">
    <w:name w:val="Table Heading"/>
    <w:basedOn w:val="HeadingBase"/>
    <w:rsid w:val="00872B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B60"/>
    <w:rPr>
      <w:color w:val="0033CC"/>
      <w:u w:val="none"/>
    </w:rPr>
  </w:style>
  <w:style w:type="paragraph" w:customStyle="1" w:styleId="BodyTextRight">
    <w:name w:val="Body Text Right"/>
    <w:basedOn w:val="BodyText"/>
    <w:rsid w:val="00872B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B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B6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B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B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B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B60"/>
    <w:rPr>
      <w:sz w:val="32"/>
    </w:rPr>
  </w:style>
  <w:style w:type="paragraph" w:customStyle="1" w:styleId="HeadingProcedure">
    <w:name w:val="Heading Procedure"/>
    <w:basedOn w:val="HeadingBase"/>
    <w:next w:val="Normal"/>
    <w:rsid w:val="00872B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B60"/>
    <w:pPr>
      <w:spacing w:before="60" w:after="60"/>
    </w:pPr>
  </w:style>
  <w:style w:type="paragraph" w:styleId="ListContinue">
    <w:name w:val="List Continue"/>
    <w:basedOn w:val="List"/>
    <w:rsid w:val="00872B60"/>
    <w:pPr>
      <w:ind w:firstLine="0"/>
    </w:pPr>
  </w:style>
  <w:style w:type="paragraph" w:customStyle="1" w:styleId="ListNote">
    <w:name w:val="List Note"/>
    <w:basedOn w:val="List"/>
    <w:rsid w:val="00872B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B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B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B60"/>
    <w:rPr>
      <w:rFonts w:ascii="Courier New" w:hAnsi="Courier New"/>
    </w:rPr>
  </w:style>
  <w:style w:type="paragraph" w:customStyle="1" w:styleId="NoteBullet">
    <w:name w:val="Note Bullet"/>
    <w:basedOn w:val="Note"/>
    <w:rsid w:val="00872B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B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B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B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B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2B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B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B60"/>
    <w:rPr>
      <w:b/>
      <w:smallCaps/>
    </w:rPr>
  </w:style>
  <w:style w:type="paragraph" w:customStyle="1" w:styleId="TableListNumber">
    <w:name w:val="Table List Number"/>
    <w:basedOn w:val="ListNumber"/>
    <w:rsid w:val="00872B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B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B60"/>
    <w:pPr>
      <w:numPr>
        <w:numId w:val="10"/>
      </w:numPr>
    </w:pPr>
  </w:style>
  <w:style w:type="paragraph" w:customStyle="1" w:styleId="ListAlpha2">
    <w:name w:val="List Alpha 2"/>
    <w:basedOn w:val="List2"/>
    <w:rsid w:val="00872B60"/>
    <w:pPr>
      <w:numPr>
        <w:numId w:val="9"/>
      </w:numPr>
    </w:pPr>
  </w:style>
  <w:style w:type="paragraph" w:styleId="List2">
    <w:name w:val="List 2"/>
    <w:basedOn w:val="BodyText"/>
    <w:rsid w:val="00872B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B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B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B6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2B6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2B60"/>
    <w:pPr>
      <w:numPr>
        <w:numId w:val="5"/>
      </w:numPr>
    </w:pPr>
  </w:style>
  <w:style w:type="paragraph" w:styleId="ListContinue2">
    <w:name w:val="List Continue 2"/>
    <w:basedOn w:val="List2"/>
    <w:rsid w:val="00872B60"/>
    <w:pPr>
      <w:ind w:firstLine="0"/>
    </w:pPr>
  </w:style>
  <w:style w:type="paragraph" w:styleId="ListContinue3">
    <w:name w:val="List Continue 3"/>
    <w:basedOn w:val="List3"/>
    <w:rsid w:val="00872B60"/>
    <w:pPr>
      <w:ind w:left="1021" w:firstLine="0"/>
    </w:pPr>
  </w:style>
  <w:style w:type="paragraph" w:styleId="ListContinue4">
    <w:name w:val="List Continue 4"/>
    <w:basedOn w:val="List4"/>
    <w:rsid w:val="00872B60"/>
    <w:pPr>
      <w:ind w:firstLine="0"/>
    </w:pPr>
  </w:style>
  <w:style w:type="paragraph" w:styleId="ListContinue5">
    <w:name w:val="List Continue 5"/>
    <w:basedOn w:val="List5"/>
    <w:rsid w:val="00872B60"/>
    <w:pPr>
      <w:ind w:firstLine="0"/>
    </w:pPr>
  </w:style>
  <w:style w:type="paragraph" w:styleId="ListNumber3">
    <w:name w:val="List Number 3"/>
    <w:basedOn w:val="List3"/>
    <w:rsid w:val="00872B60"/>
    <w:pPr>
      <w:numPr>
        <w:numId w:val="6"/>
      </w:numPr>
    </w:pPr>
  </w:style>
  <w:style w:type="paragraph" w:styleId="ListNumber4">
    <w:name w:val="List Number 4"/>
    <w:basedOn w:val="List4"/>
    <w:rsid w:val="00872B60"/>
    <w:pPr>
      <w:numPr>
        <w:numId w:val="7"/>
      </w:numPr>
    </w:pPr>
  </w:style>
  <w:style w:type="paragraph" w:styleId="ListNumber5">
    <w:name w:val="List Number 5"/>
    <w:basedOn w:val="List5"/>
    <w:rsid w:val="00872B60"/>
    <w:pPr>
      <w:numPr>
        <w:numId w:val="8"/>
      </w:numPr>
    </w:pPr>
  </w:style>
  <w:style w:type="paragraph" w:styleId="BlockText">
    <w:name w:val="Block Text"/>
    <w:basedOn w:val="Normal"/>
    <w:rsid w:val="00872B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B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B60"/>
    <w:rPr>
      <w:sz w:val="16"/>
      <w:vertAlign w:val="superscript"/>
    </w:rPr>
  </w:style>
  <w:style w:type="character" w:customStyle="1" w:styleId="Symbols">
    <w:name w:val="Symbols"/>
    <w:basedOn w:val="DefaultParagraphFont"/>
    <w:rsid w:val="00872B60"/>
    <w:rPr>
      <w:rFonts w:ascii="Symbol" w:hAnsi="Symbol"/>
    </w:rPr>
  </w:style>
  <w:style w:type="character" w:customStyle="1" w:styleId="MenuOptions">
    <w:name w:val="Menu Options"/>
    <w:basedOn w:val="DefaultParagraphFont"/>
    <w:rsid w:val="00872B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B60"/>
    <w:rPr>
      <w:b/>
    </w:rPr>
  </w:style>
  <w:style w:type="character" w:customStyle="1" w:styleId="Underlined">
    <w:name w:val="Underlined"/>
    <w:basedOn w:val="DefaultParagraphFont"/>
    <w:rsid w:val="00872B60"/>
    <w:rPr>
      <w:u w:val="single"/>
    </w:rPr>
  </w:style>
  <w:style w:type="paragraph" w:customStyle="1" w:styleId="TableBodyTextRight">
    <w:name w:val="Table Body Text Right"/>
    <w:basedOn w:val="TableBodyText"/>
    <w:rsid w:val="00872B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B60"/>
    <w:rPr>
      <w:sz w:val="18"/>
    </w:rPr>
  </w:style>
  <w:style w:type="paragraph" w:customStyle="1" w:styleId="BodySmallRight">
    <w:name w:val="Body Small Right"/>
    <w:basedOn w:val="BodyTextRight"/>
    <w:rsid w:val="00872B60"/>
    <w:rPr>
      <w:sz w:val="18"/>
      <w:szCs w:val="18"/>
    </w:rPr>
  </w:style>
  <w:style w:type="paragraph" w:customStyle="1" w:styleId="MarginEdition">
    <w:name w:val="Margin Edition"/>
    <w:basedOn w:val="MarginNote"/>
    <w:rsid w:val="00872B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B60"/>
    <w:rPr>
      <w:sz w:val="2"/>
      <w:szCs w:val="2"/>
    </w:rPr>
  </w:style>
  <w:style w:type="character" w:customStyle="1" w:styleId="Small">
    <w:name w:val="Small"/>
    <w:basedOn w:val="DefaultParagraphFont"/>
    <w:rsid w:val="00872B60"/>
    <w:rPr>
      <w:sz w:val="16"/>
    </w:rPr>
  </w:style>
  <w:style w:type="paragraph" w:customStyle="1" w:styleId="WideTable">
    <w:name w:val="Wide Table"/>
    <w:basedOn w:val="Normal"/>
    <w:rsid w:val="00872B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B60"/>
  </w:style>
  <w:style w:type="paragraph" w:styleId="Quote">
    <w:name w:val="Quote"/>
    <w:basedOn w:val="Heading1"/>
    <w:link w:val="QuoteChar"/>
    <w:qFormat/>
    <w:rsid w:val="00872B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B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B60"/>
    <w:pPr>
      <w:pageBreakBefore/>
    </w:pPr>
  </w:style>
  <w:style w:type="paragraph" w:customStyle="1" w:styleId="Border">
    <w:name w:val="Border"/>
    <w:basedOn w:val="Normal"/>
    <w:qFormat/>
    <w:rsid w:val="00872B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B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B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B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B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B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B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B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B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B60"/>
    <w:rPr>
      <w:u w:val="single"/>
    </w:rPr>
  </w:style>
  <w:style w:type="character" w:customStyle="1" w:styleId="BoldandItalics">
    <w:name w:val="Bold and Italics"/>
    <w:qFormat/>
    <w:rsid w:val="00872B60"/>
    <w:rPr>
      <w:b/>
      <w:i/>
      <w:u w:val="none"/>
    </w:rPr>
  </w:style>
  <w:style w:type="paragraph" w:styleId="BalloonText">
    <w:name w:val="Balloon Text"/>
    <w:basedOn w:val="Normal"/>
    <w:link w:val="BalloonTextChar"/>
    <w:rsid w:val="00872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B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B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B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B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B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B60"/>
    <w:pPr>
      <w:spacing w:before="0" w:after="0"/>
    </w:pPr>
  </w:style>
  <w:style w:type="paragraph" w:customStyle="1" w:styleId="BodyTextBold">
    <w:name w:val="Body Text Bold"/>
    <w:basedOn w:val="BodyText"/>
    <w:qFormat/>
    <w:rsid w:val="00872B60"/>
    <w:rPr>
      <w:b/>
    </w:rPr>
  </w:style>
  <w:style w:type="character" w:styleId="Hyperlink">
    <w:name w:val="Hyperlink"/>
    <w:basedOn w:val="DefaultParagraphFont"/>
    <w:uiPriority w:val="99"/>
    <w:unhideWhenUsed/>
    <w:rsid w:val="00CB6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3670</Characters>
  <Application>Microsoft Office Word</Application>
  <DocSecurity>0</DocSecurity>
  <Lines>118</Lines>
  <Paragraphs>102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CPCPRF3021 Receive roofing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