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887" w:rsidP="00250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CPCPRE4001 Inspect the erection of prefabricated concrete elements</w:t>
      </w:r>
      <w:r>
        <w:fldChar w:fldCharType="end"/>
      </w:r>
    </w:p>
    <w:p w:rsidR="00250887" w:rsidP="00250887">
      <w:pPr>
        <w:pStyle w:val="Version"/>
        <w:sectPr w:rsidSect="001E0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4D8" w:rsidP="001E04D8">
      <w:pPr>
        <w:pStyle w:val="SuperHeading"/>
      </w:pPr>
      <w:r w:rsidRPr="001E04D8">
        <w:t>CPCPRE4001 Inspect the erection o</w:t>
      </w:r>
      <w:r w:rsidRPr="001E04D8">
        <w:t>f prefabricated concrete elements</w:t>
      </w:r>
    </w:p>
    <w:p w:rsidR="00000000" w:rsidRPr="001E04D8" w:rsidP="001E04D8">
      <w:pPr>
        <w:pStyle w:val="Heading1"/>
      </w:pPr>
      <w:bookmarkStart w:id="1" w:name="O_1260764"/>
      <w:bookmarkEnd w:id="1"/>
      <w:r w:rsidRPr="001E04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4D8" w:rsidP="001E04D8">
            <w:pPr>
              <w:pStyle w:val="BodyText"/>
            </w:pPr>
            <w:r w:rsidRPr="001E04D8">
              <w:t>This version first released with CPC Construction, Plumbing and Services Training Package Release 9.0.</w:t>
            </w:r>
          </w:p>
          <w:p w:rsidR="00000000" w:rsidRPr="001E04D8" w:rsidP="001E04D8">
            <w:pPr>
              <w:pStyle w:val="BodyText"/>
            </w:pPr>
            <w:r w:rsidRPr="001E04D8">
              <w:t>Newly created unit.</w:t>
            </w:r>
          </w:p>
        </w:tc>
      </w:tr>
    </w:tbl>
    <w:p w:rsidR="00000000" w:rsidRPr="001E04D8" w:rsidP="001E04D8">
      <w:pPr>
        <w:pStyle w:val="BodyText"/>
      </w:pPr>
    </w:p>
    <w:p w:rsidR="00000000" w:rsidRPr="001E04D8" w:rsidP="001E04D8">
      <w:pPr>
        <w:pStyle w:val="AllowPageBreak"/>
      </w:pPr>
    </w:p>
    <w:p w:rsidR="00000000" w:rsidRPr="001E04D8" w:rsidP="001E04D8">
      <w:pPr>
        <w:pStyle w:val="Heading1"/>
      </w:pPr>
      <w:bookmarkStart w:id="2" w:name="O_1260770"/>
      <w:bookmarkEnd w:id="2"/>
      <w:r w:rsidRPr="001E04D8">
        <w:t>Application</w:t>
      </w:r>
    </w:p>
    <w:p w:rsidR="00000000" w:rsidRPr="001E04D8" w:rsidP="00250887">
      <w:pPr>
        <w:pStyle w:val="BodyText"/>
      </w:pPr>
      <w:r w:rsidRPr="001E04D8">
        <w:t>This unit of competency specifies the skills and knowledge required to inspect the erection of prefabricated concrete elements on a construction site. It includes the inspection of safe work practices during the erection and temporary support of prefabrica</w:t>
      </w:r>
      <w:r w:rsidRPr="001E04D8">
        <w:t>ted concrete elements and the inspection of the erected elements.</w:t>
      </w:r>
    </w:p>
    <w:p w:rsidR="00000000" w:rsidRPr="001E04D8" w:rsidP="00250887">
      <w:pPr>
        <w:pStyle w:val="BodyText"/>
      </w:pPr>
      <w:r w:rsidRPr="001E04D8">
        <w:t>It requires overseeing the use of plant, tools and equipment appropriate for the installation of prefabricated concrete elements and associated structural components, including temporary sup</w:t>
      </w:r>
      <w:r w:rsidRPr="001E04D8">
        <w:t>ports (propping and bracing), temporary and permanent connections, grouting, and vertical and horizontal joints.</w:t>
      </w:r>
    </w:p>
    <w:p w:rsidR="00000000" w:rsidRPr="001E04D8" w:rsidP="00250887">
      <w:pPr>
        <w:pStyle w:val="BodyText"/>
      </w:pPr>
      <w:r w:rsidRPr="001E04D8">
        <w:t xml:space="preserve">Completion of the general construction induction training program, specified in the Safe Work Australia model </w:t>
      </w:r>
      <w:r w:rsidRPr="001E04D8">
        <w:rPr>
          <w:rStyle w:val="Emphasis"/>
        </w:rPr>
        <w:t>Code of</w:t>
      </w:r>
      <w:r w:rsidRPr="001E04D8">
        <w:t xml:space="preserve"> </w:t>
      </w:r>
      <w:r w:rsidRPr="001E04D8">
        <w:rPr>
          <w:rStyle w:val="Emphasis"/>
        </w:rPr>
        <w:t>Practice: Construction Wo</w:t>
      </w:r>
      <w:r w:rsidRPr="001E04D8">
        <w:rPr>
          <w:rStyle w:val="Emphasis"/>
        </w:rPr>
        <w:t>rk,</w:t>
      </w:r>
      <w:r w:rsidRPr="001E04D8">
        <w:t xml:space="preserve"> is required by anyone carrying out construction work. Achievement of </w:t>
      </w:r>
      <w:r w:rsidRPr="001E04D8">
        <w:rPr>
          <w:rStyle w:val="Emphasis"/>
        </w:rPr>
        <w:t>CPCWHS1001 Prepare to work safely in the construction industry</w:t>
      </w:r>
      <w:r w:rsidRPr="001E04D8">
        <w:t xml:space="preserve"> meets this requirement.</w:t>
      </w:r>
    </w:p>
    <w:p w:rsidR="00000000" w:rsidRPr="001E04D8" w:rsidP="00250887">
      <w:pPr>
        <w:pStyle w:val="BodyText"/>
      </w:pPr>
      <w:r w:rsidRPr="001E04D8">
        <w:t>Licensing, legislative, regulatory or certification requirements apply to this unit of competenc</w:t>
      </w:r>
      <w:r w:rsidRPr="001E04D8">
        <w:t>y in some states and territories. For further information, check with the relevant regulatory authority.</w:t>
      </w:r>
    </w:p>
    <w:p w:rsidR="00000000" w:rsidRPr="001E04D8" w:rsidP="001E04D8">
      <w:pPr>
        <w:pStyle w:val="Heading1"/>
      </w:pPr>
      <w:bookmarkStart w:id="3" w:name="O_1260769"/>
      <w:bookmarkEnd w:id="3"/>
      <w:r w:rsidRPr="001E04D8">
        <w:t>Pre-requisite Unit</w:t>
      </w:r>
    </w:p>
    <w:p w:rsidR="00000000" w:rsidRPr="001E04D8" w:rsidP="001E04D8">
      <w:pPr>
        <w:pStyle w:val="ListBullet"/>
      </w:pPr>
      <w:r w:rsidRPr="001E04D8">
        <w:t xml:space="preserve">CPCCLRG3002 Licence to perform rigging intermediate level </w:t>
      </w:r>
    </w:p>
    <w:p w:rsidR="00000000" w:rsidRPr="001E04D8" w:rsidP="001E04D8">
      <w:pPr>
        <w:pStyle w:val="ListBullet"/>
      </w:pPr>
      <w:r w:rsidRPr="001E04D8">
        <w:t xml:space="preserve">CPCCCM2012 Work safely at heights </w:t>
      </w:r>
    </w:p>
    <w:p w:rsidR="00000000" w:rsidRPr="001E04D8" w:rsidP="001E04D8">
      <w:pPr>
        <w:pStyle w:val="AllowPageBreak"/>
      </w:pPr>
    </w:p>
    <w:p w:rsidR="00000000" w:rsidRPr="001E04D8" w:rsidP="001E04D8">
      <w:pPr>
        <w:pStyle w:val="Heading1"/>
      </w:pPr>
      <w:bookmarkStart w:id="4" w:name="O_1260768"/>
      <w:bookmarkEnd w:id="4"/>
      <w:r w:rsidRPr="001E04D8">
        <w:t>Unit Sector</w:t>
      </w:r>
    </w:p>
    <w:p w:rsidR="00000000" w:rsidRPr="001E04D8" w:rsidP="00250887">
      <w:pPr>
        <w:pStyle w:val="BodyText"/>
      </w:pPr>
      <w:r w:rsidRPr="001E04D8">
        <w:t xml:space="preserve">Prefabricated Concrete </w:t>
      </w:r>
    </w:p>
    <w:p w:rsidR="00000000" w:rsidRPr="001E04D8" w:rsidP="001E04D8">
      <w:pPr>
        <w:pStyle w:val="Heading1"/>
      </w:pPr>
      <w:bookmarkStart w:id="5" w:name="O_1260767"/>
      <w:bookmarkEnd w:id="5"/>
      <w:r w:rsidRPr="001E04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60"/>
        <w:gridCol w:w="2210"/>
        <w:gridCol w:w="804"/>
        <w:gridCol w:w="5659"/>
      </w:tblGrid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Performance criteria describe what needs to be done to demonstrate achievement of the element.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1.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Prepare to inspect the erection of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 xml:space="preserve">Check the prefabricated concrete element records to ascertain progress and prepare for the physical inspection of the prefabricated concrete elements.  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 xml:space="preserve">Check prefabricated concrete element records to ensure that safe systems of work and safe work practices have been enforced and followed. 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Check prefabricated concrete element manufacturing and inspection records to confirm design specifications hav</w:t>
            </w:r>
            <w:r w:rsidRPr="001E04D8">
              <w:t xml:space="preserve">e been followed in accordance with AS 3850 Prefabricated concrete elements during manufacture, storage, lifting and handling through to installation and final fixing. 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2.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Conduct inspection of the erection of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safety systems and ensure that workers and contractors are following safety requirements during the erection of the prefabricated concrete elements.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placement and storage arrangements of prefabricated concrete elements onsite and ens</w:t>
            </w:r>
            <w:r w:rsidRPr="001E04D8">
              <w:t>ure they conform to the erection documentation as detailed in AS 3850 Prefabricated concrete elements.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 xml:space="preserve">Inspect processes to ensure erection areas are cleared, exclusion zones set up, </w:t>
            </w:r>
            <w:r w:rsidRPr="001E04D8">
              <w:t xml:space="preserve">barriers erected, and site personnel advised of restricted access areas prior to erection of prefabricated concrete elements. 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and confirm that fixings supplied for attachments to the permanent structure and for temporary supports comply wit</w:t>
            </w:r>
            <w:r w:rsidRPr="001E04D8">
              <w:t xml:space="preserve">h the requirements of the erection documentation approved by relevant personnel, AS 3850 Prefabricated concrete elements and the project specifications. 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and confirm that temporary supports, dowels and shims are correctly placed, and compone</w:t>
            </w:r>
            <w:r w:rsidRPr="001E04D8">
              <w:t>nts positioned in accordance with the erection documentation as detailed in AS 3850 Prefabricated concrete elements and project specifications.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prefabricated concrete element stability.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and confirm that the erected prefabricated concrete elements comply with the erection documentation approved by relevant personnel as detailed in AS 3850 Prefabricated concrete elements and engineering specifications.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and confirm tha</w:t>
            </w:r>
            <w:r w:rsidRPr="001E04D8">
              <w:t>t fixtures between structural steel components and temporarily supported elements comply with the erection documentation approved by relevant personnel and as detailed in AS 3850 Prefabricated concrete elements and engineering specifications.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Inspect and confirm that all grouting, including breathers and grout tubes, are sufficiently filled and gained suitable strength.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Ensure that temporary supports are removed and/or moved, re-positioned or replaced only with the written approval of th</w:t>
            </w:r>
            <w:r w:rsidRPr="001E04D8">
              <w:t>e project design engineer in accordance with AS 3850 Prefabricated concrete elements.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Oversee the safe removal of temporary bracing, plant and equipment from site.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Check if damage has occurred and if so, identify and consult the appropriate p</w:t>
            </w:r>
            <w:r w:rsidRPr="001E04D8">
              <w:t>erson to arrange for repair.</w:t>
            </w:r>
          </w:p>
        </w:tc>
      </w:tr>
      <w:tr w:rsidTr="001E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4D8">
            <w:pPr>
              <w:pStyle w:val="BodyText"/>
              <w:rPr>
                <w:lang w:val="en-NZ"/>
              </w:rPr>
            </w:pPr>
            <w:r w:rsidRPr="001E04D8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4D8" w:rsidP="001E04D8">
            <w:pPr>
              <w:pStyle w:val="BodyText"/>
            </w:pPr>
            <w:r w:rsidRPr="001E04D8">
              <w:t>Inspect the completion of the erection work and clearing and cleaning of work areas prior to other trades being permitted to enter work zones.</w:t>
            </w:r>
          </w:p>
        </w:tc>
      </w:tr>
    </w:tbl>
    <w:p w:rsidR="00000000" w:rsidRPr="001E04D8" w:rsidP="001E04D8">
      <w:pPr>
        <w:pStyle w:val="BodyText"/>
      </w:pPr>
    </w:p>
    <w:p w:rsidR="00000000" w:rsidRPr="001E04D8" w:rsidP="001E04D8">
      <w:pPr>
        <w:pStyle w:val="AllowPageBreak"/>
      </w:pPr>
    </w:p>
    <w:p w:rsidR="00000000" w:rsidRPr="001E04D8" w:rsidP="001E04D8">
      <w:pPr>
        <w:pStyle w:val="Heading1"/>
      </w:pPr>
      <w:bookmarkStart w:id="6" w:name="O_1260766"/>
      <w:bookmarkEnd w:id="6"/>
      <w:r w:rsidRPr="001E04D8">
        <w:t>Foundation Skills</w:t>
      </w:r>
    </w:p>
    <w:p w:rsidR="00000000" w:rsidRPr="001E04D8" w:rsidP="00250887">
      <w:pPr>
        <w:pStyle w:val="BodyText"/>
      </w:pPr>
      <w:r w:rsidRPr="001E04D8">
        <w:t xml:space="preserve">Foundation skills essential to performance are explicit in the performance criteria of this unit of competency. </w:t>
      </w:r>
    </w:p>
    <w:p w:rsidR="00000000" w:rsidRPr="001E04D8" w:rsidP="001E04D8">
      <w:pPr>
        <w:pStyle w:val="Heading1"/>
      </w:pPr>
      <w:bookmarkStart w:id="7" w:name="O_1260765"/>
      <w:bookmarkEnd w:id="7"/>
      <w:r w:rsidRPr="001E04D8">
        <w:t>Unit Mapping Information</w:t>
      </w:r>
    </w:p>
    <w:p w:rsidR="00000000" w:rsidRPr="001E04D8" w:rsidP="00250887">
      <w:pPr>
        <w:pStyle w:val="BodyText"/>
      </w:pPr>
      <w:r w:rsidRPr="001E04D8">
        <w:t>No equivalent unit.</w:t>
      </w:r>
    </w:p>
    <w:p w:rsidR="00000000" w:rsidRPr="001E04D8" w:rsidP="001E04D8">
      <w:pPr>
        <w:pStyle w:val="Heading1"/>
      </w:pPr>
      <w:bookmarkStart w:id="8" w:name="O_1260758"/>
      <w:bookmarkEnd w:id="8"/>
      <w:r w:rsidRPr="001E04D8">
        <w:t>Links</w:t>
      </w:r>
    </w:p>
    <w:p w:rsidR="00000000" w:rsidRPr="001E04D8" w:rsidP="00250887">
      <w:pPr>
        <w:pStyle w:val="BodyText"/>
      </w:pPr>
      <w:r w:rsidRPr="001E04D8">
        <w:t>Companion volumes to this training package are availab</w:t>
      </w:r>
      <w:r w:rsidRPr="001E04D8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7CC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04D8" w:rsidP="001E04D8"/>
    <w:sectPr w:rsidSect="001E0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D8" w:rsidRPr="00250887" w:rsidP="00250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87" w:rsidP="001E0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887" w:rsidP="001E0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0887" w:rsidP="001E0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4D8" w:rsidRPr="00250887" w:rsidP="00250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87" w:rsidRPr="002D2AF8" w:rsidP="001E0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CPCPRE4001 Inspect the erection of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50887" w:rsidP="001E0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F07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B81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4D8"/>
  </w:style>
  <w:style w:type="character" w:customStyle="1" w:styleId="Heading1Char">
    <w:name w:val="Heading 1 Char"/>
    <w:basedOn w:val="DefaultParagraphFont"/>
    <w:link w:val="Heading1"/>
    <w:rsid w:val="001E0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4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4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04D8"/>
    <w:rPr>
      <w:i/>
    </w:rPr>
  </w:style>
  <w:style w:type="paragraph" w:customStyle="1" w:styleId="SuperHeading">
    <w:name w:val="SuperHeading"/>
    <w:basedOn w:val="Normal"/>
    <w:rsid w:val="001E0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4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4D8"/>
    <w:rPr>
      <w:b/>
      <w:spacing w:val="0"/>
    </w:rPr>
  </w:style>
  <w:style w:type="paragraph" w:customStyle="1" w:styleId="SuperTitle">
    <w:name w:val="SuperTitle"/>
    <w:basedOn w:val="Title"/>
    <w:rsid w:val="001E0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4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4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4D8"/>
  </w:style>
  <w:style w:type="paragraph" w:styleId="TableofFigures">
    <w:name w:val="table of figures"/>
    <w:basedOn w:val="Normal"/>
    <w:next w:val="Normal"/>
    <w:semiHidden/>
    <w:rsid w:val="001E0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4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4D8"/>
    <w:rPr>
      <w:rFonts w:ascii="Wingdings" w:hAnsi="Wingdings"/>
    </w:rPr>
  </w:style>
  <w:style w:type="paragraph" w:customStyle="1" w:styleId="TableHeading">
    <w:name w:val="Table Heading"/>
    <w:basedOn w:val="HeadingBase"/>
    <w:rsid w:val="001E0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4D8"/>
    <w:rPr>
      <w:color w:val="0033CC"/>
      <w:u w:val="none"/>
    </w:rPr>
  </w:style>
  <w:style w:type="paragraph" w:customStyle="1" w:styleId="BodyTextRight">
    <w:name w:val="Body Text Right"/>
    <w:basedOn w:val="BodyText"/>
    <w:rsid w:val="001E0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4D8"/>
    <w:rPr>
      <w:sz w:val="32"/>
    </w:rPr>
  </w:style>
  <w:style w:type="paragraph" w:customStyle="1" w:styleId="HeadingProcedure">
    <w:name w:val="Heading Procedure"/>
    <w:basedOn w:val="HeadingBase"/>
    <w:next w:val="Normal"/>
    <w:rsid w:val="001E0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4D8"/>
    <w:pPr>
      <w:spacing w:before="60" w:after="60"/>
    </w:pPr>
  </w:style>
  <w:style w:type="paragraph" w:styleId="ListContinue">
    <w:name w:val="List Continue"/>
    <w:basedOn w:val="List"/>
    <w:rsid w:val="001E04D8"/>
    <w:pPr>
      <w:ind w:firstLine="0"/>
    </w:pPr>
  </w:style>
  <w:style w:type="paragraph" w:customStyle="1" w:styleId="ListNote">
    <w:name w:val="List Note"/>
    <w:basedOn w:val="List"/>
    <w:rsid w:val="001E0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4D8"/>
    <w:rPr>
      <w:rFonts w:ascii="Courier New" w:hAnsi="Courier New"/>
    </w:rPr>
  </w:style>
  <w:style w:type="paragraph" w:customStyle="1" w:styleId="NoteBullet">
    <w:name w:val="Note Bullet"/>
    <w:basedOn w:val="Note"/>
    <w:rsid w:val="001E0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4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4D8"/>
    <w:rPr>
      <w:b/>
      <w:smallCaps/>
    </w:rPr>
  </w:style>
  <w:style w:type="paragraph" w:customStyle="1" w:styleId="TableListNumber">
    <w:name w:val="Table List Number"/>
    <w:basedOn w:val="ListNumber"/>
    <w:rsid w:val="001E0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4D8"/>
    <w:pPr>
      <w:numPr>
        <w:numId w:val="8"/>
      </w:numPr>
    </w:pPr>
  </w:style>
  <w:style w:type="paragraph" w:customStyle="1" w:styleId="ListAlpha2">
    <w:name w:val="List Alpha 2"/>
    <w:basedOn w:val="List2"/>
    <w:rsid w:val="001E04D8"/>
    <w:pPr>
      <w:numPr>
        <w:numId w:val="7"/>
      </w:numPr>
    </w:pPr>
  </w:style>
  <w:style w:type="paragraph" w:styleId="List2">
    <w:name w:val="List 2"/>
    <w:basedOn w:val="BodyText"/>
    <w:rsid w:val="001E0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4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4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4D8"/>
    <w:pPr>
      <w:numPr>
        <w:numId w:val="3"/>
      </w:numPr>
    </w:pPr>
  </w:style>
  <w:style w:type="paragraph" w:styleId="ListContinue2">
    <w:name w:val="List Continue 2"/>
    <w:basedOn w:val="List2"/>
    <w:rsid w:val="001E04D8"/>
    <w:pPr>
      <w:ind w:firstLine="0"/>
    </w:pPr>
  </w:style>
  <w:style w:type="paragraph" w:styleId="ListContinue3">
    <w:name w:val="List Continue 3"/>
    <w:basedOn w:val="List3"/>
    <w:rsid w:val="001E04D8"/>
    <w:pPr>
      <w:ind w:left="1021" w:firstLine="0"/>
    </w:pPr>
  </w:style>
  <w:style w:type="paragraph" w:styleId="ListContinue4">
    <w:name w:val="List Continue 4"/>
    <w:basedOn w:val="List4"/>
    <w:rsid w:val="001E04D8"/>
    <w:pPr>
      <w:ind w:firstLine="0"/>
    </w:pPr>
  </w:style>
  <w:style w:type="paragraph" w:styleId="ListContinue5">
    <w:name w:val="List Continue 5"/>
    <w:basedOn w:val="List5"/>
    <w:rsid w:val="001E04D8"/>
    <w:pPr>
      <w:ind w:firstLine="0"/>
    </w:pPr>
  </w:style>
  <w:style w:type="paragraph" w:styleId="ListNumber3">
    <w:name w:val="List Number 3"/>
    <w:basedOn w:val="List3"/>
    <w:rsid w:val="001E04D8"/>
    <w:pPr>
      <w:numPr>
        <w:numId w:val="4"/>
      </w:numPr>
    </w:pPr>
  </w:style>
  <w:style w:type="paragraph" w:styleId="ListNumber4">
    <w:name w:val="List Number 4"/>
    <w:basedOn w:val="List4"/>
    <w:rsid w:val="001E04D8"/>
    <w:pPr>
      <w:numPr>
        <w:numId w:val="5"/>
      </w:numPr>
    </w:pPr>
  </w:style>
  <w:style w:type="paragraph" w:styleId="ListNumber5">
    <w:name w:val="List Number 5"/>
    <w:basedOn w:val="List5"/>
    <w:rsid w:val="001E04D8"/>
    <w:pPr>
      <w:numPr>
        <w:numId w:val="6"/>
      </w:numPr>
    </w:pPr>
  </w:style>
  <w:style w:type="paragraph" w:styleId="BlockText">
    <w:name w:val="Block Text"/>
    <w:basedOn w:val="Normal"/>
    <w:rsid w:val="001E0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4D8"/>
    <w:rPr>
      <w:sz w:val="16"/>
      <w:vertAlign w:val="superscript"/>
    </w:rPr>
  </w:style>
  <w:style w:type="character" w:customStyle="1" w:styleId="Symbols">
    <w:name w:val="Symbols"/>
    <w:basedOn w:val="DefaultParagraphFont"/>
    <w:rsid w:val="001E04D8"/>
    <w:rPr>
      <w:rFonts w:ascii="Symbol" w:hAnsi="Symbol"/>
    </w:rPr>
  </w:style>
  <w:style w:type="character" w:customStyle="1" w:styleId="MenuOptions">
    <w:name w:val="Menu Options"/>
    <w:basedOn w:val="DefaultParagraphFont"/>
    <w:rsid w:val="001E0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4D8"/>
    <w:rPr>
      <w:b/>
    </w:rPr>
  </w:style>
  <w:style w:type="character" w:customStyle="1" w:styleId="Underlined">
    <w:name w:val="Underlined"/>
    <w:basedOn w:val="DefaultParagraphFont"/>
    <w:rsid w:val="001E04D8"/>
    <w:rPr>
      <w:u w:val="single"/>
    </w:rPr>
  </w:style>
  <w:style w:type="paragraph" w:customStyle="1" w:styleId="TableBodyTextRight">
    <w:name w:val="Table Body Text Right"/>
    <w:basedOn w:val="TableBodyText"/>
    <w:rsid w:val="001E0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4D8"/>
    <w:rPr>
      <w:sz w:val="18"/>
    </w:rPr>
  </w:style>
  <w:style w:type="paragraph" w:customStyle="1" w:styleId="BodySmallRight">
    <w:name w:val="Body Small Right"/>
    <w:basedOn w:val="BodyTextRight"/>
    <w:rsid w:val="001E04D8"/>
    <w:rPr>
      <w:sz w:val="18"/>
      <w:szCs w:val="18"/>
    </w:rPr>
  </w:style>
  <w:style w:type="paragraph" w:customStyle="1" w:styleId="MarginEdition">
    <w:name w:val="Margin Edition"/>
    <w:basedOn w:val="MarginNote"/>
    <w:rsid w:val="001E0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4D8"/>
    <w:rPr>
      <w:sz w:val="2"/>
      <w:szCs w:val="2"/>
    </w:rPr>
  </w:style>
  <w:style w:type="character" w:customStyle="1" w:styleId="Small">
    <w:name w:val="Small"/>
    <w:basedOn w:val="DefaultParagraphFont"/>
    <w:rsid w:val="001E04D8"/>
    <w:rPr>
      <w:sz w:val="16"/>
    </w:rPr>
  </w:style>
  <w:style w:type="paragraph" w:customStyle="1" w:styleId="WideTable">
    <w:name w:val="Wide Table"/>
    <w:basedOn w:val="Normal"/>
    <w:rsid w:val="001E0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4D8"/>
  </w:style>
  <w:style w:type="paragraph" w:styleId="Quote">
    <w:name w:val="Quote"/>
    <w:basedOn w:val="Heading1"/>
    <w:link w:val="QuoteChar"/>
    <w:qFormat/>
    <w:rsid w:val="001E0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4D8"/>
    <w:pPr>
      <w:pageBreakBefore/>
    </w:pPr>
  </w:style>
  <w:style w:type="paragraph" w:customStyle="1" w:styleId="Border">
    <w:name w:val="Border"/>
    <w:basedOn w:val="Normal"/>
    <w:qFormat/>
    <w:rsid w:val="001E0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4D8"/>
    <w:rPr>
      <w:u w:val="single"/>
    </w:rPr>
  </w:style>
  <w:style w:type="character" w:customStyle="1" w:styleId="BoldandItalics">
    <w:name w:val="Bold and Italics"/>
    <w:qFormat/>
    <w:rsid w:val="001E04D8"/>
    <w:rPr>
      <w:b/>
      <w:i/>
      <w:u w:val="none"/>
    </w:rPr>
  </w:style>
  <w:style w:type="paragraph" w:styleId="BalloonText">
    <w:name w:val="Balloon Text"/>
    <w:basedOn w:val="Normal"/>
    <w:link w:val="BalloonTextChar"/>
    <w:rsid w:val="001E0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4D8"/>
    <w:pPr>
      <w:spacing w:before="0" w:after="0"/>
    </w:pPr>
  </w:style>
  <w:style w:type="paragraph" w:customStyle="1" w:styleId="BodyTextBold">
    <w:name w:val="Body Text Bold"/>
    <w:basedOn w:val="BodyText"/>
    <w:qFormat/>
    <w:rsid w:val="001E04D8"/>
    <w:rPr>
      <w:b/>
    </w:rPr>
  </w:style>
  <w:style w:type="character" w:styleId="Hyperlink">
    <w:name w:val="Hyperlink"/>
    <w:basedOn w:val="DefaultParagraphFont"/>
    <w:uiPriority w:val="99"/>
    <w:unhideWhenUsed/>
    <w:rsid w:val="00250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4660</Characters>
  <Application>Microsoft Office Word</Application>
  <DocSecurity>0</DocSecurity>
  <Lines>186</Lines>
  <Paragraphs>74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CPCPRE4001 Inspect the erection of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