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6A2" w:rsidP="009C16A2">
      <w:pPr>
        <w:pStyle w:val="Title"/>
      </w:pPr>
      <w:r>
        <w:fldChar w:fldCharType="begin"/>
      </w:r>
      <w:r>
        <w:instrText xml:space="preserve"> TITLE   \* MERGEFORMAT </w:instrText>
      </w:r>
      <w:r>
        <w:fldChar w:fldCharType="separate"/>
      </w:r>
      <w:r>
        <w:t>CPCPRE4001 Inspect the erection of prefabricated concrete elements</w:t>
      </w:r>
      <w:r>
        <w:fldChar w:fldCharType="end"/>
      </w:r>
    </w:p>
    <w:p w:rsidR="009C16A2" w:rsidP="009C16A2">
      <w:pPr>
        <w:pStyle w:val="Version"/>
        <w:sectPr w:rsidSect="009960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0C9" w:rsidP="009960C9">
      <w:pPr>
        <w:pStyle w:val="SuperHeading"/>
      </w:pPr>
      <w:r w:rsidRPr="009960C9">
        <w:t>CPCPRE4001 Inspect the erection of prefabricated concrete elements</w:t>
      </w:r>
    </w:p>
    <w:p w:rsidR="00000000" w:rsidRPr="009960C9" w:rsidP="009960C9">
      <w:pPr>
        <w:pStyle w:val="Heading1"/>
      </w:pPr>
      <w:bookmarkStart w:id="1" w:name="O_1260764"/>
      <w:bookmarkEnd w:id="1"/>
      <w:r w:rsidRPr="009960C9">
        <w:t>Modification History</w:t>
      </w:r>
    </w:p>
    <w:tbl>
      <w:tblPr>
        <w:tblW w:w="0" w:type="auto"/>
        <w:tblLayout w:type="fixed"/>
        <w:tblCellMar>
          <w:left w:w="62" w:type="dxa"/>
          <w:right w:w="62" w:type="dxa"/>
        </w:tblCellMar>
        <w:tblLook w:val="0000"/>
      </w:tblPr>
      <w:tblGrid>
        <w:gridCol w:w="1066"/>
        <w:gridCol w:w="7944"/>
      </w:tblGrid>
      <w:tr w:rsidTr="009960C9">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Release 1</w:t>
            </w:r>
          </w:p>
        </w:tc>
        <w:tc>
          <w:tcPr>
            <w:tcW w:w="7944" w:type="dxa"/>
            <w:tcBorders>
              <w:top w:val="nil"/>
              <w:left w:val="nil"/>
              <w:bottom w:val="nil"/>
              <w:right w:val="nil"/>
            </w:tcBorders>
            <w:tcMar>
              <w:top w:w="0" w:type="dxa"/>
              <w:left w:w="62" w:type="dxa"/>
              <w:bottom w:w="0" w:type="dxa"/>
              <w:right w:w="62" w:type="dxa"/>
            </w:tcMar>
          </w:tcPr>
          <w:p w:rsidR="00000000" w:rsidRPr="009960C9" w:rsidP="009960C9">
            <w:pPr>
              <w:pStyle w:val="BodyText"/>
            </w:pPr>
            <w:r w:rsidRPr="009960C9">
              <w:t>This version first released with CPC Construction, Plumbing and Services Training Package Release 9.0.</w:t>
            </w:r>
          </w:p>
          <w:p w:rsidR="00000000" w:rsidRPr="009960C9" w:rsidP="009960C9">
            <w:pPr>
              <w:pStyle w:val="BodyText"/>
            </w:pPr>
            <w:r w:rsidRPr="009960C9">
              <w:t>Newly created unit.</w:t>
            </w:r>
          </w:p>
        </w:tc>
      </w:tr>
    </w:tbl>
    <w:p w:rsidR="00000000" w:rsidRPr="009960C9" w:rsidP="009960C9">
      <w:pPr>
        <w:pStyle w:val="BodyText"/>
      </w:pPr>
    </w:p>
    <w:p w:rsidR="00000000" w:rsidRPr="009960C9" w:rsidP="009960C9">
      <w:pPr>
        <w:pStyle w:val="AllowPageBreak"/>
      </w:pPr>
    </w:p>
    <w:p w:rsidR="00000000" w:rsidRPr="009960C9" w:rsidP="009960C9">
      <w:pPr>
        <w:pStyle w:val="Heading1"/>
      </w:pPr>
      <w:bookmarkStart w:id="2" w:name="O_1260770"/>
      <w:bookmarkEnd w:id="2"/>
      <w:r w:rsidRPr="009960C9">
        <w:t>Application</w:t>
      </w:r>
    </w:p>
    <w:p w:rsidR="00000000" w:rsidRPr="009960C9" w:rsidP="009C16A2">
      <w:pPr>
        <w:pStyle w:val="BodyText"/>
      </w:pPr>
      <w:r w:rsidRPr="009960C9">
        <w:t xml:space="preserve">This unit of competency specifies the skills and knowledge required to inspect the erection of prefabricated concrete elements on a construction site. It includes the inspection of safe work practices during the erection and temporary </w:t>
      </w:r>
      <w:r w:rsidRPr="009960C9">
        <w:t>support of prefabricated concrete elements and the inspection of the erected elements.</w:t>
      </w:r>
    </w:p>
    <w:p w:rsidR="00000000" w:rsidRPr="009960C9" w:rsidP="009C16A2">
      <w:pPr>
        <w:pStyle w:val="BodyText"/>
      </w:pPr>
      <w:r w:rsidRPr="009960C9">
        <w:t>It requires overseeing the use of plant, tools and equipment appropriate for the installation of prefabricated concrete elements and associated structural components, in</w:t>
      </w:r>
      <w:r w:rsidRPr="009960C9">
        <w:t>cluding temporary supports (propping and bracing), temporary and permanent connections, grouting, and vertical and horizontal joints.</w:t>
      </w:r>
    </w:p>
    <w:p w:rsidR="00000000" w:rsidRPr="009960C9" w:rsidP="009C16A2">
      <w:pPr>
        <w:pStyle w:val="BodyText"/>
      </w:pPr>
      <w:r w:rsidRPr="009960C9">
        <w:t xml:space="preserve">Completion of the general construction induction training program, specified in the Safe Work Australia model </w:t>
      </w:r>
      <w:r w:rsidRPr="009960C9">
        <w:rPr>
          <w:rStyle w:val="Emphasis"/>
        </w:rPr>
        <w:t>Code of</w:t>
      </w:r>
      <w:r w:rsidRPr="009960C9">
        <w:t xml:space="preserve"> </w:t>
      </w:r>
      <w:r w:rsidRPr="009960C9">
        <w:rPr>
          <w:rStyle w:val="Emphasis"/>
        </w:rPr>
        <w:t>Prac</w:t>
      </w:r>
      <w:r w:rsidRPr="009960C9">
        <w:rPr>
          <w:rStyle w:val="Emphasis"/>
        </w:rPr>
        <w:t>tice: Construction Work,</w:t>
      </w:r>
      <w:r w:rsidRPr="009960C9">
        <w:t xml:space="preserve"> is required by anyone carrying out construction work. Achievement of </w:t>
      </w:r>
      <w:r w:rsidRPr="009960C9">
        <w:rPr>
          <w:rStyle w:val="Emphasis"/>
        </w:rPr>
        <w:t>CPCWHS1001 Prepare to work safely in the construction industry</w:t>
      </w:r>
      <w:r w:rsidRPr="009960C9">
        <w:t xml:space="preserve"> meets this requirement.</w:t>
      </w:r>
    </w:p>
    <w:p w:rsidR="00000000" w:rsidRPr="009960C9" w:rsidP="009C16A2">
      <w:pPr>
        <w:pStyle w:val="BodyText"/>
      </w:pPr>
      <w:r w:rsidRPr="009960C9">
        <w:t>Licensing, legislative, regulatory or certification requirements apply to t</w:t>
      </w:r>
      <w:r w:rsidRPr="009960C9">
        <w:t>his unit of competency in some states and territories. For further information, check with the relevant regulatory authority.</w:t>
      </w:r>
    </w:p>
    <w:p w:rsidR="00000000" w:rsidRPr="009960C9" w:rsidP="009960C9">
      <w:pPr>
        <w:pStyle w:val="Heading1"/>
      </w:pPr>
      <w:bookmarkStart w:id="3" w:name="O_1260769"/>
      <w:bookmarkEnd w:id="3"/>
      <w:r w:rsidRPr="009960C9">
        <w:t>Pre-requisite Unit</w:t>
      </w:r>
    </w:p>
    <w:p w:rsidR="00000000" w:rsidRPr="009960C9" w:rsidP="009960C9">
      <w:pPr>
        <w:pStyle w:val="ListBullet"/>
      </w:pPr>
      <w:r w:rsidRPr="009960C9">
        <w:t xml:space="preserve">CPCCLRG3002 Licence to perform rigging intermediate level </w:t>
      </w:r>
    </w:p>
    <w:p w:rsidR="00000000" w:rsidRPr="009960C9" w:rsidP="009960C9">
      <w:pPr>
        <w:pStyle w:val="ListBullet"/>
      </w:pPr>
      <w:r w:rsidRPr="009960C9">
        <w:t xml:space="preserve">CPCCCM2012 Work safely at heights </w:t>
      </w:r>
    </w:p>
    <w:p w:rsidR="00000000" w:rsidRPr="009960C9" w:rsidP="009960C9">
      <w:pPr>
        <w:pStyle w:val="AllowPageBreak"/>
      </w:pPr>
    </w:p>
    <w:p w:rsidR="00000000" w:rsidRPr="009960C9" w:rsidP="009960C9">
      <w:pPr>
        <w:pStyle w:val="Heading1"/>
      </w:pPr>
      <w:bookmarkStart w:id="4" w:name="O_1260768"/>
      <w:bookmarkEnd w:id="4"/>
      <w:r w:rsidRPr="009960C9">
        <w:t>Unit Sector</w:t>
      </w:r>
    </w:p>
    <w:p w:rsidR="00000000" w:rsidRPr="009960C9" w:rsidP="009C16A2">
      <w:pPr>
        <w:pStyle w:val="BodyText"/>
      </w:pPr>
      <w:r w:rsidRPr="009960C9">
        <w:t xml:space="preserve">Prefabricated Concrete </w:t>
      </w:r>
    </w:p>
    <w:p w:rsidR="00000000" w:rsidRPr="009960C9" w:rsidP="009960C9">
      <w:pPr>
        <w:pStyle w:val="Heading1"/>
      </w:pPr>
      <w:bookmarkStart w:id="5" w:name="O_1260767"/>
      <w:bookmarkEnd w:id="5"/>
      <w:r w:rsidRPr="009960C9">
        <w:t>Elements and Performance Criteria</w:t>
      </w:r>
    </w:p>
    <w:tbl>
      <w:tblPr>
        <w:tblW w:w="0" w:type="auto"/>
        <w:tblLayout w:type="fixed"/>
        <w:tblCellMar>
          <w:left w:w="62" w:type="dxa"/>
          <w:right w:w="62" w:type="dxa"/>
        </w:tblCellMar>
        <w:tblLook w:val="0000"/>
      </w:tblPr>
      <w:tblGrid>
        <w:gridCol w:w="460"/>
        <w:gridCol w:w="2210"/>
        <w:gridCol w:w="804"/>
        <w:gridCol w:w="5659"/>
      </w:tblGrid>
      <w:tr w:rsidTr="009960C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Performance criteria describe what needs to be done to demonstrate ac</w:t>
            </w:r>
            <w:r w:rsidRPr="009960C9">
              <w:t>hievement of the element.</w:t>
            </w:r>
          </w:p>
        </w:tc>
      </w:tr>
      <w:tr w:rsidTr="009960C9">
        <w:tblPrEx>
          <w:tblW w:w="0" w:type="auto"/>
          <w:tblLayout w:type="fixed"/>
          <w:tblCellMar>
            <w:left w:w="62" w:type="dxa"/>
            <w:right w:w="62" w:type="dxa"/>
          </w:tblCellMar>
          <w:tblLook w:val="0000"/>
        </w:tblPrEx>
        <w:tc>
          <w:tcPr>
            <w:tcW w:w="46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p>
        </w:tc>
      </w:tr>
      <w:tr w:rsidTr="009960C9">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1.</w:t>
            </w:r>
          </w:p>
        </w:tc>
        <w:tc>
          <w:tcPr>
            <w:tcW w:w="2210" w:type="dxa"/>
            <w:vMerge w:val="restart"/>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Prepare to inspect the erection of prefabricated concrete elements.</w:t>
            </w: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1.1</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 xml:space="preserve">Check the prefabricated concrete element records to ascertain progress and prepare for the physical inspection of the prefabricated concrete elements.  </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1.2</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 xml:space="preserve">Check prefabricated concrete element records to ensure that safe systems of work and safe work practices have been enforced and followed. </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1.3</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Check prefabricated concrete element manufacturing and inspection records to confirm design specifications hav</w:t>
            </w:r>
            <w:r w:rsidRPr="009960C9">
              <w:t xml:space="preserve">e been followed in accordance with AS 3850 Prefabricated concrete elements during manufacture, storage, lifting and handling through to installation and final fixing. </w:t>
            </w:r>
          </w:p>
        </w:tc>
      </w:tr>
      <w:tr w:rsidTr="009960C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960C9">
            <w:pPr>
              <w:pStyle w:val="BodyText"/>
              <w:rPr>
                <w:lang w:val="en-NZ"/>
              </w:rPr>
            </w:pPr>
          </w:p>
        </w:tc>
      </w:tr>
      <w:tr w:rsidTr="009960C9">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2.</w:t>
            </w:r>
          </w:p>
        </w:tc>
        <w:tc>
          <w:tcPr>
            <w:tcW w:w="2210" w:type="dxa"/>
            <w:vMerge w:val="restart"/>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Conduct inspection of the erection of prefabricated concrete elements.</w:t>
            </w: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2.1</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Inspect safety systems and ensure that workers and contractors are following safety requirements during the erection of the prefabricated concrete elements.</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2.2</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Inspect placement and storage arrangements of prefabricated concrete elements onsite and ens</w:t>
            </w:r>
            <w:r w:rsidRPr="009960C9">
              <w:t>ure they conform to the erection documentation as detailed in AS 3850 Prefabricated concrete elements.</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2.3</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 xml:space="preserve">Inspect processes to ensure erection areas are cleared, exclusion zones set up, barriers erected, and site personnel advised of restricted access areas prior to erection of prefabricated concrete elements. </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2.4</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 xml:space="preserve">Inspect and confirm that fixings supplied </w:t>
            </w:r>
            <w:r w:rsidRPr="009960C9">
              <w:t xml:space="preserve">for attachments to the permanent structure and for temporary supports comply with the requirements of the erection documentation approved by relevant personnel, AS 3850 Prefabricated concrete elements and the project specifications. </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2.5</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Inspect and con</w:t>
            </w:r>
            <w:r w:rsidRPr="009960C9">
              <w:t>firm that temporary supports, dowels and shims are correctly placed, and components positioned in accordance with the erection documentation as detailed in AS 3850 Prefabricated concrete elements and project specifications.</w:t>
            </w:r>
          </w:p>
        </w:tc>
      </w:tr>
      <w:tr w:rsidTr="009960C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960C9">
            <w:pPr>
              <w:pStyle w:val="BodyText"/>
              <w:rPr>
                <w:lang w:val="en-NZ"/>
              </w:rPr>
            </w:pPr>
          </w:p>
        </w:tc>
      </w:tr>
      <w:tr w:rsidTr="009960C9">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3.</w:t>
            </w:r>
          </w:p>
        </w:tc>
        <w:tc>
          <w:tcPr>
            <w:tcW w:w="2210" w:type="dxa"/>
            <w:vMerge w:val="restart"/>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Inspect prefabricated concrete element stability.</w:t>
            </w: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3.1</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Inspect and confirm that the erected prefabricated concrete elements comply with the erection documentation approved by relevant personnel as detailed in AS 3850 Prefabricated concrete elements and engi</w:t>
            </w:r>
            <w:r w:rsidRPr="009960C9">
              <w:t>neering specifications.</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3.2</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 xml:space="preserve">Inspect and confirm that fixtures between structural steel components and temporarily supported elements comply with the erection documentation approved by relevant personnel and as detailed in AS 3850 Prefabricated concrete </w:t>
            </w:r>
            <w:r w:rsidRPr="009960C9">
              <w:t>elements and engineering specifications.</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3.3</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Inspect and confirm that all grouting, including breathers and grout tubes, are sufficiently filled and gained suitable strength.</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3.4</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Ensure that temporary supports are removed and/or moved, re-positioned or replaced only with the written approval of the project design engineer in accordance with AS 3850 Prefabricated concrete elements.</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3.5</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Oversee the safe removal of temporary bracin</w:t>
            </w:r>
            <w:r w:rsidRPr="009960C9">
              <w:t>g, plant and equipment from site.</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3.6</w:t>
            </w:r>
          </w:p>
        </w:tc>
        <w:tc>
          <w:tcPr>
            <w:tcW w:w="5659"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Check if damage has occurred and if so, identify and consult the appropriate person to arrange for repair.</w:t>
            </w:r>
          </w:p>
        </w:tc>
      </w:tr>
      <w:tr w:rsidTr="009960C9">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3.7</w:t>
            </w:r>
          </w:p>
        </w:tc>
        <w:tc>
          <w:tcPr>
            <w:tcW w:w="5659" w:type="dxa"/>
            <w:tcBorders>
              <w:top w:val="nil"/>
              <w:left w:val="nil"/>
              <w:bottom w:val="nil"/>
              <w:right w:val="nil"/>
            </w:tcBorders>
            <w:tcMar>
              <w:top w:w="0" w:type="dxa"/>
              <w:left w:w="62" w:type="dxa"/>
              <w:bottom w:w="0" w:type="dxa"/>
              <w:right w:w="62" w:type="dxa"/>
            </w:tcMar>
          </w:tcPr>
          <w:p w:rsidR="00000000" w:rsidRPr="009960C9" w:rsidP="009960C9">
            <w:pPr>
              <w:pStyle w:val="BodyText"/>
            </w:pPr>
            <w:r w:rsidRPr="009960C9">
              <w:t>Inspect the completion of the erection work and clearing and cleaning of work areas prior to other trades being permitted to enter work zones.</w:t>
            </w:r>
          </w:p>
        </w:tc>
      </w:tr>
    </w:tbl>
    <w:p w:rsidR="00000000" w:rsidRPr="009960C9" w:rsidP="009960C9">
      <w:pPr>
        <w:pStyle w:val="BodyText"/>
      </w:pPr>
    </w:p>
    <w:p w:rsidR="00000000" w:rsidRPr="009960C9" w:rsidP="009960C9">
      <w:pPr>
        <w:pStyle w:val="AllowPageBreak"/>
      </w:pPr>
    </w:p>
    <w:p w:rsidR="00000000" w:rsidRPr="009960C9" w:rsidP="009960C9">
      <w:pPr>
        <w:pStyle w:val="Heading1"/>
      </w:pPr>
      <w:bookmarkStart w:id="6" w:name="O_1260766"/>
      <w:bookmarkEnd w:id="6"/>
      <w:r w:rsidRPr="009960C9">
        <w:t>Foundation Skills</w:t>
      </w:r>
    </w:p>
    <w:p w:rsidR="00000000" w:rsidRPr="009960C9" w:rsidP="009C16A2">
      <w:pPr>
        <w:pStyle w:val="BodyText"/>
      </w:pPr>
      <w:r w:rsidRPr="009960C9">
        <w:t>Foundation skills essential to performance are explicit in the performance</w:t>
      </w:r>
      <w:r w:rsidRPr="009960C9">
        <w:t xml:space="preserve"> criteria of this unit of competency. </w:t>
      </w:r>
    </w:p>
    <w:p w:rsidR="00000000" w:rsidRPr="009960C9" w:rsidP="009960C9">
      <w:pPr>
        <w:pStyle w:val="Heading1"/>
      </w:pPr>
      <w:bookmarkStart w:id="7" w:name="O_1260765"/>
      <w:bookmarkEnd w:id="7"/>
      <w:r w:rsidRPr="009960C9">
        <w:t>Unit Mapping Information</w:t>
      </w:r>
    </w:p>
    <w:p w:rsidR="00000000" w:rsidRPr="009960C9" w:rsidP="009C16A2">
      <w:pPr>
        <w:pStyle w:val="BodyText"/>
      </w:pPr>
      <w:r w:rsidRPr="009960C9">
        <w:t>No equivalent unit.</w:t>
      </w:r>
    </w:p>
    <w:p w:rsidR="00000000" w:rsidRPr="009960C9" w:rsidP="009960C9">
      <w:pPr>
        <w:pStyle w:val="Heading1"/>
      </w:pPr>
      <w:bookmarkStart w:id="8" w:name="O_1260758"/>
      <w:bookmarkEnd w:id="8"/>
      <w:r w:rsidRPr="009960C9">
        <w:t>Links</w:t>
      </w:r>
    </w:p>
    <w:p w:rsidR="00000000" w:rsidRPr="009960C9" w:rsidP="009C16A2">
      <w:pPr>
        <w:pStyle w:val="BodyText"/>
      </w:pPr>
      <w:r w:rsidRPr="009960C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64712">
        <w:rPr>
          <w:rStyle w:val="Hyperlink"/>
        </w:rPr>
        <w:t>https://vetnet.gov.au/Pages/TrainingDocs.aspx?q=7e15fa6a-68b8-4097-b099-030a5569b1ad</w:t>
      </w:r>
      <w:r>
        <w:fldChar w:fldCharType="end"/>
      </w:r>
    </w:p>
    <w:p w:rsidR="00000000" w:rsidRPr="009960C9" w:rsidP="009C16A2">
      <w:pPr>
        <w:pStyle w:val="BodyText"/>
        <w:sectPr w:rsidSect="009960C9">
          <w:headerReference w:type="default" r:id="rId10"/>
          <w:footerReference w:type="default" r:id="rId11"/>
          <w:pgSz w:w="11908" w:h="16833"/>
          <w:pgMar w:top="1702" w:right="1418" w:bottom="1702" w:left="1418" w:header="992" w:footer="992" w:gutter="0"/>
          <w:cols w:space="720"/>
          <w:noEndnote/>
          <w:docGrid w:linePitch="299"/>
        </w:sectPr>
      </w:pPr>
    </w:p>
    <w:p w:rsidR="00000000" w:rsidRPr="009960C9" w:rsidP="009960C9">
      <w:pPr>
        <w:pStyle w:val="SuperHeading"/>
      </w:pPr>
      <w:r w:rsidRPr="009960C9">
        <w:t>Assessment Requirements for CPCPRE4001 Inspect the erection of prefabricated concrete elements</w:t>
      </w:r>
    </w:p>
    <w:p w:rsidR="00000000" w:rsidRPr="009960C9" w:rsidP="009960C9">
      <w:pPr>
        <w:pStyle w:val="Heading1"/>
      </w:pPr>
      <w:bookmarkStart w:id="9" w:name="O_1260760"/>
      <w:bookmarkEnd w:id="9"/>
      <w:r w:rsidRPr="009960C9">
        <w:t>Modification History</w:t>
      </w:r>
    </w:p>
    <w:tbl>
      <w:tblPr>
        <w:tblW w:w="0" w:type="auto"/>
        <w:tblLayout w:type="fixed"/>
        <w:tblCellMar>
          <w:left w:w="62" w:type="dxa"/>
          <w:right w:w="62" w:type="dxa"/>
        </w:tblCellMar>
        <w:tblLook w:val="0000"/>
      </w:tblPr>
      <w:tblGrid>
        <w:gridCol w:w="1066"/>
        <w:gridCol w:w="7944"/>
      </w:tblGrid>
      <w:tr w:rsidTr="009960C9">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9960C9">
            <w:pPr>
              <w:pStyle w:val="BodyText"/>
              <w:rPr>
                <w:lang w:val="en-NZ"/>
              </w:rPr>
            </w:pPr>
            <w:r w:rsidRPr="009960C9">
              <w:t>Release 1</w:t>
            </w:r>
          </w:p>
        </w:tc>
        <w:tc>
          <w:tcPr>
            <w:tcW w:w="7944" w:type="dxa"/>
            <w:tcBorders>
              <w:top w:val="nil"/>
              <w:left w:val="nil"/>
              <w:bottom w:val="nil"/>
              <w:right w:val="nil"/>
            </w:tcBorders>
            <w:tcMar>
              <w:top w:w="0" w:type="dxa"/>
              <w:left w:w="62" w:type="dxa"/>
              <w:bottom w:w="0" w:type="dxa"/>
              <w:right w:w="62" w:type="dxa"/>
            </w:tcMar>
          </w:tcPr>
          <w:p w:rsidR="00000000" w:rsidRPr="009960C9" w:rsidP="009960C9">
            <w:pPr>
              <w:pStyle w:val="BodyText"/>
            </w:pPr>
            <w:r w:rsidRPr="009960C9">
              <w:t>This version first released with CPC Construction, Plumbing and Services Training Package Release 9.0.</w:t>
            </w:r>
          </w:p>
          <w:p w:rsidR="00000000" w:rsidRPr="009960C9" w:rsidP="009960C9">
            <w:pPr>
              <w:pStyle w:val="BodyText"/>
            </w:pPr>
            <w:r w:rsidRPr="009960C9">
              <w:t>Newly created unit.</w:t>
            </w:r>
          </w:p>
        </w:tc>
      </w:tr>
    </w:tbl>
    <w:p w:rsidR="00000000" w:rsidRPr="009960C9" w:rsidP="009960C9">
      <w:pPr>
        <w:pStyle w:val="BodyText"/>
      </w:pPr>
    </w:p>
    <w:p w:rsidR="00000000" w:rsidRPr="009960C9" w:rsidP="009960C9">
      <w:pPr>
        <w:pStyle w:val="AllowPageBreak"/>
      </w:pPr>
    </w:p>
    <w:p w:rsidR="00000000" w:rsidRPr="009960C9" w:rsidP="009960C9">
      <w:pPr>
        <w:pStyle w:val="Heading1"/>
      </w:pPr>
      <w:bookmarkStart w:id="10" w:name="O_1260763"/>
      <w:bookmarkEnd w:id="10"/>
      <w:r w:rsidRPr="009960C9">
        <w:t>Performance Evidence</w:t>
      </w:r>
    </w:p>
    <w:p w:rsidR="00000000" w:rsidRPr="009960C9" w:rsidP="009C16A2">
      <w:pPr>
        <w:pStyle w:val="BodyText"/>
      </w:pPr>
      <w:r w:rsidRPr="009960C9">
        <w:t>To demonstrate competency, a candidate must meet the elements and performance criteria of t</w:t>
      </w:r>
      <w:r w:rsidRPr="009960C9">
        <w:t>his unit by:</w:t>
      </w:r>
    </w:p>
    <w:p w:rsidR="00000000" w:rsidRPr="009960C9" w:rsidP="009960C9">
      <w:pPr>
        <w:pStyle w:val="ListBullet"/>
      </w:pPr>
      <w:r w:rsidRPr="009960C9">
        <w:t>inspecting three prefabricated concrete elements, including one braced prefabricated concrete wall panel with completed connections, grouting and caulking to ensure that the elements are compliant with AS 3850 Prefabricated concrete elements</w:t>
      </w:r>
    </w:p>
    <w:p w:rsidR="00000000" w:rsidRPr="009960C9" w:rsidP="009960C9">
      <w:pPr>
        <w:pStyle w:val="ListBullet"/>
      </w:pPr>
      <w:r w:rsidRPr="009960C9">
        <w:t xml:space="preserve">identifying reporting arrangements and rectification processes for occasions when damage has occurred, and repair is required. </w:t>
      </w:r>
    </w:p>
    <w:p w:rsidR="00000000" w:rsidRPr="009960C9" w:rsidP="009960C9">
      <w:pPr>
        <w:pStyle w:val="AllowPageBreak"/>
      </w:pPr>
    </w:p>
    <w:p w:rsidR="00000000" w:rsidRPr="009960C9" w:rsidP="009960C9">
      <w:pPr>
        <w:pStyle w:val="Heading1"/>
      </w:pPr>
      <w:bookmarkStart w:id="11" w:name="O_1260762"/>
      <w:bookmarkEnd w:id="11"/>
      <w:r w:rsidRPr="009960C9">
        <w:t>Knowledge Evidence</w:t>
      </w:r>
    </w:p>
    <w:p w:rsidR="00000000" w:rsidRPr="009960C9" w:rsidP="009C16A2">
      <w:pPr>
        <w:pStyle w:val="BodyText"/>
      </w:pPr>
      <w:r w:rsidRPr="009960C9">
        <w:t>To be competent in this unit, a candidate must demonstrate knowledge of:</w:t>
      </w:r>
    </w:p>
    <w:p w:rsidR="00000000" w:rsidRPr="009960C9" w:rsidP="009960C9">
      <w:pPr>
        <w:pStyle w:val="ListBullet"/>
      </w:pPr>
      <w:r w:rsidRPr="009960C9">
        <w:t>compliance requirements of legislation, regulations, codes of practice and Australian Standards relevant to the erection of prefabricated concrete elements, including:</w:t>
      </w:r>
    </w:p>
    <w:p w:rsidR="00000000" w:rsidRPr="009960C9" w:rsidP="009960C9">
      <w:pPr>
        <w:pStyle w:val="ListBullet2"/>
      </w:pPr>
      <w:r w:rsidRPr="009960C9">
        <w:t>AS 3850.1, 2 &amp; 3 Prefabricated concrete elements</w:t>
      </w:r>
    </w:p>
    <w:p w:rsidR="00000000" w:rsidRPr="009960C9" w:rsidP="009960C9">
      <w:pPr>
        <w:pStyle w:val="ListBullet2"/>
      </w:pPr>
      <w:r w:rsidRPr="009960C9">
        <w:t>environmental protection and waste dis</w:t>
      </w:r>
      <w:r w:rsidRPr="009960C9">
        <w:t>posal</w:t>
      </w:r>
    </w:p>
    <w:p w:rsidR="00000000" w:rsidRPr="009960C9" w:rsidP="009960C9">
      <w:pPr>
        <w:pStyle w:val="ListBullet2"/>
      </w:pPr>
      <w:r w:rsidRPr="009960C9">
        <w:t>work health and safety (WHS) regulations, including:</w:t>
      </w:r>
    </w:p>
    <w:p w:rsidR="00000000" w:rsidRPr="009960C9" w:rsidP="009960C9">
      <w:pPr>
        <w:pStyle w:val="ListBullet3"/>
      </w:pPr>
      <w:r w:rsidRPr="009960C9">
        <w:t>Safe Work Australia ‘Guide to managing risk in construction’ 2019</w:t>
      </w:r>
    </w:p>
    <w:p w:rsidR="00000000" w:rsidRPr="009960C9" w:rsidP="009960C9">
      <w:pPr>
        <w:pStyle w:val="ListBullet3"/>
      </w:pPr>
      <w:r w:rsidRPr="009960C9">
        <w:t>hierarchy of control</w:t>
      </w:r>
    </w:p>
    <w:p w:rsidR="00000000" w:rsidRPr="009960C9" w:rsidP="009960C9">
      <w:pPr>
        <w:pStyle w:val="ListBullet3"/>
      </w:pPr>
      <w:r w:rsidRPr="009960C9">
        <w:t>hazard identification</w:t>
      </w:r>
    </w:p>
    <w:p w:rsidR="00000000" w:rsidRPr="009960C9" w:rsidP="009960C9">
      <w:pPr>
        <w:pStyle w:val="ListBullet3"/>
      </w:pPr>
      <w:r w:rsidRPr="009960C9">
        <w:t>emergency first aid</w:t>
      </w:r>
    </w:p>
    <w:p w:rsidR="00000000" w:rsidRPr="009960C9" w:rsidP="009960C9">
      <w:pPr>
        <w:pStyle w:val="ListBullet3"/>
      </w:pPr>
      <w:r w:rsidRPr="009960C9">
        <w:t>emergency shutdown and stopping</w:t>
      </w:r>
    </w:p>
    <w:p w:rsidR="00000000" w:rsidRPr="009960C9" w:rsidP="009960C9">
      <w:pPr>
        <w:pStyle w:val="ListBullet3"/>
      </w:pPr>
      <w:r w:rsidRPr="009960C9">
        <w:t>risk when working at heights/on ladders</w:t>
      </w:r>
    </w:p>
    <w:p w:rsidR="00000000" w:rsidRPr="009960C9" w:rsidP="009960C9">
      <w:pPr>
        <w:pStyle w:val="ListBullet3"/>
      </w:pPr>
      <w:r w:rsidRPr="009960C9">
        <w:t>fall arrest equipment</w:t>
      </w:r>
    </w:p>
    <w:p w:rsidR="00000000" w:rsidRPr="009960C9" w:rsidP="009960C9">
      <w:pPr>
        <w:pStyle w:val="ListBullet3"/>
      </w:pPr>
      <w:r w:rsidRPr="009960C9">
        <w:t>scaffolding</w:t>
      </w:r>
    </w:p>
    <w:p w:rsidR="00000000" w:rsidRPr="009960C9" w:rsidP="009960C9">
      <w:pPr>
        <w:pStyle w:val="ListBullet3"/>
      </w:pPr>
      <w:r w:rsidRPr="009960C9">
        <w:t>access equipment</w:t>
      </w:r>
    </w:p>
    <w:p w:rsidR="00000000" w:rsidRPr="009960C9" w:rsidP="009960C9">
      <w:pPr>
        <w:pStyle w:val="ListBullet3"/>
      </w:pPr>
      <w:r w:rsidRPr="009960C9">
        <w:t xml:space="preserve">electrical hazards </w:t>
      </w:r>
    </w:p>
    <w:p w:rsidR="00000000" w:rsidRPr="009960C9" w:rsidP="009960C9">
      <w:pPr>
        <w:pStyle w:val="ListBullet3"/>
      </w:pPr>
      <w:r w:rsidRPr="009960C9">
        <w:t xml:space="preserve">overhead hazards </w:t>
      </w:r>
    </w:p>
    <w:p w:rsidR="00000000" w:rsidRPr="009960C9" w:rsidP="009960C9">
      <w:pPr>
        <w:pStyle w:val="ListBullet3"/>
      </w:pPr>
      <w:r w:rsidRPr="009960C9">
        <w:t>confined spaces</w:t>
      </w:r>
    </w:p>
    <w:p w:rsidR="00000000" w:rsidRPr="009960C9" w:rsidP="009960C9">
      <w:pPr>
        <w:pStyle w:val="ListBullet"/>
      </w:pPr>
      <w:r w:rsidRPr="009960C9">
        <w:t>relevant WHS policies and codes of practice, including:</w:t>
      </w:r>
    </w:p>
    <w:p w:rsidR="00000000" w:rsidRPr="009960C9" w:rsidP="009960C9">
      <w:pPr>
        <w:pStyle w:val="ListBullet2"/>
      </w:pPr>
      <w:r w:rsidRPr="009960C9">
        <w:t xml:space="preserve">national standard for construction work and the code </w:t>
      </w:r>
      <w:r w:rsidRPr="009960C9">
        <w:t>of practice for construction work</w:t>
      </w:r>
    </w:p>
    <w:p w:rsidR="00000000" w:rsidRPr="009960C9" w:rsidP="009960C9">
      <w:pPr>
        <w:pStyle w:val="ListBullet2"/>
      </w:pPr>
      <w:r w:rsidRPr="009960C9">
        <w:t xml:space="preserve">use of personal protective equipment (PPE) </w:t>
      </w:r>
    </w:p>
    <w:p w:rsidR="00000000" w:rsidRPr="009960C9" w:rsidP="009960C9">
      <w:pPr>
        <w:pStyle w:val="ListBullet2"/>
      </w:pPr>
      <w:r w:rsidRPr="009960C9">
        <w:t>fall protection</w:t>
      </w:r>
    </w:p>
    <w:p w:rsidR="00000000" w:rsidRPr="009960C9" w:rsidP="009960C9">
      <w:pPr>
        <w:pStyle w:val="ListBullet2"/>
      </w:pPr>
      <w:r w:rsidRPr="009960C9">
        <w:t>drop zones</w:t>
      </w:r>
    </w:p>
    <w:p w:rsidR="00000000" w:rsidRPr="009960C9" w:rsidP="009960C9">
      <w:pPr>
        <w:pStyle w:val="ListBullet2"/>
      </w:pPr>
      <w:r w:rsidRPr="009960C9">
        <w:t>hazardous substances</w:t>
      </w:r>
    </w:p>
    <w:p w:rsidR="00000000" w:rsidRPr="009960C9" w:rsidP="009960C9">
      <w:pPr>
        <w:pStyle w:val="ListBullet2"/>
      </w:pPr>
      <w:r w:rsidRPr="009960C9">
        <w:t>safe manual handling techniques</w:t>
      </w:r>
    </w:p>
    <w:p w:rsidR="00000000" w:rsidRPr="009960C9" w:rsidP="009960C9">
      <w:pPr>
        <w:pStyle w:val="ListBullet2"/>
      </w:pPr>
      <w:r w:rsidRPr="009960C9">
        <w:t>health risks associated with silica dust exposure</w:t>
      </w:r>
    </w:p>
    <w:p w:rsidR="00000000" w:rsidRPr="009960C9" w:rsidP="009960C9">
      <w:pPr>
        <w:pStyle w:val="ListBullet"/>
      </w:pPr>
      <w:r w:rsidRPr="009960C9">
        <w:t>erection design documentation</w:t>
      </w:r>
    </w:p>
    <w:p w:rsidR="00000000" w:rsidRPr="009960C9" w:rsidP="009960C9">
      <w:pPr>
        <w:pStyle w:val="ListBullet"/>
      </w:pPr>
      <w:r w:rsidRPr="009960C9">
        <w:t>inspection site requirements:</w:t>
      </w:r>
    </w:p>
    <w:p w:rsidR="00000000" w:rsidRPr="009960C9" w:rsidP="009960C9">
      <w:pPr>
        <w:pStyle w:val="ListBullet2"/>
      </w:pPr>
      <w:r w:rsidRPr="009960C9">
        <w:t>administrative</w:t>
      </w:r>
    </w:p>
    <w:p w:rsidR="00000000" w:rsidRPr="009960C9" w:rsidP="009960C9">
      <w:pPr>
        <w:pStyle w:val="ListBullet2"/>
      </w:pPr>
      <w:r w:rsidRPr="009960C9">
        <w:t>training and risk management</w:t>
      </w:r>
    </w:p>
    <w:p w:rsidR="00000000" w:rsidRPr="009960C9" w:rsidP="009960C9">
      <w:pPr>
        <w:pStyle w:val="ListBullet2"/>
      </w:pPr>
      <w:r w:rsidRPr="009960C9">
        <w:t>consultation and cooperation</w:t>
      </w:r>
    </w:p>
    <w:p w:rsidR="00000000" w:rsidRPr="009960C9" w:rsidP="009960C9">
      <w:pPr>
        <w:pStyle w:val="ListBullet2"/>
      </w:pPr>
      <w:r w:rsidRPr="009960C9">
        <w:t>scheduling and contract adherence</w:t>
      </w:r>
    </w:p>
    <w:p w:rsidR="00000000" w:rsidRPr="009960C9" w:rsidP="009960C9">
      <w:pPr>
        <w:pStyle w:val="ListBullet2"/>
      </w:pPr>
      <w:r w:rsidRPr="009960C9">
        <w:t>safe work method statements (SWMS)</w:t>
      </w:r>
    </w:p>
    <w:p w:rsidR="00000000" w:rsidRPr="009960C9" w:rsidP="009960C9">
      <w:pPr>
        <w:pStyle w:val="ListBullet2"/>
      </w:pPr>
      <w:r w:rsidRPr="009960C9">
        <w:t>drawings and specifications for prefabricated concrete installation requirements</w:t>
      </w:r>
    </w:p>
    <w:p w:rsidR="00000000" w:rsidRPr="009960C9" w:rsidP="009960C9">
      <w:pPr>
        <w:pStyle w:val="ListBullet"/>
      </w:pPr>
      <w:r w:rsidRPr="009960C9">
        <w:t>effects of temperature, wind and low humidity on the properties of prefabricated concrete:</w:t>
      </w:r>
    </w:p>
    <w:p w:rsidR="00000000" w:rsidRPr="009960C9" w:rsidP="009960C9">
      <w:pPr>
        <w:pStyle w:val="ListBullet2"/>
      </w:pPr>
      <w:r w:rsidRPr="009960C9">
        <w:t>detrimental effect of water addition to concrete properties</w:t>
      </w:r>
    </w:p>
    <w:p w:rsidR="00000000" w:rsidRPr="009960C9" w:rsidP="009960C9">
      <w:pPr>
        <w:pStyle w:val="ListBullet2"/>
      </w:pPr>
      <w:r w:rsidRPr="009960C9">
        <w:t>precautions that should be taken to minimise any potential adverse effects when finishing concrete</w:t>
      </w:r>
    </w:p>
    <w:p w:rsidR="00000000" w:rsidRPr="009960C9" w:rsidP="009960C9">
      <w:pPr>
        <w:pStyle w:val="ListBullet"/>
      </w:pPr>
      <w:r w:rsidRPr="009960C9">
        <w:t>pref</w:t>
      </w:r>
      <w:r w:rsidRPr="009960C9">
        <w:t>abricated concrete element records, including:</w:t>
      </w:r>
    </w:p>
    <w:p w:rsidR="00000000" w:rsidRPr="009960C9" w:rsidP="009960C9">
      <w:pPr>
        <w:pStyle w:val="ListBullet2"/>
      </w:pPr>
      <w:r w:rsidRPr="009960C9">
        <w:t xml:space="preserve">set-out and marking plans </w:t>
      </w:r>
    </w:p>
    <w:p w:rsidR="00000000" w:rsidRPr="009960C9" w:rsidP="009960C9">
      <w:pPr>
        <w:pStyle w:val="ListBullet2"/>
      </w:pPr>
      <w:r w:rsidRPr="009960C9">
        <w:t xml:space="preserve">element manufacturing records </w:t>
      </w:r>
    </w:p>
    <w:p w:rsidR="00000000" w:rsidRPr="009960C9" w:rsidP="009960C9">
      <w:pPr>
        <w:pStyle w:val="ListBullet"/>
      </w:pPr>
      <w:r w:rsidRPr="009960C9">
        <w:t>temporary prefabricated concrete element supports, including:</w:t>
      </w:r>
    </w:p>
    <w:p w:rsidR="00000000" w:rsidRPr="009960C9" w:rsidP="009960C9">
      <w:pPr>
        <w:pStyle w:val="ListBullet2"/>
      </w:pPr>
      <w:r w:rsidRPr="009960C9">
        <w:t>braces</w:t>
      </w:r>
    </w:p>
    <w:p w:rsidR="00000000" w:rsidRPr="009960C9" w:rsidP="009960C9">
      <w:pPr>
        <w:pStyle w:val="ListBullet2"/>
      </w:pPr>
      <w:r w:rsidRPr="009960C9">
        <w:t>props</w:t>
      </w:r>
    </w:p>
    <w:p w:rsidR="00000000" w:rsidRPr="009960C9" w:rsidP="009960C9">
      <w:pPr>
        <w:pStyle w:val="ListBullet"/>
      </w:pPr>
      <w:r w:rsidRPr="009960C9">
        <w:t>prefabricated concrete brace and prop specifications, including:</w:t>
      </w:r>
    </w:p>
    <w:p w:rsidR="00000000" w:rsidRPr="009960C9" w:rsidP="009960C9">
      <w:pPr>
        <w:pStyle w:val="ListBullet2"/>
      </w:pPr>
      <w:r w:rsidRPr="009960C9">
        <w:t>placem</w:t>
      </w:r>
      <w:r w:rsidRPr="009960C9">
        <w:t>ent of props</w:t>
      </w:r>
    </w:p>
    <w:p w:rsidR="00000000" w:rsidRPr="009960C9" w:rsidP="009960C9">
      <w:pPr>
        <w:pStyle w:val="ListBullet2"/>
      </w:pPr>
      <w:r w:rsidRPr="009960C9">
        <w:t>erection sequence</w:t>
      </w:r>
    </w:p>
    <w:p w:rsidR="00000000" w:rsidRPr="009960C9" w:rsidP="009960C9">
      <w:pPr>
        <w:pStyle w:val="ListBullet2"/>
      </w:pPr>
      <w:r w:rsidRPr="009960C9">
        <w:t>orientation of prefabricated concrete components</w:t>
      </w:r>
    </w:p>
    <w:p w:rsidR="00000000" w:rsidRPr="009960C9" w:rsidP="009960C9">
      <w:pPr>
        <w:pStyle w:val="ListBullet2"/>
      </w:pPr>
      <w:r w:rsidRPr="009960C9">
        <w:t>bracing details, including type and angle</w:t>
      </w:r>
    </w:p>
    <w:p w:rsidR="00000000" w:rsidRPr="009960C9" w:rsidP="009960C9">
      <w:pPr>
        <w:pStyle w:val="ListBullet2"/>
      </w:pPr>
      <w:r w:rsidRPr="009960C9">
        <w:t>requirement for erection brace and prop footings</w:t>
      </w:r>
    </w:p>
    <w:p w:rsidR="00000000" w:rsidRPr="009960C9" w:rsidP="009960C9">
      <w:pPr>
        <w:pStyle w:val="ListBullet2"/>
      </w:pPr>
      <w:r w:rsidRPr="009960C9">
        <w:t xml:space="preserve">levelling shims </w:t>
      </w:r>
    </w:p>
    <w:p w:rsidR="00000000" w:rsidRPr="009960C9" w:rsidP="009960C9">
      <w:pPr>
        <w:pStyle w:val="ListBullet2"/>
      </w:pPr>
      <w:r w:rsidRPr="009960C9">
        <w:t>types of fixings approved for attachment of support elements and their identification</w:t>
      </w:r>
    </w:p>
    <w:p w:rsidR="00000000" w:rsidRPr="009960C9" w:rsidP="009960C9">
      <w:pPr>
        <w:pStyle w:val="ListBullet2"/>
      </w:pPr>
      <w:r w:rsidRPr="009960C9">
        <w:t>types of fixings approved for the attachment of prefabricated concrete elements to other structural elements and the final structure</w:t>
      </w:r>
    </w:p>
    <w:p w:rsidR="00000000" w:rsidRPr="009960C9" w:rsidP="009960C9">
      <w:pPr>
        <w:pStyle w:val="ListBullet2"/>
      </w:pPr>
      <w:r w:rsidRPr="009960C9">
        <w:t xml:space="preserve">required installation procedures for </w:t>
      </w:r>
      <w:r w:rsidRPr="009960C9">
        <w:t>fixings</w:t>
      </w:r>
    </w:p>
    <w:p w:rsidR="00000000" w:rsidRPr="009960C9" w:rsidP="009960C9">
      <w:pPr>
        <w:pStyle w:val="ListBullet2"/>
      </w:pPr>
      <w:r w:rsidRPr="009960C9">
        <w:t xml:space="preserve">methods for identification of incorrect fixing installation </w:t>
      </w:r>
    </w:p>
    <w:p w:rsidR="00000000" w:rsidRPr="009960C9" w:rsidP="009960C9">
      <w:pPr>
        <w:pStyle w:val="ListBullet"/>
      </w:pPr>
      <w:r w:rsidRPr="009960C9">
        <w:t>project plans, drawings and specifications for prefabricated element work</w:t>
      </w:r>
    </w:p>
    <w:p w:rsidR="00000000" w:rsidRPr="009960C9" w:rsidP="009960C9">
      <w:pPr>
        <w:pStyle w:val="ListBullet"/>
      </w:pPr>
      <w:r w:rsidRPr="009960C9">
        <w:t>processes, procedures and techniques for:</w:t>
      </w:r>
    </w:p>
    <w:p w:rsidR="00000000" w:rsidRPr="009960C9" w:rsidP="009960C9">
      <w:pPr>
        <w:pStyle w:val="ListBullet2"/>
      </w:pPr>
      <w:r w:rsidRPr="009960C9">
        <w:t>lifting and placing prefabricated element panels</w:t>
      </w:r>
    </w:p>
    <w:p w:rsidR="00000000" w:rsidRPr="009960C9" w:rsidP="009960C9">
      <w:pPr>
        <w:pStyle w:val="ListBullet2"/>
      </w:pPr>
      <w:r w:rsidRPr="009960C9">
        <w:t>securing panels to b</w:t>
      </w:r>
      <w:r w:rsidRPr="009960C9">
        <w:t>ase</w:t>
      </w:r>
    </w:p>
    <w:p w:rsidR="00000000" w:rsidRPr="009960C9" w:rsidP="009960C9">
      <w:pPr>
        <w:pStyle w:val="ListBullet2"/>
      </w:pPr>
      <w:r w:rsidRPr="009960C9">
        <w:t>levelling and plumbing panels</w:t>
      </w:r>
    </w:p>
    <w:p w:rsidR="00000000" w:rsidRPr="009960C9" w:rsidP="009960C9">
      <w:pPr>
        <w:pStyle w:val="ListBullet2"/>
      </w:pPr>
      <w:r w:rsidRPr="009960C9">
        <w:t>temporary bracing panels</w:t>
      </w:r>
    </w:p>
    <w:p w:rsidR="00000000" w:rsidRPr="009960C9" w:rsidP="009960C9">
      <w:pPr>
        <w:pStyle w:val="ListBullet2"/>
      </w:pPr>
      <w:r w:rsidRPr="009960C9">
        <w:t>grouting, bracing, torquing, stabilisation and fixing of panels</w:t>
      </w:r>
    </w:p>
    <w:p w:rsidR="00000000" w:rsidRPr="009960C9" w:rsidP="009960C9">
      <w:pPr>
        <w:pStyle w:val="ListBullet"/>
      </w:pPr>
      <w:r w:rsidRPr="009960C9">
        <w:t>competency and licensing requirements to operate plant and equipment and carry out prefabricated element panel work</w:t>
      </w:r>
    </w:p>
    <w:p w:rsidR="00000000" w:rsidRPr="009960C9" w:rsidP="009960C9">
      <w:pPr>
        <w:pStyle w:val="ListBullet"/>
      </w:pPr>
      <w:r w:rsidRPr="009960C9">
        <w:t>capacity and limitations of plant, lifting gear and equipment used in prefabricated element work</w:t>
      </w:r>
    </w:p>
    <w:p w:rsidR="00000000" w:rsidRPr="009960C9" w:rsidP="009960C9">
      <w:pPr>
        <w:pStyle w:val="ListBullet"/>
      </w:pPr>
      <w:r w:rsidRPr="009960C9">
        <w:t>capacity and limitations of rigging and equipment</w:t>
      </w:r>
    </w:p>
    <w:p w:rsidR="00000000" w:rsidRPr="009960C9" w:rsidP="009960C9">
      <w:pPr>
        <w:pStyle w:val="ListBullet"/>
      </w:pPr>
      <w:r w:rsidRPr="009960C9">
        <w:t>workplace requirements when working with prefabricated concrete components:</w:t>
      </w:r>
    </w:p>
    <w:p w:rsidR="00000000" w:rsidRPr="009960C9" w:rsidP="009960C9">
      <w:pPr>
        <w:pStyle w:val="ListBullet2"/>
      </w:pPr>
      <w:r w:rsidRPr="009960C9">
        <w:t>cleaning up the work area</w:t>
      </w:r>
    </w:p>
    <w:p w:rsidR="00000000" w:rsidRPr="009960C9" w:rsidP="009960C9">
      <w:pPr>
        <w:pStyle w:val="ListBullet2"/>
      </w:pPr>
      <w:r w:rsidRPr="009960C9">
        <w:t>mainta</w:t>
      </w:r>
      <w:r w:rsidRPr="009960C9">
        <w:t>ining and storing plant, labelling, tools and equipment</w:t>
      </w:r>
    </w:p>
    <w:p w:rsidR="00000000" w:rsidRPr="009960C9" w:rsidP="009960C9">
      <w:pPr>
        <w:pStyle w:val="ListBullet2"/>
      </w:pPr>
      <w:r w:rsidRPr="009960C9">
        <w:t>reporting problems</w:t>
      </w:r>
    </w:p>
    <w:p w:rsidR="00000000" w:rsidRPr="009960C9" w:rsidP="009960C9">
      <w:pPr>
        <w:pStyle w:val="ListBullet2"/>
      </w:pPr>
      <w:r w:rsidRPr="009960C9">
        <w:t>quality</w:t>
      </w:r>
    </w:p>
    <w:p w:rsidR="00000000" w:rsidRPr="009960C9" w:rsidP="009960C9">
      <w:pPr>
        <w:pStyle w:val="ListBullet"/>
      </w:pPr>
      <w:r w:rsidRPr="009960C9">
        <w:t>possible defects, including:</w:t>
      </w:r>
    </w:p>
    <w:p w:rsidR="00000000" w:rsidRPr="009960C9" w:rsidP="009960C9">
      <w:pPr>
        <w:pStyle w:val="ListBullet2"/>
      </w:pPr>
      <w:r w:rsidRPr="009960C9">
        <w:t xml:space="preserve">strength of concrete which could compromise the strength of the prefabricated elements and pose a </w:t>
      </w:r>
      <w:r w:rsidRPr="009960C9">
        <w:t>potential safety issue for lifting and handl</w:t>
      </w:r>
      <w:r w:rsidRPr="009960C9">
        <w:t xml:space="preserve">ing </w:t>
      </w:r>
    </w:p>
    <w:p w:rsidR="00000000" w:rsidRPr="009960C9" w:rsidP="009960C9">
      <w:pPr>
        <w:pStyle w:val="ListBullet2"/>
      </w:pPr>
      <w:r w:rsidRPr="009960C9">
        <w:t xml:space="preserve">faulty manufacturing </w:t>
      </w:r>
    </w:p>
    <w:p w:rsidR="00000000" w:rsidRPr="009960C9" w:rsidP="009960C9">
      <w:pPr>
        <w:pStyle w:val="ListBullet"/>
      </w:pPr>
      <w:r w:rsidRPr="009960C9">
        <w:t xml:space="preserve">types of concrete prefabricated concrete components </w:t>
      </w:r>
    </w:p>
    <w:p w:rsidR="00000000" w:rsidRPr="009960C9" w:rsidP="009960C9">
      <w:pPr>
        <w:pStyle w:val="ListBullet"/>
      </w:pPr>
      <w:r w:rsidRPr="009960C9">
        <w:t xml:space="preserve">fire rating requirements relevant to concrete prefabricated concrete component rectification </w:t>
      </w:r>
    </w:p>
    <w:p w:rsidR="00000000" w:rsidRPr="009960C9" w:rsidP="009960C9">
      <w:pPr>
        <w:pStyle w:val="ListBullet"/>
      </w:pPr>
      <w:r w:rsidRPr="009960C9">
        <w:t xml:space="preserve">workplace procedures related to communication protocols </w:t>
      </w:r>
    </w:p>
    <w:p w:rsidR="00000000" w:rsidRPr="009960C9" w:rsidP="009960C9">
      <w:pPr>
        <w:pStyle w:val="ListBullet"/>
      </w:pPr>
      <w:r w:rsidRPr="009960C9">
        <w:t xml:space="preserve">principles of sustainability relevant to material reuse </w:t>
      </w:r>
    </w:p>
    <w:p w:rsidR="00000000" w:rsidRPr="009960C9" w:rsidP="009960C9">
      <w:pPr>
        <w:pStyle w:val="ListBullet"/>
      </w:pPr>
      <w:r w:rsidRPr="009960C9">
        <w:t xml:space="preserve">work planning and logical task sequencing </w:t>
      </w:r>
    </w:p>
    <w:p w:rsidR="00000000" w:rsidRPr="009960C9" w:rsidP="009960C9">
      <w:pPr>
        <w:pStyle w:val="ListBullet"/>
      </w:pPr>
      <w:r w:rsidRPr="009960C9">
        <w:t>types, characteristics and limitations of tools, equipment and materials required for prefabricated concrete erections, including:</w:t>
      </w:r>
    </w:p>
    <w:p w:rsidR="00000000" w:rsidRPr="009960C9" w:rsidP="009960C9">
      <w:pPr>
        <w:pStyle w:val="ListBullet2"/>
      </w:pPr>
      <w:r w:rsidRPr="009960C9">
        <w:t>chain slings</w:t>
      </w:r>
    </w:p>
    <w:p w:rsidR="00000000" w:rsidRPr="009960C9" w:rsidP="009960C9">
      <w:pPr>
        <w:pStyle w:val="ListBullet2"/>
      </w:pPr>
      <w:r w:rsidRPr="009960C9">
        <w:t>flexible st</w:t>
      </w:r>
      <w:r w:rsidRPr="009960C9">
        <w:t>eel wire rope (FSWR) slings</w:t>
      </w:r>
    </w:p>
    <w:p w:rsidR="00000000" w:rsidRPr="009960C9" w:rsidP="009960C9">
      <w:pPr>
        <w:pStyle w:val="ListBullet2"/>
      </w:pPr>
      <w:r w:rsidRPr="009960C9">
        <w:t>air winches</w:t>
      </w:r>
    </w:p>
    <w:p w:rsidR="00000000" w:rsidRPr="009960C9" w:rsidP="009960C9">
      <w:pPr>
        <w:pStyle w:val="ListBullet2"/>
      </w:pPr>
      <w:r w:rsidRPr="009960C9">
        <w:t>chain blocks</w:t>
      </w:r>
    </w:p>
    <w:p w:rsidR="00000000" w:rsidRPr="009960C9" w:rsidP="009960C9">
      <w:pPr>
        <w:pStyle w:val="ListBullet2"/>
      </w:pPr>
      <w:r w:rsidRPr="009960C9">
        <w:t>chain blocks</w:t>
      </w:r>
    </w:p>
    <w:p w:rsidR="00000000" w:rsidRPr="009960C9" w:rsidP="009960C9">
      <w:pPr>
        <w:pStyle w:val="ListBullet2"/>
      </w:pPr>
      <w:r w:rsidRPr="009960C9">
        <w:t>drifts</w:t>
      </w:r>
    </w:p>
    <w:p w:rsidR="00000000" w:rsidRPr="009960C9" w:rsidP="009960C9">
      <w:pPr>
        <w:pStyle w:val="ListBullet2"/>
      </w:pPr>
      <w:r w:rsidRPr="009960C9">
        <w:t>eye bolts</w:t>
      </w:r>
    </w:p>
    <w:p w:rsidR="00000000" w:rsidRPr="009960C9" w:rsidP="009960C9">
      <w:pPr>
        <w:pStyle w:val="ListBullet2"/>
      </w:pPr>
      <w:r w:rsidRPr="009960C9">
        <w:t>hammers</w:t>
      </w:r>
    </w:p>
    <w:p w:rsidR="00000000" w:rsidRPr="009960C9" w:rsidP="009960C9">
      <w:pPr>
        <w:pStyle w:val="ListBullet2"/>
      </w:pPr>
      <w:r w:rsidRPr="009960C9">
        <w:t>jacks</w:t>
      </w:r>
    </w:p>
    <w:p w:rsidR="00000000" w:rsidRPr="009960C9" w:rsidP="009960C9">
      <w:pPr>
        <w:pStyle w:val="ListBullet2"/>
      </w:pPr>
      <w:r w:rsidRPr="009960C9">
        <w:t>podgers</w:t>
      </w:r>
    </w:p>
    <w:p w:rsidR="00000000" w:rsidRPr="009960C9" w:rsidP="009960C9">
      <w:pPr>
        <w:pStyle w:val="ListBullet2"/>
      </w:pPr>
      <w:r w:rsidRPr="009960C9">
        <w:t>pulley blocks</w:t>
      </w:r>
    </w:p>
    <w:p w:rsidR="00000000" w:rsidRPr="009960C9" w:rsidP="009960C9">
      <w:pPr>
        <w:pStyle w:val="ListBullet2"/>
      </w:pPr>
      <w:r w:rsidRPr="009960C9">
        <w:t>shackles</w:t>
      </w:r>
    </w:p>
    <w:p w:rsidR="00000000" w:rsidRPr="009960C9" w:rsidP="009960C9">
      <w:pPr>
        <w:pStyle w:val="ListBullet2"/>
      </w:pPr>
      <w:r w:rsidRPr="009960C9">
        <w:t>spanners</w:t>
      </w:r>
    </w:p>
    <w:p w:rsidR="00000000" w:rsidRPr="009960C9" w:rsidP="009960C9">
      <w:pPr>
        <w:pStyle w:val="ListBullet2"/>
      </w:pPr>
      <w:r w:rsidRPr="009960C9">
        <w:t>spirit levels and automatic levels</w:t>
      </w:r>
    </w:p>
    <w:p w:rsidR="00000000" w:rsidRPr="009960C9" w:rsidP="009960C9">
      <w:pPr>
        <w:pStyle w:val="ListBullet2"/>
      </w:pPr>
      <w:r w:rsidRPr="009960C9">
        <w:t>tape measures</w:t>
      </w:r>
    </w:p>
    <w:p w:rsidR="00000000" w:rsidRPr="009960C9" w:rsidP="009960C9">
      <w:pPr>
        <w:pStyle w:val="ListBullet2"/>
      </w:pPr>
      <w:r w:rsidRPr="009960C9">
        <w:t>trolleys</w:t>
      </w:r>
    </w:p>
    <w:p w:rsidR="00000000" w:rsidRPr="009960C9" w:rsidP="009960C9">
      <w:pPr>
        <w:pStyle w:val="ListBullet2"/>
      </w:pPr>
      <w:r w:rsidRPr="009960C9">
        <w:t>turn buckles</w:t>
      </w:r>
    </w:p>
    <w:p w:rsidR="00000000" w:rsidRPr="009960C9" w:rsidP="009960C9">
      <w:pPr>
        <w:pStyle w:val="ListBullet2"/>
      </w:pPr>
      <w:r w:rsidRPr="009960C9">
        <w:t>wedges</w:t>
      </w:r>
    </w:p>
    <w:p w:rsidR="00000000" w:rsidRPr="009960C9" w:rsidP="009960C9">
      <w:pPr>
        <w:pStyle w:val="ListBullet2"/>
      </w:pPr>
      <w:r w:rsidRPr="009960C9">
        <w:t xml:space="preserve">wrenches. </w:t>
      </w:r>
    </w:p>
    <w:p w:rsidR="00000000" w:rsidRPr="009960C9" w:rsidP="009960C9">
      <w:pPr>
        <w:pStyle w:val="AllowPageBreak"/>
      </w:pPr>
    </w:p>
    <w:p w:rsidR="00000000" w:rsidRPr="009960C9" w:rsidP="009960C9">
      <w:pPr>
        <w:pStyle w:val="Heading1"/>
      </w:pPr>
      <w:bookmarkStart w:id="12" w:name="O_1260761"/>
      <w:bookmarkEnd w:id="12"/>
      <w:r w:rsidRPr="009960C9">
        <w:t>Assessment Conditions</w:t>
      </w:r>
    </w:p>
    <w:p w:rsidR="00000000" w:rsidRPr="009960C9" w:rsidP="009C16A2">
      <w:pPr>
        <w:pStyle w:val="BodyText"/>
      </w:pPr>
      <w:r w:rsidRPr="009960C9">
        <w:t>Assessors must meet the requirements for assessors contained in the Standards for Registered Training Organisations.</w:t>
      </w:r>
    </w:p>
    <w:p w:rsidR="00000000" w:rsidRPr="009960C9" w:rsidP="009C16A2">
      <w:pPr>
        <w:pStyle w:val="BodyText"/>
      </w:pPr>
      <w:r w:rsidRPr="009960C9">
        <w:t>Assessment must be conducted in the workplace or a simulated workplace using realistic conditions, materials, activit</w:t>
      </w:r>
      <w:r w:rsidRPr="009960C9">
        <w:t>ies, responsibilities, procedures, safety requirements and environmental considerations.</w:t>
      </w:r>
    </w:p>
    <w:p w:rsidR="00000000" w:rsidRPr="009960C9" w:rsidP="009C16A2">
      <w:pPr>
        <w:pStyle w:val="BodyText"/>
      </w:pPr>
      <w:r w:rsidRPr="009960C9">
        <w:t xml:space="preserve">Candidates must have access to relevant government building and construction industry codes and standards, erection design documentation, manufacturer specifications, </w:t>
      </w:r>
      <w:r w:rsidRPr="009960C9">
        <w:t>materials, plant, tools and equipment required to achieve the performance evidence.</w:t>
      </w:r>
    </w:p>
    <w:p w:rsidR="00000000" w:rsidRPr="009960C9" w:rsidP="009960C9">
      <w:pPr>
        <w:pStyle w:val="Heading1"/>
      </w:pPr>
      <w:bookmarkStart w:id="13" w:name="O_1260759"/>
      <w:bookmarkEnd w:id="13"/>
      <w:r w:rsidRPr="009960C9">
        <w:t>Links</w:t>
      </w:r>
    </w:p>
    <w:p w:rsidR="00000000" w:rsidRPr="009960C9" w:rsidP="009C16A2">
      <w:pPr>
        <w:pStyle w:val="BodyText"/>
      </w:pPr>
      <w:r w:rsidRPr="009960C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B64712">
        <w:rPr>
          <w:rStyle w:val="Hyperlink"/>
        </w:rPr>
        <w:t>https://vetnet.gov.au/Pages/TrainingDocs.aspx?q=7e15fa6a-68b8-4097-b099-030a5569b1ad</w:t>
      </w:r>
      <w:r>
        <w:fldChar w:fldCharType="end"/>
      </w:r>
    </w:p>
    <w:p w:rsidR="00000000" w:rsidRPr="009960C9" w:rsidP="009960C9"/>
    <w:sectPr w:rsidSect="009960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C9" w:rsidRPr="009C16A2" w:rsidP="009C16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A2" w:rsidP="009960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16A2" w:rsidP="009960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C16A2" w:rsidP="009960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C9" w:rsidP="009960C9">
    <w:pPr>
      <w:pStyle w:val="Footer"/>
      <w:framePr w:wrap="around"/>
    </w:pPr>
    <w:r>
      <w:fldChar w:fldCharType="begin"/>
    </w:r>
    <w:r>
      <w:instrText xml:space="preserve"> DOCPROPERTY  Subject  \* MERGEFORMAT </w:instrText>
    </w:r>
    <w:r>
      <w:fldChar w:fldCharType="separate"/>
    </w:r>
    <w:r w:rsidR="009C16A2">
      <w:t>Approved</w:t>
    </w:r>
    <w:r w:rsidR="009C16A2">
      <w:fldChar w:fldCharType="end"/>
    </w:r>
    <w:r>
      <w:tab/>
      <w:t xml:space="preserve">Page </w:t>
    </w:r>
    <w:r>
      <w:fldChar w:fldCharType="begin"/>
    </w:r>
    <w:r>
      <w:instrText xml:space="preserve"> PAGE  \* Arabic  \* MERGEFORMAT </w:instrText>
    </w:r>
    <w:r>
      <w:fldChar w:fldCharType="separate"/>
    </w:r>
    <w:r w:rsidR="009C16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16A2">
      <w:rPr>
        <w:noProof/>
      </w:rPr>
      <w:t>5</w:t>
    </w:r>
    <w:r>
      <w:rPr>
        <w:noProof/>
      </w:rPr>
      <w:fldChar w:fldCharType="end"/>
    </w:r>
  </w:p>
  <w:p w:rsidR="009960C9" w:rsidP="009960C9">
    <w:pPr>
      <w:pStyle w:val="Footer"/>
      <w:framePr w:wrap="around"/>
    </w:pPr>
    <w:r>
      <w:t xml:space="preserve">© Commonwealth of Australia, </w:t>
    </w:r>
    <w:r>
      <w:fldChar w:fldCharType="begin"/>
    </w:r>
    <w:r>
      <w:instrText xml:space="preserve"> DATE  \@ "yyyy"  \* MERGEFORMAT </w:instrText>
    </w:r>
    <w:r>
      <w:fldChar w:fldCharType="separate"/>
    </w:r>
    <w:r w:rsidR="009C16A2">
      <w:rPr>
        <w:noProof/>
      </w:rPr>
      <w:t>2025</w:t>
    </w:r>
    <w:r>
      <w:fldChar w:fldCharType="end"/>
    </w:r>
    <w:r>
      <w:tab/>
    </w:r>
    <w:r>
      <w:fldChar w:fldCharType="begin"/>
    </w:r>
    <w:r>
      <w:instrText xml:space="preserve"> DOCPROPERTY  Author  \* MERGEFORMAT </w:instrText>
    </w:r>
    <w:r>
      <w:fldChar w:fldCharType="separate"/>
    </w:r>
    <w:r w:rsidR="009C16A2">
      <w:t>BuildSkills Australia</w:t>
    </w:r>
    <w:r w:rsidR="009C16A2">
      <w:fldChar w:fldCharType="end"/>
    </w:r>
  </w:p>
  <w:p w:rsidR="009960C9" w:rsidP="009960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0C9" w:rsidRPr="009C16A2" w:rsidP="009C16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A2" w:rsidRPr="002D2AF8" w:rsidP="009960C9">
    <w:pPr>
      <w:pStyle w:val="Header"/>
      <w:framePr w:wrap="around"/>
    </w:pPr>
    <w:r>
      <w:fldChar w:fldCharType="begin"/>
    </w:r>
    <w:r>
      <w:instrText xml:space="preserve"> TITLE   \* MERGEFORMAT </w:instrText>
    </w:r>
    <w:r>
      <w:fldChar w:fldCharType="separate"/>
    </w:r>
    <w:r>
      <w:t>CPCPRE4001 Inspect the erection of prefabricated concrete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16A2" w:rsidP="009960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C9" w:rsidRPr="002D2AF8" w:rsidP="009960C9">
    <w:pPr>
      <w:pStyle w:val="Header"/>
      <w:framePr w:wrap="around"/>
    </w:pPr>
    <w:r>
      <w:fldChar w:fldCharType="begin"/>
    </w:r>
    <w:r>
      <w:instrText xml:space="preserve"> TITLE   \* MERGEFORMAT </w:instrText>
    </w:r>
    <w:r>
      <w:fldChar w:fldCharType="separate"/>
    </w:r>
    <w:r w:rsidR="009C16A2">
      <w:t>CPCPRE4001 Inspect the erection of prefabricated concrete elements</w:t>
    </w:r>
    <w:r w:rsidR="009C16A2">
      <w:fldChar w:fldCharType="end"/>
    </w:r>
    <w:r>
      <w:tab/>
      <w:t xml:space="preserve">Date this document was generated: </w:t>
    </w:r>
    <w:r>
      <w:fldChar w:fldCharType="begin"/>
    </w:r>
    <w:r>
      <w:instrText xml:space="preserve"> CREATEDATE  \@ "d MMMM yyyy"  \* MERGEFORMAT </w:instrText>
    </w:r>
    <w:r>
      <w:fldChar w:fldCharType="separate"/>
    </w:r>
    <w:r w:rsidR="009C16A2">
      <w:rPr>
        <w:noProof/>
      </w:rPr>
      <w:t>2 March 2025</w:t>
    </w:r>
    <w:r>
      <w:fldChar w:fldCharType="end"/>
    </w:r>
  </w:p>
  <w:p w:rsidR="009960C9" w:rsidP="009960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50C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C43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DAE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0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0C9"/>
    <w:pPr>
      <w:spacing w:before="360" w:after="60"/>
      <w:outlineLvl w:val="0"/>
    </w:pPr>
    <w:rPr>
      <w:sz w:val="32"/>
    </w:rPr>
  </w:style>
  <w:style w:type="paragraph" w:styleId="Heading2">
    <w:name w:val="heading 2"/>
    <w:basedOn w:val="HeadingBase"/>
    <w:next w:val="BodyText"/>
    <w:link w:val="Heading2Char"/>
    <w:qFormat/>
    <w:rsid w:val="009960C9"/>
    <w:pPr>
      <w:keepLines/>
      <w:spacing w:before="240" w:after="120"/>
      <w:outlineLvl w:val="1"/>
    </w:pPr>
    <w:rPr>
      <w:sz w:val="28"/>
      <w:szCs w:val="40"/>
    </w:rPr>
  </w:style>
  <w:style w:type="paragraph" w:styleId="Heading3">
    <w:name w:val="heading 3"/>
    <w:basedOn w:val="HeadingBase"/>
    <w:next w:val="BodyText"/>
    <w:link w:val="Heading3Char"/>
    <w:qFormat/>
    <w:rsid w:val="009960C9"/>
    <w:pPr>
      <w:spacing w:before="180" w:after="120"/>
      <w:outlineLvl w:val="2"/>
    </w:pPr>
    <w:rPr>
      <w:spacing w:val="-10"/>
      <w:kern w:val="32"/>
    </w:rPr>
  </w:style>
  <w:style w:type="paragraph" w:styleId="Heading4">
    <w:name w:val="heading 4"/>
    <w:basedOn w:val="HeadingBase"/>
    <w:next w:val="BodyText"/>
    <w:link w:val="Heading4Char"/>
    <w:qFormat/>
    <w:rsid w:val="009960C9"/>
    <w:pPr>
      <w:spacing w:before="160" w:after="120"/>
      <w:outlineLvl w:val="3"/>
    </w:pPr>
    <w:rPr>
      <w:sz w:val="22"/>
    </w:rPr>
  </w:style>
  <w:style w:type="paragraph" w:styleId="Heading5">
    <w:name w:val="heading 5"/>
    <w:basedOn w:val="HeadingBase"/>
    <w:next w:val="Normal"/>
    <w:link w:val="Heading5Char"/>
    <w:qFormat/>
    <w:rsid w:val="009960C9"/>
    <w:pPr>
      <w:spacing w:before="80"/>
      <w:outlineLvl w:val="4"/>
    </w:pPr>
    <w:rPr>
      <w:color w:val="918585"/>
      <w:sz w:val="20"/>
    </w:rPr>
  </w:style>
  <w:style w:type="paragraph" w:styleId="Heading6">
    <w:name w:val="heading 6"/>
    <w:basedOn w:val="HeadingBase"/>
    <w:next w:val="Normal"/>
    <w:link w:val="Heading6Char"/>
    <w:qFormat/>
    <w:rsid w:val="009960C9"/>
    <w:pPr>
      <w:spacing w:before="60"/>
      <w:outlineLvl w:val="5"/>
    </w:pPr>
    <w:rPr>
      <w:color w:val="918585"/>
      <w:sz w:val="20"/>
    </w:rPr>
  </w:style>
  <w:style w:type="paragraph" w:styleId="Heading7">
    <w:name w:val="heading 7"/>
    <w:basedOn w:val="Normal"/>
    <w:next w:val="Normal"/>
    <w:link w:val="Heading7Char"/>
    <w:qFormat/>
    <w:rsid w:val="009960C9"/>
    <w:pPr>
      <w:ind w:left="720"/>
      <w:outlineLvl w:val="6"/>
    </w:pPr>
    <w:rPr>
      <w:i/>
    </w:rPr>
  </w:style>
  <w:style w:type="paragraph" w:styleId="Heading8">
    <w:name w:val="heading 8"/>
    <w:basedOn w:val="Normal"/>
    <w:next w:val="Normal"/>
    <w:link w:val="Heading8Char"/>
    <w:qFormat/>
    <w:rsid w:val="009960C9"/>
    <w:pPr>
      <w:ind w:left="720"/>
      <w:outlineLvl w:val="7"/>
    </w:pPr>
    <w:rPr>
      <w:i/>
    </w:rPr>
  </w:style>
  <w:style w:type="paragraph" w:styleId="Heading9">
    <w:name w:val="heading 9"/>
    <w:basedOn w:val="Normal"/>
    <w:next w:val="Normal"/>
    <w:link w:val="Heading9Char"/>
    <w:qFormat/>
    <w:rsid w:val="009960C9"/>
    <w:pPr>
      <w:ind w:left="720"/>
      <w:outlineLvl w:val="8"/>
    </w:pPr>
    <w:rPr>
      <w:i/>
    </w:rPr>
  </w:style>
  <w:style w:type="character" w:default="1" w:styleId="DefaultParagraphFont">
    <w:name w:val="Default Paragraph Font"/>
    <w:uiPriority w:val="1"/>
    <w:unhideWhenUsed/>
    <w:rsid w:val="009960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0C9"/>
  </w:style>
  <w:style w:type="character" w:customStyle="1" w:styleId="Heading1Char">
    <w:name w:val="Heading 1 Char"/>
    <w:basedOn w:val="DefaultParagraphFont"/>
    <w:link w:val="Heading1"/>
    <w:rsid w:val="009960C9"/>
    <w:rPr>
      <w:rFonts w:ascii="Times New Roman" w:eastAsia="Times New Roman" w:hAnsi="Times New Roman" w:cs="Times New Roman"/>
      <w:b/>
      <w:sz w:val="32"/>
      <w:szCs w:val="20"/>
      <w:lang w:eastAsia="en-US"/>
    </w:rPr>
  </w:style>
  <w:style w:type="paragraph" w:styleId="BodyText">
    <w:name w:val="Body Text"/>
    <w:basedOn w:val="Normal"/>
    <w:link w:val="BodyTextChar"/>
    <w:rsid w:val="009960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0C9"/>
    <w:rPr>
      <w:rFonts w:ascii="Times New Roman" w:eastAsia="Times New Roman" w:hAnsi="Times New Roman" w:cs="Times New Roman"/>
      <w:sz w:val="24"/>
      <w:lang w:eastAsia="en-US"/>
    </w:rPr>
  </w:style>
  <w:style w:type="paragraph" w:styleId="ListBullet">
    <w:name w:val="List Bullet"/>
    <w:basedOn w:val="List"/>
    <w:rsid w:val="009960C9"/>
    <w:pPr>
      <w:numPr>
        <w:numId w:val="13"/>
      </w:numPr>
      <w:tabs>
        <w:tab w:val="clear" w:pos="340"/>
      </w:tabs>
      <w:spacing w:before="40" w:after="40"/>
    </w:pPr>
  </w:style>
  <w:style w:type="paragraph" w:styleId="ListBullet2">
    <w:name w:val="List Bullet 2"/>
    <w:basedOn w:val="List2"/>
    <w:rsid w:val="009960C9"/>
    <w:pPr>
      <w:numPr>
        <w:numId w:val="14"/>
      </w:numPr>
      <w:tabs>
        <w:tab w:val="clear" w:pos="680"/>
      </w:tabs>
    </w:pPr>
  </w:style>
  <w:style w:type="character" w:styleId="Emphasis">
    <w:name w:val="Emphasis"/>
    <w:basedOn w:val="DefaultParagraphFont"/>
    <w:qFormat/>
    <w:rsid w:val="009960C9"/>
    <w:rPr>
      <w:i/>
    </w:rPr>
  </w:style>
  <w:style w:type="paragraph" w:customStyle="1" w:styleId="SuperHeading">
    <w:name w:val="SuperHeading"/>
    <w:basedOn w:val="Normal"/>
    <w:rsid w:val="009960C9"/>
    <w:pPr>
      <w:spacing w:before="240" w:after="120"/>
      <w:outlineLvl w:val="0"/>
    </w:pPr>
    <w:rPr>
      <w:rFonts w:ascii="Times New Roman" w:hAnsi="Times New Roman"/>
      <w:b/>
      <w:sz w:val="32"/>
    </w:rPr>
  </w:style>
  <w:style w:type="paragraph" w:customStyle="1" w:styleId="AllowPageBreak">
    <w:name w:val="AllowPageBreak"/>
    <w:rsid w:val="009960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960C9"/>
    <w:pPr>
      <w:numPr>
        <w:numId w:val="3"/>
      </w:numPr>
      <w:tabs>
        <w:tab w:val="clear" w:pos="1021"/>
      </w:tabs>
      <w:ind w:left="1037" w:hanging="357"/>
    </w:pPr>
  </w:style>
  <w:style w:type="character" w:customStyle="1" w:styleId="Heading2Char">
    <w:name w:val="Heading 2 Char"/>
    <w:basedOn w:val="DefaultParagraphFont"/>
    <w:link w:val="Heading2"/>
    <w:rsid w:val="009960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0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0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0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0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0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0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0C9"/>
    <w:rPr>
      <w:rFonts w:ascii="Courier New" w:eastAsia="Times New Roman" w:hAnsi="Courier New" w:cs="Times New Roman"/>
      <w:i/>
      <w:szCs w:val="20"/>
      <w:lang w:eastAsia="en-US"/>
    </w:rPr>
  </w:style>
  <w:style w:type="paragraph" w:customStyle="1" w:styleId="HeadingBase">
    <w:name w:val="Heading Base"/>
    <w:rsid w:val="009960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0C9"/>
    <w:pPr>
      <w:tabs>
        <w:tab w:val="right" w:leader="dot" w:pos="9072"/>
      </w:tabs>
      <w:ind w:left="567"/>
    </w:pPr>
    <w:rPr>
      <w:szCs w:val="22"/>
    </w:rPr>
  </w:style>
  <w:style w:type="paragraph" w:customStyle="1" w:styleId="TOCBase">
    <w:name w:val="TOC Base"/>
    <w:rsid w:val="009960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0C9"/>
    <w:pPr>
      <w:tabs>
        <w:tab w:val="right" w:leader="dot" w:pos="9072"/>
      </w:tabs>
      <w:spacing w:before="40" w:after="40"/>
      <w:ind w:left="284"/>
    </w:pPr>
    <w:rPr>
      <w:rFonts w:ascii="Times New Roman" w:hAnsi="Times New Roman"/>
    </w:rPr>
  </w:style>
  <w:style w:type="paragraph" w:styleId="TOC1">
    <w:name w:val="toc 1"/>
    <w:basedOn w:val="TOCBase"/>
    <w:next w:val="Normal"/>
    <w:rsid w:val="009960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0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0C9"/>
    <w:rPr>
      <w:rFonts w:ascii="Times New Roman" w:eastAsia="Times New Roman" w:hAnsi="Times New Roman" w:cs="Times New Roman"/>
      <w:sz w:val="16"/>
      <w:lang w:eastAsia="en-US"/>
    </w:rPr>
  </w:style>
  <w:style w:type="paragraph" w:styleId="Title">
    <w:name w:val="Title"/>
    <w:basedOn w:val="HeadingBase"/>
    <w:link w:val="TitleChar"/>
    <w:qFormat/>
    <w:rsid w:val="009960C9"/>
    <w:pPr>
      <w:spacing w:before="5040"/>
      <w:jc w:val="center"/>
    </w:pPr>
    <w:rPr>
      <w:sz w:val="48"/>
      <w:szCs w:val="72"/>
      <w:lang w:val="en-US"/>
    </w:rPr>
  </w:style>
  <w:style w:type="character" w:customStyle="1" w:styleId="TitleChar">
    <w:name w:val="Title Char"/>
    <w:basedOn w:val="DefaultParagraphFont"/>
    <w:link w:val="Title"/>
    <w:rsid w:val="009960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0C9"/>
    <w:pPr>
      <w:tabs>
        <w:tab w:val="left" w:pos="3600"/>
        <w:tab w:val="left" w:pos="3958"/>
      </w:tabs>
    </w:pPr>
  </w:style>
  <w:style w:type="paragraph" w:styleId="List">
    <w:name w:val="List"/>
    <w:basedOn w:val="BodyText"/>
    <w:next w:val="BodyText"/>
    <w:rsid w:val="009960C9"/>
    <w:pPr>
      <w:tabs>
        <w:tab w:val="left" w:pos="340"/>
      </w:tabs>
      <w:spacing w:before="60" w:after="60"/>
      <w:ind w:left="340" w:hanging="340"/>
    </w:pPr>
  </w:style>
  <w:style w:type="paragraph" w:customStyle="1" w:styleId="Note">
    <w:name w:val="Note"/>
    <w:basedOn w:val="BodyText"/>
    <w:rsid w:val="009960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60C9"/>
    <w:rPr>
      <w:b/>
      <w:spacing w:val="0"/>
    </w:rPr>
  </w:style>
  <w:style w:type="paragraph" w:customStyle="1" w:styleId="SuperTitle">
    <w:name w:val="SuperTitle"/>
    <w:basedOn w:val="Title"/>
    <w:rsid w:val="009960C9"/>
    <w:pPr>
      <w:framePr w:wrap="auto" w:hAnchor="text" w:y="6049"/>
    </w:pPr>
    <w:rPr>
      <w:color w:val="000000"/>
      <w:sz w:val="40"/>
    </w:rPr>
  </w:style>
  <w:style w:type="paragraph" w:customStyle="1" w:styleId="TOCTitle">
    <w:name w:val="TOCTitle"/>
    <w:basedOn w:val="Heading1"/>
    <w:rsid w:val="009960C9"/>
    <w:pPr>
      <w:spacing w:after="240"/>
      <w:jc w:val="center"/>
      <w:outlineLvl w:val="9"/>
    </w:pPr>
    <w:rPr>
      <w:caps/>
    </w:rPr>
  </w:style>
  <w:style w:type="paragraph" w:customStyle="1" w:styleId="Version">
    <w:name w:val="Version"/>
    <w:rsid w:val="009960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0C9"/>
    <w:pPr>
      <w:keepNext w:val="0"/>
      <w:tabs>
        <w:tab w:val="right" w:pos="4176"/>
      </w:tabs>
      <w:ind w:left="198" w:hanging="198"/>
    </w:pPr>
    <w:rPr>
      <w:rFonts w:ascii="Garamond" w:hAnsi="Garamond"/>
    </w:rPr>
  </w:style>
  <w:style w:type="paragraph" w:styleId="IndexHeading">
    <w:name w:val="index heading"/>
    <w:basedOn w:val="Normal"/>
    <w:next w:val="Index1"/>
    <w:semiHidden/>
    <w:rsid w:val="009960C9"/>
    <w:pPr>
      <w:spacing w:before="120" w:after="120"/>
    </w:pPr>
    <w:rPr>
      <w:rFonts w:ascii="Arial" w:hAnsi="Arial"/>
      <w:b/>
      <w:color w:val="918585"/>
      <w:sz w:val="24"/>
    </w:rPr>
  </w:style>
  <w:style w:type="paragraph" w:styleId="Header">
    <w:name w:val="header"/>
    <w:basedOn w:val="Normal"/>
    <w:link w:val="HeaderChar"/>
    <w:rsid w:val="009960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0C9"/>
    <w:rPr>
      <w:rFonts w:ascii="Times New Roman" w:eastAsia="Times New Roman" w:hAnsi="Times New Roman" w:cs="Times New Roman"/>
      <w:sz w:val="16"/>
      <w:szCs w:val="20"/>
      <w:lang w:val="en-GB" w:eastAsia="en-US"/>
    </w:rPr>
  </w:style>
  <w:style w:type="paragraph" w:customStyle="1" w:styleId="Chapter">
    <w:name w:val="Chapter"/>
    <w:basedOn w:val="Normal"/>
    <w:rsid w:val="009960C9"/>
    <w:pPr>
      <w:spacing w:before="240"/>
    </w:pPr>
    <w:rPr>
      <w:rFonts w:ascii="Times New Roman" w:hAnsi="Times New Roman"/>
      <w:smallCaps/>
      <w:spacing w:val="80"/>
      <w:sz w:val="28"/>
    </w:rPr>
  </w:style>
  <w:style w:type="paragraph" w:customStyle="1" w:styleId="InChapter">
    <w:name w:val="InChapter"/>
    <w:basedOn w:val="Heading3"/>
    <w:rsid w:val="009960C9"/>
    <w:pPr>
      <w:spacing w:after="240"/>
      <w:outlineLvl w:val="9"/>
    </w:pPr>
    <w:rPr>
      <w:noProof/>
    </w:rPr>
  </w:style>
  <w:style w:type="paragraph" w:styleId="Index2">
    <w:name w:val="index 2"/>
    <w:basedOn w:val="Normal"/>
    <w:next w:val="Normal"/>
    <w:semiHidden/>
    <w:rsid w:val="009960C9"/>
    <w:pPr>
      <w:tabs>
        <w:tab w:val="right" w:pos="4176"/>
      </w:tabs>
      <w:ind w:left="568" w:hanging="284"/>
    </w:pPr>
    <w:rPr>
      <w:rFonts w:ascii="Garamond" w:hAnsi="Garamond"/>
    </w:rPr>
  </w:style>
  <w:style w:type="paragraph" w:customStyle="1" w:styleId="Byline">
    <w:name w:val="Byline"/>
    <w:rsid w:val="009960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0C9"/>
    <w:pPr>
      <w:tabs>
        <w:tab w:val="clear" w:pos="3600"/>
        <w:tab w:val="clear" w:pos="3958"/>
      </w:tabs>
      <w:jc w:val="right"/>
    </w:pPr>
  </w:style>
  <w:style w:type="paragraph" w:styleId="Caption">
    <w:name w:val="caption"/>
    <w:basedOn w:val="BodyText"/>
    <w:next w:val="Normal"/>
    <w:qFormat/>
    <w:rsid w:val="009960C9"/>
    <w:pPr>
      <w:framePr w:w="2268" w:hSpace="181" w:vSpace="181" w:wrap="around" w:vAnchor="text" w:hAnchor="page" w:x="1135" w:y="285" w:anchorLock="1"/>
    </w:pPr>
    <w:rPr>
      <w:i/>
    </w:rPr>
  </w:style>
  <w:style w:type="paragraph" w:customStyle="1" w:styleId="MiniTOCTitle">
    <w:name w:val="MiniTOCTitle"/>
    <w:basedOn w:val="Heading4"/>
    <w:rsid w:val="009960C9"/>
    <w:pPr>
      <w:spacing w:before="240"/>
      <w:outlineLvl w:val="9"/>
    </w:pPr>
    <w:rPr>
      <w:noProof/>
      <w:sz w:val="24"/>
    </w:rPr>
  </w:style>
  <w:style w:type="paragraph" w:customStyle="1" w:styleId="MiniTOCItem">
    <w:name w:val="MiniTOCItem"/>
    <w:basedOn w:val="ListBullet"/>
    <w:rsid w:val="009960C9"/>
    <w:pPr>
      <w:numPr>
        <w:numId w:val="0"/>
      </w:numPr>
      <w:tabs>
        <w:tab w:val="right" w:leader="dot" w:pos="6521"/>
      </w:tabs>
      <w:spacing w:before="0" w:after="0"/>
    </w:pPr>
  </w:style>
  <w:style w:type="paragraph" w:customStyle="1" w:styleId="TOFTitle">
    <w:name w:val="TOFTitle"/>
    <w:basedOn w:val="TOCTitle"/>
    <w:rsid w:val="009960C9"/>
  </w:style>
  <w:style w:type="paragraph" w:styleId="TableofFigures">
    <w:name w:val="table of figures"/>
    <w:basedOn w:val="Normal"/>
    <w:next w:val="Normal"/>
    <w:semiHidden/>
    <w:rsid w:val="009960C9"/>
    <w:pPr>
      <w:tabs>
        <w:tab w:val="right" w:leader="dot" w:pos="9072"/>
      </w:tabs>
      <w:ind w:left="970" w:hanging="403"/>
    </w:pPr>
    <w:rPr>
      <w:rFonts w:ascii="Times New Roman" w:hAnsi="Times New Roman"/>
      <w:b/>
    </w:rPr>
  </w:style>
  <w:style w:type="paragraph" w:styleId="ListNumber">
    <w:name w:val="List Number"/>
    <w:basedOn w:val="List"/>
    <w:rsid w:val="009960C9"/>
    <w:pPr>
      <w:numPr>
        <w:numId w:val="16"/>
      </w:numPr>
      <w:tabs>
        <w:tab w:val="clear" w:pos="340"/>
      </w:tabs>
    </w:pPr>
  </w:style>
  <w:style w:type="character" w:customStyle="1" w:styleId="WingdingSymbols">
    <w:name w:val="Wingding Symbols"/>
    <w:rsid w:val="009960C9"/>
    <w:rPr>
      <w:rFonts w:ascii="Wingdings" w:hAnsi="Wingdings"/>
    </w:rPr>
  </w:style>
  <w:style w:type="paragraph" w:customStyle="1" w:styleId="TableHeading">
    <w:name w:val="Table Heading"/>
    <w:basedOn w:val="HeadingBase"/>
    <w:rsid w:val="009960C9"/>
    <w:pPr>
      <w:keepLines/>
      <w:pBdr>
        <w:bottom w:val="single" w:sz="6" w:space="1" w:color="918585"/>
      </w:pBdr>
      <w:spacing w:before="240"/>
    </w:pPr>
  </w:style>
  <w:style w:type="character" w:customStyle="1" w:styleId="HotSpot">
    <w:name w:val="HotSpot"/>
    <w:rsid w:val="009960C9"/>
    <w:rPr>
      <w:color w:val="0033CC"/>
      <w:u w:val="none"/>
    </w:rPr>
  </w:style>
  <w:style w:type="paragraph" w:customStyle="1" w:styleId="BodyTextRight">
    <w:name w:val="Body Text Right"/>
    <w:basedOn w:val="BodyText"/>
    <w:rsid w:val="009960C9"/>
    <w:pPr>
      <w:spacing w:before="0" w:after="0"/>
      <w:jc w:val="right"/>
    </w:pPr>
  </w:style>
  <w:style w:type="paragraph" w:styleId="Index3">
    <w:name w:val="index 3"/>
    <w:basedOn w:val="ListNumber2"/>
    <w:next w:val="Normal"/>
    <w:semiHidden/>
    <w:rsid w:val="009960C9"/>
    <w:pPr>
      <w:numPr>
        <w:numId w:val="0"/>
      </w:numPr>
      <w:tabs>
        <w:tab w:val="right" w:leader="dot" w:pos="4176"/>
      </w:tabs>
    </w:pPr>
  </w:style>
  <w:style w:type="paragraph" w:styleId="ListNumber2">
    <w:name w:val="List Number 2"/>
    <w:basedOn w:val="List2"/>
    <w:rsid w:val="009960C9"/>
    <w:pPr>
      <w:numPr>
        <w:numId w:val="11"/>
      </w:numPr>
      <w:tabs>
        <w:tab w:val="clear" w:pos="1060"/>
      </w:tabs>
    </w:pPr>
  </w:style>
  <w:style w:type="paragraph" w:customStyle="1" w:styleId="MarginNote">
    <w:name w:val="Margin Note"/>
    <w:basedOn w:val="BodyText"/>
    <w:rsid w:val="009960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0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0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0C9"/>
    <w:rPr>
      <w:sz w:val="32"/>
    </w:rPr>
  </w:style>
  <w:style w:type="paragraph" w:customStyle="1" w:styleId="HeadingProcedure">
    <w:name w:val="Heading Procedure"/>
    <w:basedOn w:val="HeadingBase"/>
    <w:next w:val="Normal"/>
    <w:rsid w:val="009960C9"/>
    <w:pPr>
      <w:tabs>
        <w:tab w:val="left" w:pos="0"/>
      </w:tabs>
      <w:spacing w:before="120" w:after="60"/>
    </w:pPr>
    <w:rPr>
      <w:i/>
      <w:color w:val="918585"/>
      <w:sz w:val="22"/>
    </w:rPr>
  </w:style>
  <w:style w:type="paragraph" w:customStyle="1" w:styleId="TableBodyText">
    <w:name w:val="Table Body Text"/>
    <w:basedOn w:val="BodyText"/>
    <w:rsid w:val="009960C9"/>
    <w:pPr>
      <w:spacing w:before="60" w:after="60"/>
    </w:pPr>
  </w:style>
  <w:style w:type="paragraph" w:styleId="ListContinue">
    <w:name w:val="List Continue"/>
    <w:basedOn w:val="List"/>
    <w:rsid w:val="009960C9"/>
    <w:pPr>
      <w:ind w:firstLine="0"/>
    </w:pPr>
  </w:style>
  <w:style w:type="paragraph" w:customStyle="1" w:styleId="ListNote">
    <w:name w:val="List Note"/>
    <w:basedOn w:val="List"/>
    <w:rsid w:val="009960C9"/>
    <w:pPr>
      <w:pBdr>
        <w:top w:val="single" w:sz="6" w:space="2" w:color="918585"/>
        <w:bottom w:val="single" w:sz="6" w:space="2" w:color="918585"/>
      </w:pBdr>
      <w:tabs>
        <w:tab w:val="left" w:pos="1021"/>
      </w:tabs>
      <w:ind w:firstLine="0"/>
    </w:pPr>
  </w:style>
  <w:style w:type="paragraph" w:customStyle="1" w:styleId="Warning">
    <w:name w:val="Warning"/>
    <w:basedOn w:val="BodyText"/>
    <w:rsid w:val="009960C9"/>
    <w:pPr>
      <w:shd w:val="clear" w:color="auto" w:fill="D9D9D9"/>
      <w:tabs>
        <w:tab w:val="left" w:pos="992"/>
      </w:tabs>
      <w:ind w:left="119" w:right="119"/>
    </w:pPr>
    <w:rPr>
      <w:sz w:val="20"/>
    </w:rPr>
  </w:style>
  <w:style w:type="paragraph" w:customStyle="1" w:styleId="MarginIcons">
    <w:name w:val="Margin Icons"/>
    <w:basedOn w:val="BodyText"/>
    <w:rsid w:val="009960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0C9"/>
    <w:rPr>
      <w:rFonts w:ascii="Courier New" w:hAnsi="Courier New"/>
    </w:rPr>
  </w:style>
  <w:style w:type="paragraph" w:customStyle="1" w:styleId="NoteBullet">
    <w:name w:val="Note Bullet"/>
    <w:basedOn w:val="Note"/>
    <w:rsid w:val="009960C9"/>
    <w:pPr>
      <w:tabs>
        <w:tab w:val="clear" w:pos="680"/>
      </w:tabs>
      <w:spacing w:before="60" w:after="60"/>
    </w:pPr>
  </w:style>
  <w:style w:type="paragraph" w:customStyle="1" w:styleId="SubHeading2">
    <w:name w:val="SubHeading2"/>
    <w:basedOn w:val="HeadingBase"/>
    <w:rsid w:val="009960C9"/>
    <w:pPr>
      <w:spacing w:before="240" w:after="60"/>
    </w:pPr>
    <w:rPr>
      <w:sz w:val="20"/>
    </w:rPr>
  </w:style>
  <w:style w:type="paragraph" w:customStyle="1" w:styleId="SubHeading1">
    <w:name w:val="SubHeading1"/>
    <w:basedOn w:val="HeadingBase"/>
    <w:rsid w:val="009960C9"/>
    <w:pPr>
      <w:spacing w:before="240" w:after="60"/>
    </w:pPr>
    <w:rPr>
      <w:color w:val="918585"/>
      <w:sz w:val="22"/>
    </w:rPr>
  </w:style>
  <w:style w:type="paragraph" w:customStyle="1" w:styleId="SideHeading">
    <w:name w:val="Side Heading"/>
    <w:basedOn w:val="HeadingBase"/>
    <w:rsid w:val="009960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0C9"/>
    <w:pPr>
      <w:numPr>
        <w:numId w:val="12"/>
      </w:numPr>
    </w:pPr>
  </w:style>
  <w:style w:type="paragraph" w:styleId="PlainText">
    <w:name w:val="Plain Text"/>
    <w:basedOn w:val="Normal"/>
    <w:link w:val="PlainTextChar"/>
    <w:rsid w:val="009960C9"/>
    <w:rPr>
      <w:sz w:val="20"/>
    </w:rPr>
  </w:style>
  <w:style w:type="character" w:customStyle="1" w:styleId="PlainTextChar">
    <w:name w:val="Plain Text Char"/>
    <w:basedOn w:val="DefaultParagraphFont"/>
    <w:link w:val="PlainText"/>
    <w:rsid w:val="009960C9"/>
    <w:rPr>
      <w:rFonts w:ascii="Courier New" w:eastAsia="Times New Roman" w:hAnsi="Courier New" w:cs="Times New Roman"/>
      <w:sz w:val="20"/>
      <w:szCs w:val="20"/>
      <w:lang w:eastAsia="en-US"/>
    </w:rPr>
  </w:style>
  <w:style w:type="character" w:customStyle="1" w:styleId="MenuOption">
    <w:name w:val="Menu Option"/>
    <w:basedOn w:val="DefaultParagraphFont"/>
    <w:rsid w:val="009960C9"/>
    <w:rPr>
      <w:b/>
      <w:smallCaps/>
    </w:rPr>
  </w:style>
  <w:style w:type="paragraph" w:customStyle="1" w:styleId="TableListNumber">
    <w:name w:val="Table List Number"/>
    <w:basedOn w:val="ListNumber"/>
    <w:rsid w:val="009960C9"/>
    <w:pPr>
      <w:numPr>
        <w:numId w:val="0"/>
      </w:numPr>
    </w:pPr>
  </w:style>
  <w:style w:type="paragraph" w:styleId="TOC4">
    <w:name w:val="toc 4"/>
    <w:basedOn w:val="TOCBase"/>
    <w:next w:val="Normal"/>
    <w:semiHidden/>
    <w:rsid w:val="009960C9"/>
    <w:pPr>
      <w:tabs>
        <w:tab w:val="right" w:leader="dot" w:pos="9071"/>
      </w:tabs>
      <w:ind w:left="1701"/>
    </w:pPr>
  </w:style>
  <w:style w:type="paragraph" w:customStyle="1" w:styleId="ListAlpha">
    <w:name w:val="List Alpha"/>
    <w:basedOn w:val="List"/>
    <w:rsid w:val="009960C9"/>
    <w:pPr>
      <w:numPr>
        <w:numId w:val="10"/>
      </w:numPr>
    </w:pPr>
  </w:style>
  <w:style w:type="paragraph" w:customStyle="1" w:styleId="ListAlpha2">
    <w:name w:val="List Alpha 2"/>
    <w:basedOn w:val="List2"/>
    <w:rsid w:val="009960C9"/>
    <w:pPr>
      <w:numPr>
        <w:numId w:val="9"/>
      </w:numPr>
    </w:pPr>
  </w:style>
  <w:style w:type="paragraph" w:styleId="List2">
    <w:name w:val="List 2"/>
    <w:basedOn w:val="BodyText"/>
    <w:rsid w:val="009960C9"/>
    <w:pPr>
      <w:tabs>
        <w:tab w:val="left" w:pos="680"/>
      </w:tabs>
      <w:spacing w:before="60" w:after="60"/>
      <w:ind w:left="680" w:hanging="340"/>
    </w:pPr>
  </w:style>
  <w:style w:type="paragraph" w:styleId="List3">
    <w:name w:val="List 3"/>
    <w:basedOn w:val="BodyText"/>
    <w:rsid w:val="009960C9"/>
    <w:pPr>
      <w:tabs>
        <w:tab w:val="left" w:pos="1021"/>
      </w:tabs>
      <w:spacing w:before="60" w:after="60"/>
      <w:ind w:left="1020" w:hanging="340"/>
    </w:pPr>
  </w:style>
  <w:style w:type="paragraph" w:styleId="List4">
    <w:name w:val="List 4"/>
    <w:basedOn w:val="BodyText"/>
    <w:rsid w:val="009960C9"/>
    <w:pPr>
      <w:tabs>
        <w:tab w:val="left" w:pos="1361"/>
      </w:tabs>
      <w:spacing w:before="60" w:after="60"/>
      <w:ind w:left="1361" w:hanging="340"/>
    </w:pPr>
  </w:style>
  <w:style w:type="paragraph" w:styleId="List5">
    <w:name w:val="List 5"/>
    <w:basedOn w:val="BodyText"/>
    <w:rsid w:val="009960C9"/>
    <w:pPr>
      <w:tabs>
        <w:tab w:val="left" w:pos="1701"/>
      </w:tabs>
      <w:spacing w:before="60" w:after="60"/>
      <w:ind w:left="1701" w:hanging="340"/>
    </w:pPr>
  </w:style>
  <w:style w:type="paragraph" w:styleId="ListBullet4">
    <w:name w:val="List Bullet 4"/>
    <w:basedOn w:val="List4"/>
    <w:rsid w:val="009960C9"/>
    <w:pPr>
      <w:numPr>
        <w:numId w:val="4"/>
      </w:numPr>
      <w:tabs>
        <w:tab w:val="clear" w:pos="1361"/>
      </w:tabs>
    </w:pPr>
  </w:style>
  <w:style w:type="paragraph" w:styleId="ListBullet5">
    <w:name w:val="List Bullet 5"/>
    <w:basedOn w:val="List5"/>
    <w:rsid w:val="009960C9"/>
    <w:pPr>
      <w:numPr>
        <w:numId w:val="5"/>
      </w:numPr>
    </w:pPr>
  </w:style>
  <w:style w:type="paragraph" w:styleId="ListContinue2">
    <w:name w:val="List Continue 2"/>
    <w:basedOn w:val="List2"/>
    <w:rsid w:val="009960C9"/>
    <w:pPr>
      <w:ind w:firstLine="0"/>
    </w:pPr>
  </w:style>
  <w:style w:type="paragraph" w:styleId="ListContinue3">
    <w:name w:val="List Continue 3"/>
    <w:basedOn w:val="List3"/>
    <w:rsid w:val="009960C9"/>
    <w:pPr>
      <w:ind w:left="1021" w:firstLine="0"/>
    </w:pPr>
  </w:style>
  <w:style w:type="paragraph" w:styleId="ListContinue4">
    <w:name w:val="List Continue 4"/>
    <w:basedOn w:val="List4"/>
    <w:rsid w:val="009960C9"/>
    <w:pPr>
      <w:ind w:firstLine="0"/>
    </w:pPr>
  </w:style>
  <w:style w:type="paragraph" w:styleId="ListContinue5">
    <w:name w:val="List Continue 5"/>
    <w:basedOn w:val="List5"/>
    <w:rsid w:val="009960C9"/>
    <w:pPr>
      <w:ind w:firstLine="0"/>
    </w:pPr>
  </w:style>
  <w:style w:type="paragraph" w:styleId="ListNumber3">
    <w:name w:val="List Number 3"/>
    <w:basedOn w:val="List3"/>
    <w:rsid w:val="009960C9"/>
    <w:pPr>
      <w:numPr>
        <w:numId w:val="6"/>
      </w:numPr>
    </w:pPr>
  </w:style>
  <w:style w:type="paragraph" w:styleId="ListNumber4">
    <w:name w:val="List Number 4"/>
    <w:basedOn w:val="List4"/>
    <w:rsid w:val="009960C9"/>
    <w:pPr>
      <w:numPr>
        <w:numId w:val="7"/>
      </w:numPr>
    </w:pPr>
  </w:style>
  <w:style w:type="paragraph" w:styleId="ListNumber5">
    <w:name w:val="List Number 5"/>
    <w:basedOn w:val="List5"/>
    <w:rsid w:val="009960C9"/>
    <w:pPr>
      <w:numPr>
        <w:numId w:val="8"/>
      </w:numPr>
    </w:pPr>
  </w:style>
  <w:style w:type="paragraph" w:styleId="BlockText">
    <w:name w:val="Block Text"/>
    <w:basedOn w:val="Normal"/>
    <w:rsid w:val="009960C9"/>
    <w:pPr>
      <w:spacing w:after="120"/>
      <w:ind w:left="1440" w:right="1440"/>
    </w:pPr>
  </w:style>
  <w:style w:type="character" w:customStyle="1" w:styleId="Subscript">
    <w:name w:val="Subscript"/>
    <w:basedOn w:val="DefaultParagraphFont"/>
    <w:rsid w:val="009960C9"/>
    <w:rPr>
      <w:sz w:val="16"/>
      <w:vertAlign w:val="subscript"/>
    </w:rPr>
  </w:style>
  <w:style w:type="character" w:customStyle="1" w:styleId="Superscript">
    <w:name w:val="Superscript"/>
    <w:basedOn w:val="DefaultParagraphFont"/>
    <w:rsid w:val="009960C9"/>
    <w:rPr>
      <w:sz w:val="16"/>
      <w:vertAlign w:val="superscript"/>
    </w:rPr>
  </w:style>
  <w:style w:type="character" w:customStyle="1" w:styleId="Symbols">
    <w:name w:val="Symbols"/>
    <w:basedOn w:val="DefaultParagraphFont"/>
    <w:rsid w:val="009960C9"/>
    <w:rPr>
      <w:rFonts w:ascii="Symbol" w:hAnsi="Symbol"/>
    </w:rPr>
  </w:style>
  <w:style w:type="character" w:customStyle="1" w:styleId="MenuOptions">
    <w:name w:val="Menu Options"/>
    <w:basedOn w:val="DefaultParagraphFont"/>
    <w:rsid w:val="009960C9"/>
    <w:rPr>
      <w:rFonts w:ascii="Arial Narrow" w:hAnsi="Arial Narrow"/>
      <w:smallCaps/>
    </w:rPr>
  </w:style>
  <w:style w:type="character" w:customStyle="1" w:styleId="Buttons">
    <w:name w:val="Buttons"/>
    <w:basedOn w:val="DefaultParagraphFont"/>
    <w:rsid w:val="009960C9"/>
    <w:rPr>
      <w:b/>
    </w:rPr>
  </w:style>
  <w:style w:type="character" w:customStyle="1" w:styleId="Underlined">
    <w:name w:val="Underlined"/>
    <w:basedOn w:val="DefaultParagraphFont"/>
    <w:rsid w:val="009960C9"/>
    <w:rPr>
      <w:u w:val="single"/>
    </w:rPr>
  </w:style>
  <w:style w:type="paragraph" w:customStyle="1" w:styleId="TableBodyTextRight">
    <w:name w:val="Table Body Text Right"/>
    <w:basedOn w:val="TableBodyText"/>
    <w:rsid w:val="009960C9"/>
    <w:pPr>
      <w:widowControl w:val="0"/>
      <w:autoSpaceDE w:val="0"/>
      <w:autoSpaceDN w:val="0"/>
      <w:adjustRightInd w:val="0"/>
      <w:jc w:val="right"/>
    </w:pPr>
    <w:rPr>
      <w:rFonts w:cs="Arial"/>
      <w:szCs w:val="18"/>
    </w:rPr>
  </w:style>
  <w:style w:type="paragraph" w:customStyle="1" w:styleId="CopyrightText">
    <w:name w:val="Copyright Text"/>
    <w:basedOn w:val="BodyText"/>
    <w:rsid w:val="009960C9"/>
    <w:rPr>
      <w:sz w:val="18"/>
    </w:rPr>
  </w:style>
  <w:style w:type="paragraph" w:customStyle="1" w:styleId="BodySmallRight">
    <w:name w:val="Body Small Right"/>
    <w:basedOn w:val="BodyTextRight"/>
    <w:rsid w:val="009960C9"/>
    <w:rPr>
      <w:sz w:val="18"/>
      <w:szCs w:val="18"/>
    </w:rPr>
  </w:style>
  <w:style w:type="paragraph" w:customStyle="1" w:styleId="MarginEdition">
    <w:name w:val="Margin Edition"/>
    <w:basedOn w:val="MarginNote"/>
    <w:rsid w:val="009960C9"/>
    <w:pPr>
      <w:spacing w:before="0" w:after="0"/>
    </w:pPr>
    <w:rPr>
      <w:rFonts w:ascii="Times New Roman" w:hAnsi="Times New Roman"/>
      <w:color w:val="999999"/>
    </w:rPr>
  </w:style>
  <w:style w:type="paragraph" w:customStyle="1" w:styleId="Spacer">
    <w:name w:val="Spacer"/>
    <w:basedOn w:val="Normal"/>
    <w:rsid w:val="009960C9"/>
    <w:rPr>
      <w:sz w:val="2"/>
      <w:szCs w:val="2"/>
    </w:rPr>
  </w:style>
  <w:style w:type="character" w:customStyle="1" w:styleId="Small">
    <w:name w:val="Small"/>
    <w:basedOn w:val="DefaultParagraphFont"/>
    <w:rsid w:val="009960C9"/>
    <w:rPr>
      <w:sz w:val="16"/>
    </w:rPr>
  </w:style>
  <w:style w:type="paragraph" w:customStyle="1" w:styleId="WideTable">
    <w:name w:val="Wide Table"/>
    <w:basedOn w:val="Normal"/>
    <w:rsid w:val="009960C9"/>
    <w:pPr>
      <w:ind w:left="-1418"/>
    </w:pPr>
    <w:rPr>
      <w:sz w:val="2"/>
      <w:szCs w:val="2"/>
    </w:rPr>
  </w:style>
  <w:style w:type="character" w:styleId="PageNumber">
    <w:name w:val="page number"/>
    <w:basedOn w:val="DefaultParagraphFont"/>
    <w:rsid w:val="009960C9"/>
  </w:style>
  <w:style w:type="paragraph" w:styleId="Quote">
    <w:name w:val="Quote"/>
    <w:basedOn w:val="Heading1"/>
    <w:link w:val="QuoteChar"/>
    <w:qFormat/>
    <w:rsid w:val="009960C9"/>
    <w:rPr>
      <w:b w:val="0"/>
      <w:sz w:val="72"/>
      <w:szCs w:val="72"/>
      <w:lang w:val="en-NZ"/>
    </w:rPr>
  </w:style>
  <w:style w:type="character" w:customStyle="1" w:styleId="QuoteChar">
    <w:name w:val="Quote Char"/>
    <w:basedOn w:val="DefaultParagraphFont"/>
    <w:link w:val="Quote"/>
    <w:rsid w:val="009960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0C9"/>
    <w:pPr>
      <w:pageBreakBefore/>
    </w:pPr>
  </w:style>
  <w:style w:type="paragraph" w:customStyle="1" w:styleId="Border">
    <w:name w:val="Border"/>
    <w:basedOn w:val="Normal"/>
    <w:qFormat/>
    <w:rsid w:val="009960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0C9"/>
    <w:rPr>
      <w:b/>
      <w:bCs/>
      <w:i/>
      <w:iCs/>
      <w:color w:val="auto"/>
    </w:rPr>
  </w:style>
  <w:style w:type="paragraph" w:styleId="IntenseQuote">
    <w:name w:val="Intense Quote"/>
    <w:basedOn w:val="Normal"/>
    <w:next w:val="Normal"/>
    <w:link w:val="IntenseQuoteChar"/>
    <w:uiPriority w:val="30"/>
    <w:qFormat/>
    <w:rsid w:val="009960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0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0C9"/>
    <w:rPr>
      <w:smallCaps/>
      <w:color w:val="auto"/>
      <w:u w:val="single"/>
    </w:rPr>
  </w:style>
  <w:style w:type="character" w:styleId="IntenseReference">
    <w:name w:val="Intense Reference"/>
    <w:basedOn w:val="DefaultParagraphFont"/>
    <w:uiPriority w:val="32"/>
    <w:qFormat/>
    <w:rsid w:val="009960C9"/>
    <w:rPr>
      <w:b/>
      <w:bCs/>
      <w:smallCaps/>
      <w:color w:val="auto"/>
      <w:spacing w:val="5"/>
      <w:u w:val="single"/>
    </w:rPr>
  </w:style>
  <w:style w:type="paragraph" w:customStyle="1" w:styleId="2ColumnHeading">
    <w:name w:val="2Column Heading"/>
    <w:basedOn w:val="BodyText"/>
    <w:qFormat/>
    <w:rsid w:val="009960C9"/>
    <w:pPr>
      <w:spacing w:after="60"/>
      <w:ind w:left="-2268"/>
    </w:pPr>
    <w:rPr>
      <w:b/>
    </w:rPr>
  </w:style>
  <w:style w:type="paragraph" w:customStyle="1" w:styleId="Heading1TOC">
    <w:name w:val="Heading1 TOC"/>
    <w:basedOn w:val="Normal"/>
    <w:qFormat/>
    <w:rsid w:val="009960C9"/>
    <w:pPr>
      <w:spacing w:before="240" w:after="120"/>
    </w:pPr>
    <w:rPr>
      <w:rFonts w:ascii="Times New Roman" w:hAnsi="Times New Roman"/>
      <w:b/>
      <w:sz w:val="32"/>
    </w:rPr>
  </w:style>
  <w:style w:type="paragraph" w:customStyle="1" w:styleId="Heading2TOC">
    <w:name w:val="Heading2 TOC"/>
    <w:basedOn w:val="Normal"/>
    <w:qFormat/>
    <w:rsid w:val="009960C9"/>
    <w:pPr>
      <w:spacing w:before="240" w:after="60"/>
    </w:pPr>
    <w:rPr>
      <w:rFonts w:ascii="Times New Roman" w:hAnsi="Times New Roman"/>
      <w:b/>
      <w:sz w:val="28"/>
    </w:rPr>
  </w:style>
  <w:style w:type="character" w:customStyle="1" w:styleId="Underline">
    <w:name w:val="Underline"/>
    <w:basedOn w:val="DefaultParagraphFont"/>
    <w:qFormat/>
    <w:rsid w:val="009960C9"/>
    <w:rPr>
      <w:u w:val="single"/>
    </w:rPr>
  </w:style>
  <w:style w:type="character" w:customStyle="1" w:styleId="BoldandItalics">
    <w:name w:val="Bold and Italics"/>
    <w:qFormat/>
    <w:rsid w:val="009960C9"/>
    <w:rPr>
      <w:b/>
      <w:i/>
      <w:u w:val="none"/>
    </w:rPr>
  </w:style>
  <w:style w:type="paragraph" w:styleId="BalloonText">
    <w:name w:val="Balloon Text"/>
    <w:basedOn w:val="Normal"/>
    <w:link w:val="BalloonTextChar"/>
    <w:rsid w:val="009960C9"/>
    <w:rPr>
      <w:rFonts w:ascii="Tahoma" w:hAnsi="Tahoma" w:cs="Tahoma"/>
      <w:sz w:val="16"/>
      <w:szCs w:val="16"/>
    </w:rPr>
  </w:style>
  <w:style w:type="character" w:customStyle="1" w:styleId="BalloonTextChar">
    <w:name w:val="Balloon Text Char"/>
    <w:basedOn w:val="DefaultParagraphFont"/>
    <w:link w:val="BalloonText"/>
    <w:rsid w:val="009960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0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0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0C9"/>
    <w:rPr>
      <w:b/>
      <w:color w:val="660033"/>
      <w:spacing w:val="0"/>
    </w:rPr>
  </w:style>
  <w:style w:type="paragraph" w:customStyle="1" w:styleId="Nameditemlist">
    <w:name w:val="Named item list"/>
    <w:basedOn w:val="BodyText"/>
    <w:qFormat/>
    <w:rsid w:val="009960C9"/>
    <w:pPr>
      <w:tabs>
        <w:tab w:val="left" w:pos="2835"/>
      </w:tabs>
      <w:ind w:left="2835" w:hanging="2835"/>
    </w:pPr>
  </w:style>
  <w:style w:type="paragraph" w:customStyle="1" w:styleId="BodyTextnopadding">
    <w:name w:val="Body Text no padding"/>
    <w:basedOn w:val="BodyText"/>
    <w:qFormat/>
    <w:rsid w:val="009960C9"/>
    <w:pPr>
      <w:spacing w:before="0" w:after="0"/>
    </w:pPr>
  </w:style>
  <w:style w:type="paragraph" w:customStyle="1" w:styleId="BodyTextBold">
    <w:name w:val="Body Text Bold"/>
    <w:basedOn w:val="BodyText"/>
    <w:qFormat/>
    <w:rsid w:val="009960C9"/>
    <w:rPr>
      <w:b/>
    </w:rPr>
  </w:style>
  <w:style w:type="character" w:styleId="Hyperlink">
    <w:name w:val="Hyperlink"/>
    <w:basedOn w:val="DefaultParagraphFont"/>
    <w:uiPriority w:val="99"/>
    <w:unhideWhenUsed/>
    <w:rsid w:val="009C16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1428</Words>
  <Characters>9557</Characters>
  <Application>Microsoft Office Word</Application>
  <DocSecurity>0</DocSecurity>
  <Lines>329</Lines>
  <Paragraphs>203</Paragraphs>
  <ScaleCrop>false</ScaleCrop>
  <Company>Author-it Software Corporation Ltd.</Company>
  <LinksUpToDate>false</LinksUpToDate>
  <CharactersWithSpaces>10782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CPCPRE4001 Inspect the erection of prefabricated concrete elements</dc:title>
  <dc:subject>Approved</dc:subject>
  <dc:creator>BuildSkills Australia</dc:creator>
  <cp:keywords>Release: 1</cp:keywords>
  <dc:description>Review Date: 12 April 2008</dc:description>
  <cp:lastModifiedBy>HSD_TPCMSd.prod</cp:lastModifiedBy>
  <cp:revision>3</cp:revision>
  <dcterms:created xsi:type="dcterms:W3CDTF">2025-03-01T13:50:00Z</dcterms:created>
  <dcterms:modified xsi:type="dcterms:W3CDTF">2025-03-01T13:50:00Z</dcterms:modified>
</cp:coreProperties>
</file>