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503" w:rsidP="005F35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CPCPRE4001 Inspect the erection of prefabricated concrete elements</w:t>
      </w:r>
      <w:r>
        <w:fldChar w:fldCharType="end"/>
      </w:r>
    </w:p>
    <w:p w:rsidR="005F3503" w:rsidP="005F3503">
      <w:pPr>
        <w:pStyle w:val="Version"/>
        <w:sectPr w:rsidSect="002874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46B" w:rsidP="0028746B">
      <w:pPr>
        <w:pStyle w:val="SuperHeading"/>
      </w:pPr>
      <w:r w:rsidRPr="0028746B">
        <w:t>Assessment Requirements for CPCPRE4001 Inspect the erection of prefabricated concrete elements</w:t>
      </w:r>
    </w:p>
    <w:p w:rsidR="00000000" w:rsidRPr="0028746B" w:rsidP="0028746B">
      <w:pPr>
        <w:pStyle w:val="Heading1"/>
      </w:pPr>
      <w:bookmarkStart w:id="1" w:name="O_1260760"/>
      <w:bookmarkEnd w:id="1"/>
      <w:r w:rsidRPr="002874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287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6B">
            <w:pPr>
              <w:pStyle w:val="BodyText"/>
              <w:rPr>
                <w:lang w:val="en-NZ"/>
              </w:rPr>
            </w:pPr>
            <w:r w:rsidRPr="0028746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46B" w:rsidP="0028746B">
            <w:pPr>
              <w:pStyle w:val="BodyText"/>
            </w:pPr>
            <w:r w:rsidRPr="0028746B">
              <w:t>This version first released with CPC Construction, Plumbing and Services Training Package Release 9.0.</w:t>
            </w:r>
          </w:p>
          <w:p w:rsidR="00000000" w:rsidRPr="0028746B" w:rsidP="0028746B">
            <w:pPr>
              <w:pStyle w:val="BodyText"/>
            </w:pPr>
            <w:r w:rsidRPr="0028746B">
              <w:t>Newly created unit.</w:t>
            </w:r>
          </w:p>
        </w:tc>
      </w:tr>
    </w:tbl>
    <w:p w:rsidR="00000000" w:rsidRPr="0028746B" w:rsidP="0028746B">
      <w:pPr>
        <w:pStyle w:val="BodyText"/>
      </w:pPr>
    </w:p>
    <w:p w:rsidR="00000000" w:rsidRPr="0028746B" w:rsidP="0028746B">
      <w:pPr>
        <w:pStyle w:val="AllowPageBreak"/>
      </w:pPr>
    </w:p>
    <w:p w:rsidR="00000000" w:rsidRPr="0028746B" w:rsidP="0028746B">
      <w:pPr>
        <w:pStyle w:val="Heading1"/>
      </w:pPr>
      <w:bookmarkStart w:id="2" w:name="O_1260763"/>
      <w:bookmarkEnd w:id="2"/>
      <w:r w:rsidRPr="0028746B">
        <w:t>Performance Evidence</w:t>
      </w:r>
    </w:p>
    <w:p w:rsidR="00000000" w:rsidRPr="0028746B" w:rsidP="005F3503">
      <w:pPr>
        <w:pStyle w:val="BodyText"/>
      </w:pPr>
      <w:r w:rsidRPr="0028746B">
        <w:t>To demonstrate competency, a candidate must meet the elements and performance criteria of this unit by:</w:t>
      </w:r>
    </w:p>
    <w:p w:rsidR="00000000" w:rsidRPr="0028746B" w:rsidP="0028746B">
      <w:pPr>
        <w:pStyle w:val="ListBullet"/>
      </w:pPr>
      <w:r w:rsidRPr="0028746B">
        <w:t>inspecting three prefabricated concrete elements, including one braced prefabricated conc</w:t>
      </w:r>
      <w:r w:rsidRPr="0028746B">
        <w:t>rete wall panel with completed connections, grouting and caulking to ensure that the elements are compliant with AS 3850 Prefabricated concrete elements</w:t>
      </w:r>
    </w:p>
    <w:p w:rsidR="00000000" w:rsidRPr="0028746B" w:rsidP="0028746B">
      <w:pPr>
        <w:pStyle w:val="ListBullet"/>
      </w:pPr>
      <w:r w:rsidRPr="0028746B">
        <w:t xml:space="preserve">identifying reporting arrangements and rectification processes for occasions when damage has occurred, </w:t>
      </w:r>
      <w:r w:rsidRPr="0028746B">
        <w:t xml:space="preserve">and repair is required. </w:t>
      </w:r>
    </w:p>
    <w:p w:rsidR="00000000" w:rsidRPr="0028746B" w:rsidP="0028746B">
      <w:pPr>
        <w:pStyle w:val="AllowPageBreak"/>
      </w:pPr>
    </w:p>
    <w:p w:rsidR="00000000" w:rsidRPr="0028746B" w:rsidP="0028746B">
      <w:pPr>
        <w:pStyle w:val="Heading1"/>
      </w:pPr>
      <w:bookmarkStart w:id="3" w:name="O_1260762"/>
      <w:bookmarkEnd w:id="3"/>
      <w:r w:rsidRPr="0028746B">
        <w:t>Knowledge Evidence</w:t>
      </w:r>
    </w:p>
    <w:p w:rsidR="00000000" w:rsidRPr="0028746B" w:rsidP="005F3503">
      <w:pPr>
        <w:pStyle w:val="BodyText"/>
      </w:pPr>
      <w:r w:rsidRPr="0028746B">
        <w:t>To be competent in this unit, a candidate must demonstrate knowledge of:</w:t>
      </w:r>
    </w:p>
    <w:p w:rsidR="00000000" w:rsidRPr="0028746B" w:rsidP="0028746B">
      <w:pPr>
        <w:pStyle w:val="ListBullet"/>
      </w:pPr>
      <w:r w:rsidRPr="0028746B">
        <w:t xml:space="preserve">compliance requirements of legislation, regulations, codes of practice and Australian Standards relevant </w:t>
      </w:r>
      <w:r w:rsidRPr="0028746B">
        <w:t>to the erection of prefabricated concrete elements, including:</w:t>
      </w:r>
    </w:p>
    <w:p w:rsidR="00000000" w:rsidRPr="0028746B" w:rsidP="0028746B">
      <w:pPr>
        <w:pStyle w:val="ListBullet2"/>
      </w:pPr>
      <w:r w:rsidRPr="0028746B">
        <w:t>AS 3850.1, 2 &amp; 3 Prefabricated concrete elements</w:t>
      </w:r>
    </w:p>
    <w:p w:rsidR="00000000" w:rsidRPr="0028746B" w:rsidP="0028746B">
      <w:pPr>
        <w:pStyle w:val="ListBullet2"/>
      </w:pPr>
      <w:r w:rsidRPr="0028746B">
        <w:t>environmental protection and waste disposal</w:t>
      </w:r>
    </w:p>
    <w:p w:rsidR="00000000" w:rsidRPr="0028746B" w:rsidP="0028746B">
      <w:pPr>
        <w:pStyle w:val="ListBullet2"/>
      </w:pPr>
      <w:r w:rsidRPr="0028746B">
        <w:t>work health and safety (WHS) regulations, including:</w:t>
      </w:r>
    </w:p>
    <w:p w:rsidR="00000000" w:rsidRPr="0028746B" w:rsidP="0028746B">
      <w:pPr>
        <w:pStyle w:val="ListBullet3"/>
      </w:pPr>
      <w:r w:rsidRPr="0028746B">
        <w:t>Safe Work Australia ‘Guide to managing risk i</w:t>
      </w:r>
      <w:r w:rsidRPr="0028746B">
        <w:t>n construction’ 2019</w:t>
      </w:r>
    </w:p>
    <w:p w:rsidR="00000000" w:rsidRPr="0028746B" w:rsidP="0028746B">
      <w:pPr>
        <w:pStyle w:val="ListBullet3"/>
      </w:pPr>
      <w:r w:rsidRPr="0028746B">
        <w:t>hierarchy of control</w:t>
      </w:r>
    </w:p>
    <w:p w:rsidR="00000000" w:rsidRPr="0028746B" w:rsidP="0028746B">
      <w:pPr>
        <w:pStyle w:val="ListBullet3"/>
      </w:pPr>
      <w:r w:rsidRPr="0028746B">
        <w:t>hazard identification</w:t>
      </w:r>
    </w:p>
    <w:p w:rsidR="00000000" w:rsidRPr="0028746B" w:rsidP="0028746B">
      <w:pPr>
        <w:pStyle w:val="ListBullet3"/>
      </w:pPr>
      <w:r w:rsidRPr="0028746B">
        <w:t>emergency first aid</w:t>
      </w:r>
    </w:p>
    <w:p w:rsidR="00000000" w:rsidRPr="0028746B" w:rsidP="0028746B">
      <w:pPr>
        <w:pStyle w:val="ListBullet3"/>
      </w:pPr>
      <w:r w:rsidRPr="0028746B">
        <w:t>emergency shutdown and stopping</w:t>
      </w:r>
    </w:p>
    <w:p w:rsidR="00000000" w:rsidRPr="0028746B" w:rsidP="0028746B">
      <w:pPr>
        <w:pStyle w:val="ListBullet3"/>
      </w:pPr>
      <w:r w:rsidRPr="0028746B">
        <w:t>risk when working at heights/on ladders</w:t>
      </w:r>
    </w:p>
    <w:p w:rsidR="00000000" w:rsidRPr="0028746B" w:rsidP="0028746B">
      <w:pPr>
        <w:pStyle w:val="ListBullet3"/>
      </w:pPr>
      <w:r w:rsidRPr="0028746B">
        <w:t>fall arrest equipment</w:t>
      </w:r>
    </w:p>
    <w:p w:rsidR="00000000" w:rsidRPr="0028746B" w:rsidP="0028746B">
      <w:pPr>
        <w:pStyle w:val="ListBullet3"/>
      </w:pPr>
      <w:r w:rsidRPr="0028746B">
        <w:t>scaffolding</w:t>
      </w:r>
    </w:p>
    <w:p w:rsidR="00000000" w:rsidRPr="0028746B" w:rsidP="0028746B">
      <w:pPr>
        <w:pStyle w:val="ListBullet3"/>
      </w:pPr>
      <w:r w:rsidRPr="0028746B">
        <w:t>access equipment</w:t>
      </w:r>
    </w:p>
    <w:p w:rsidR="00000000" w:rsidRPr="0028746B" w:rsidP="0028746B">
      <w:pPr>
        <w:pStyle w:val="ListBullet3"/>
      </w:pPr>
      <w:r w:rsidRPr="0028746B">
        <w:t xml:space="preserve">electrical hazards </w:t>
      </w:r>
    </w:p>
    <w:p w:rsidR="00000000" w:rsidRPr="0028746B" w:rsidP="0028746B">
      <w:pPr>
        <w:pStyle w:val="ListBullet3"/>
      </w:pPr>
      <w:r w:rsidRPr="0028746B">
        <w:t xml:space="preserve">overhead hazards </w:t>
      </w:r>
    </w:p>
    <w:p w:rsidR="00000000" w:rsidRPr="0028746B" w:rsidP="0028746B">
      <w:pPr>
        <w:pStyle w:val="ListBullet3"/>
      </w:pPr>
      <w:r w:rsidRPr="0028746B">
        <w:t>confined spaces</w:t>
      </w:r>
    </w:p>
    <w:p w:rsidR="00000000" w:rsidRPr="0028746B" w:rsidP="0028746B">
      <w:pPr>
        <w:pStyle w:val="ListBullet"/>
      </w:pPr>
      <w:r w:rsidRPr="0028746B">
        <w:t>relevant WHS policies and codes of practice, including:</w:t>
      </w:r>
    </w:p>
    <w:p w:rsidR="00000000" w:rsidRPr="0028746B" w:rsidP="0028746B">
      <w:pPr>
        <w:pStyle w:val="ListBullet2"/>
      </w:pPr>
      <w:r w:rsidRPr="0028746B">
        <w:t>national standard for construction work and the code of practice for construction work</w:t>
      </w:r>
    </w:p>
    <w:p w:rsidR="00000000" w:rsidRPr="0028746B" w:rsidP="0028746B">
      <w:pPr>
        <w:pStyle w:val="ListBullet2"/>
      </w:pPr>
      <w:r w:rsidRPr="0028746B">
        <w:t xml:space="preserve">use of personal protective equipment (PPE) </w:t>
      </w:r>
    </w:p>
    <w:p w:rsidR="00000000" w:rsidRPr="0028746B" w:rsidP="0028746B">
      <w:pPr>
        <w:pStyle w:val="ListBullet2"/>
      </w:pPr>
      <w:r w:rsidRPr="0028746B">
        <w:t>fall protection</w:t>
      </w:r>
    </w:p>
    <w:p w:rsidR="00000000" w:rsidRPr="0028746B" w:rsidP="0028746B">
      <w:pPr>
        <w:pStyle w:val="ListBullet2"/>
      </w:pPr>
      <w:r w:rsidRPr="0028746B">
        <w:t>drop zones</w:t>
      </w:r>
    </w:p>
    <w:p w:rsidR="00000000" w:rsidRPr="0028746B" w:rsidP="0028746B">
      <w:pPr>
        <w:pStyle w:val="ListBullet2"/>
      </w:pPr>
      <w:r w:rsidRPr="0028746B">
        <w:t>hazardous substances</w:t>
      </w:r>
    </w:p>
    <w:p w:rsidR="00000000" w:rsidRPr="0028746B" w:rsidP="0028746B">
      <w:pPr>
        <w:pStyle w:val="ListBullet2"/>
      </w:pPr>
      <w:r w:rsidRPr="0028746B">
        <w:t>safe manual handling techniques</w:t>
      </w:r>
    </w:p>
    <w:p w:rsidR="00000000" w:rsidRPr="0028746B" w:rsidP="0028746B">
      <w:pPr>
        <w:pStyle w:val="ListBullet2"/>
      </w:pPr>
      <w:r w:rsidRPr="0028746B">
        <w:t>health risks associated with silica dust exposure</w:t>
      </w:r>
    </w:p>
    <w:p w:rsidR="00000000" w:rsidRPr="0028746B" w:rsidP="0028746B">
      <w:pPr>
        <w:pStyle w:val="ListBullet"/>
      </w:pPr>
      <w:r w:rsidRPr="0028746B">
        <w:t>erection design documentation</w:t>
      </w:r>
    </w:p>
    <w:p w:rsidR="00000000" w:rsidRPr="0028746B" w:rsidP="0028746B">
      <w:pPr>
        <w:pStyle w:val="ListBullet"/>
      </w:pPr>
      <w:r w:rsidRPr="0028746B">
        <w:t>inspection site requirements:</w:t>
      </w:r>
    </w:p>
    <w:p w:rsidR="00000000" w:rsidRPr="0028746B" w:rsidP="0028746B">
      <w:pPr>
        <w:pStyle w:val="ListBullet2"/>
      </w:pPr>
      <w:r w:rsidRPr="0028746B">
        <w:t>administrative</w:t>
      </w:r>
    </w:p>
    <w:p w:rsidR="00000000" w:rsidRPr="0028746B" w:rsidP="0028746B">
      <w:pPr>
        <w:pStyle w:val="ListBullet2"/>
      </w:pPr>
      <w:r w:rsidRPr="0028746B">
        <w:t>training and risk management</w:t>
      </w:r>
    </w:p>
    <w:p w:rsidR="00000000" w:rsidRPr="0028746B" w:rsidP="0028746B">
      <w:pPr>
        <w:pStyle w:val="ListBullet2"/>
      </w:pPr>
      <w:r w:rsidRPr="0028746B">
        <w:t>consultation and cooperation</w:t>
      </w:r>
    </w:p>
    <w:p w:rsidR="00000000" w:rsidRPr="0028746B" w:rsidP="0028746B">
      <w:pPr>
        <w:pStyle w:val="ListBullet2"/>
      </w:pPr>
      <w:r w:rsidRPr="0028746B">
        <w:t>scheduling and contract adherence</w:t>
      </w:r>
    </w:p>
    <w:p w:rsidR="00000000" w:rsidRPr="0028746B" w:rsidP="0028746B">
      <w:pPr>
        <w:pStyle w:val="ListBullet2"/>
      </w:pPr>
      <w:r w:rsidRPr="0028746B">
        <w:t xml:space="preserve">safe </w:t>
      </w:r>
      <w:r w:rsidRPr="0028746B">
        <w:t>work method statements (SWMS)</w:t>
      </w:r>
    </w:p>
    <w:p w:rsidR="00000000" w:rsidRPr="0028746B" w:rsidP="0028746B">
      <w:pPr>
        <w:pStyle w:val="ListBullet2"/>
      </w:pPr>
      <w:r w:rsidRPr="0028746B">
        <w:t>drawings and specifications for prefabricated concrete installation requirements</w:t>
      </w:r>
    </w:p>
    <w:p w:rsidR="00000000" w:rsidRPr="0028746B" w:rsidP="0028746B">
      <w:pPr>
        <w:pStyle w:val="ListBullet"/>
      </w:pPr>
      <w:r w:rsidRPr="0028746B">
        <w:t>effects of temperature, wind and low humidity on the properties of prefabricated concrete:</w:t>
      </w:r>
    </w:p>
    <w:p w:rsidR="00000000" w:rsidRPr="0028746B" w:rsidP="0028746B">
      <w:pPr>
        <w:pStyle w:val="ListBullet2"/>
      </w:pPr>
      <w:r w:rsidRPr="0028746B">
        <w:t>detrimental effect of water addition to concrete properties</w:t>
      </w:r>
    </w:p>
    <w:p w:rsidR="00000000" w:rsidRPr="0028746B" w:rsidP="0028746B">
      <w:pPr>
        <w:pStyle w:val="ListBullet2"/>
      </w:pPr>
      <w:r w:rsidRPr="0028746B">
        <w:t>precautions that should be taken to minimise any potential adverse effects when finishing concrete</w:t>
      </w:r>
    </w:p>
    <w:p w:rsidR="00000000" w:rsidRPr="0028746B" w:rsidP="0028746B">
      <w:pPr>
        <w:pStyle w:val="ListBullet"/>
      </w:pPr>
      <w:r w:rsidRPr="0028746B">
        <w:t>prefabricated concrete element records, including:</w:t>
      </w:r>
    </w:p>
    <w:p w:rsidR="00000000" w:rsidRPr="0028746B" w:rsidP="0028746B">
      <w:pPr>
        <w:pStyle w:val="ListBullet2"/>
      </w:pPr>
      <w:r w:rsidRPr="0028746B">
        <w:t xml:space="preserve">set-out and marking plans </w:t>
      </w:r>
    </w:p>
    <w:p w:rsidR="00000000" w:rsidRPr="0028746B" w:rsidP="0028746B">
      <w:pPr>
        <w:pStyle w:val="ListBullet2"/>
      </w:pPr>
      <w:r w:rsidRPr="0028746B">
        <w:t>element manufactu</w:t>
      </w:r>
      <w:r w:rsidRPr="0028746B">
        <w:t xml:space="preserve">ring records </w:t>
      </w:r>
    </w:p>
    <w:p w:rsidR="00000000" w:rsidRPr="0028746B" w:rsidP="0028746B">
      <w:pPr>
        <w:pStyle w:val="ListBullet"/>
      </w:pPr>
      <w:r w:rsidRPr="0028746B">
        <w:t>temporary prefabricated concrete element supports, including:</w:t>
      </w:r>
    </w:p>
    <w:p w:rsidR="00000000" w:rsidRPr="0028746B" w:rsidP="0028746B">
      <w:pPr>
        <w:pStyle w:val="ListBullet2"/>
      </w:pPr>
      <w:r w:rsidRPr="0028746B">
        <w:t>braces</w:t>
      </w:r>
    </w:p>
    <w:p w:rsidR="00000000" w:rsidRPr="0028746B" w:rsidP="0028746B">
      <w:pPr>
        <w:pStyle w:val="ListBullet2"/>
      </w:pPr>
      <w:r w:rsidRPr="0028746B">
        <w:t>props</w:t>
      </w:r>
    </w:p>
    <w:p w:rsidR="00000000" w:rsidRPr="0028746B" w:rsidP="0028746B">
      <w:pPr>
        <w:pStyle w:val="ListBullet"/>
      </w:pPr>
      <w:r w:rsidRPr="0028746B">
        <w:t>prefabricated concrete brace and prop specifications, including:</w:t>
      </w:r>
    </w:p>
    <w:p w:rsidR="00000000" w:rsidRPr="0028746B" w:rsidP="0028746B">
      <w:pPr>
        <w:pStyle w:val="ListBullet2"/>
      </w:pPr>
      <w:r w:rsidRPr="0028746B">
        <w:t>placement of props</w:t>
      </w:r>
    </w:p>
    <w:p w:rsidR="00000000" w:rsidRPr="0028746B" w:rsidP="0028746B">
      <w:pPr>
        <w:pStyle w:val="ListBullet2"/>
      </w:pPr>
      <w:r w:rsidRPr="0028746B">
        <w:t>erection sequence</w:t>
      </w:r>
    </w:p>
    <w:p w:rsidR="00000000" w:rsidRPr="0028746B" w:rsidP="0028746B">
      <w:pPr>
        <w:pStyle w:val="ListBullet2"/>
      </w:pPr>
      <w:r w:rsidRPr="0028746B">
        <w:t>orientation of prefabricated concrete components</w:t>
      </w:r>
    </w:p>
    <w:p w:rsidR="00000000" w:rsidRPr="0028746B" w:rsidP="0028746B">
      <w:pPr>
        <w:pStyle w:val="ListBullet2"/>
      </w:pPr>
      <w:r w:rsidRPr="0028746B">
        <w:t>bracing details, including type and angle</w:t>
      </w:r>
    </w:p>
    <w:p w:rsidR="00000000" w:rsidRPr="0028746B" w:rsidP="0028746B">
      <w:pPr>
        <w:pStyle w:val="ListBullet2"/>
      </w:pPr>
      <w:r w:rsidRPr="0028746B">
        <w:t>requirement for erection brace and prop footings</w:t>
      </w:r>
    </w:p>
    <w:p w:rsidR="00000000" w:rsidRPr="0028746B" w:rsidP="0028746B">
      <w:pPr>
        <w:pStyle w:val="ListBullet2"/>
      </w:pPr>
      <w:r w:rsidRPr="0028746B">
        <w:t xml:space="preserve">levelling shims </w:t>
      </w:r>
    </w:p>
    <w:p w:rsidR="00000000" w:rsidRPr="0028746B" w:rsidP="0028746B">
      <w:pPr>
        <w:pStyle w:val="ListBullet2"/>
      </w:pPr>
      <w:r w:rsidRPr="0028746B">
        <w:t>types of fixings approved for attachment of support elements and their identification</w:t>
      </w:r>
    </w:p>
    <w:p w:rsidR="00000000" w:rsidRPr="0028746B" w:rsidP="0028746B">
      <w:pPr>
        <w:pStyle w:val="ListBullet2"/>
      </w:pPr>
      <w:r w:rsidRPr="0028746B">
        <w:t xml:space="preserve">types of fixings approved for the attachment of prefabricated </w:t>
      </w:r>
      <w:r w:rsidRPr="0028746B">
        <w:t>concrete elements to other structural elements and the final structure</w:t>
      </w:r>
    </w:p>
    <w:p w:rsidR="00000000" w:rsidRPr="0028746B" w:rsidP="0028746B">
      <w:pPr>
        <w:pStyle w:val="ListBullet2"/>
      </w:pPr>
      <w:r w:rsidRPr="0028746B">
        <w:t>required installation procedures for fixings</w:t>
      </w:r>
    </w:p>
    <w:p w:rsidR="00000000" w:rsidRPr="0028746B" w:rsidP="0028746B">
      <w:pPr>
        <w:pStyle w:val="ListBullet2"/>
      </w:pPr>
      <w:r w:rsidRPr="0028746B">
        <w:t xml:space="preserve">methods for identification of incorrect fixing installation </w:t>
      </w:r>
    </w:p>
    <w:p w:rsidR="00000000" w:rsidRPr="0028746B" w:rsidP="0028746B">
      <w:pPr>
        <w:pStyle w:val="ListBullet"/>
      </w:pPr>
      <w:r w:rsidRPr="0028746B">
        <w:t>project plans, drawings and specifications for prefabricated element work</w:t>
      </w:r>
    </w:p>
    <w:p w:rsidR="00000000" w:rsidRPr="0028746B" w:rsidP="0028746B">
      <w:pPr>
        <w:pStyle w:val="ListBullet"/>
      </w:pPr>
      <w:r w:rsidRPr="0028746B">
        <w:t>proc</w:t>
      </w:r>
      <w:r w:rsidRPr="0028746B">
        <w:t>esses, procedures and techniques for:</w:t>
      </w:r>
    </w:p>
    <w:p w:rsidR="00000000" w:rsidRPr="0028746B" w:rsidP="0028746B">
      <w:pPr>
        <w:pStyle w:val="ListBullet2"/>
      </w:pPr>
      <w:r w:rsidRPr="0028746B">
        <w:t>lifting and placing prefabricated element panels</w:t>
      </w:r>
    </w:p>
    <w:p w:rsidR="00000000" w:rsidRPr="0028746B" w:rsidP="0028746B">
      <w:pPr>
        <w:pStyle w:val="ListBullet2"/>
      </w:pPr>
      <w:r w:rsidRPr="0028746B">
        <w:t>securing panels to base</w:t>
      </w:r>
    </w:p>
    <w:p w:rsidR="00000000" w:rsidRPr="0028746B" w:rsidP="0028746B">
      <w:pPr>
        <w:pStyle w:val="ListBullet2"/>
      </w:pPr>
      <w:r w:rsidRPr="0028746B">
        <w:t>levelling and plumbing panels</w:t>
      </w:r>
    </w:p>
    <w:p w:rsidR="00000000" w:rsidRPr="0028746B" w:rsidP="0028746B">
      <w:pPr>
        <w:pStyle w:val="ListBullet2"/>
      </w:pPr>
      <w:r w:rsidRPr="0028746B">
        <w:t>temporary bracing panels</w:t>
      </w:r>
    </w:p>
    <w:p w:rsidR="00000000" w:rsidRPr="0028746B" w:rsidP="0028746B">
      <w:pPr>
        <w:pStyle w:val="ListBullet2"/>
      </w:pPr>
      <w:r w:rsidRPr="0028746B">
        <w:t>grouting, bracing, torquing, stabilisation and fixing of panels</w:t>
      </w:r>
    </w:p>
    <w:p w:rsidR="00000000" w:rsidRPr="0028746B" w:rsidP="0028746B">
      <w:pPr>
        <w:pStyle w:val="ListBullet"/>
      </w:pPr>
      <w:r w:rsidRPr="0028746B">
        <w:t>competency and licensing requirements to operate plant and equipment and carry out prefabricated element panel work</w:t>
      </w:r>
    </w:p>
    <w:p w:rsidR="00000000" w:rsidRPr="0028746B" w:rsidP="0028746B">
      <w:pPr>
        <w:pStyle w:val="ListBullet"/>
      </w:pPr>
      <w:r w:rsidRPr="0028746B">
        <w:t>capacity and limitations of plant, lifting gear and equipment used in prefabricated element work</w:t>
      </w:r>
    </w:p>
    <w:p w:rsidR="00000000" w:rsidRPr="0028746B" w:rsidP="0028746B">
      <w:pPr>
        <w:pStyle w:val="ListBullet"/>
      </w:pPr>
      <w:r w:rsidRPr="0028746B">
        <w:t>capacity and limitations of rigging and equ</w:t>
      </w:r>
      <w:r w:rsidRPr="0028746B">
        <w:t>ipment</w:t>
      </w:r>
    </w:p>
    <w:p w:rsidR="00000000" w:rsidRPr="0028746B" w:rsidP="0028746B">
      <w:pPr>
        <w:pStyle w:val="ListBullet"/>
      </w:pPr>
      <w:r w:rsidRPr="0028746B">
        <w:t>workplace requirements when working with prefabricated concrete components:</w:t>
      </w:r>
    </w:p>
    <w:p w:rsidR="00000000" w:rsidRPr="0028746B" w:rsidP="0028746B">
      <w:pPr>
        <w:pStyle w:val="ListBullet2"/>
      </w:pPr>
      <w:r w:rsidRPr="0028746B">
        <w:t>cleaning up the work area</w:t>
      </w:r>
    </w:p>
    <w:p w:rsidR="00000000" w:rsidRPr="0028746B" w:rsidP="0028746B">
      <w:pPr>
        <w:pStyle w:val="ListBullet2"/>
      </w:pPr>
      <w:r w:rsidRPr="0028746B">
        <w:t>maintaining and storing plant, labelling, tools and equipment</w:t>
      </w:r>
    </w:p>
    <w:p w:rsidR="00000000" w:rsidRPr="0028746B" w:rsidP="0028746B">
      <w:pPr>
        <w:pStyle w:val="ListBullet2"/>
      </w:pPr>
      <w:r w:rsidRPr="0028746B">
        <w:t>reporting problems</w:t>
      </w:r>
    </w:p>
    <w:p w:rsidR="00000000" w:rsidRPr="0028746B" w:rsidP="0028746B">
      <w:pPr>
        <w:pStyle w:val="ListBullet2"/>
      </w:pPr>
      <w:r w:rsidRPr="0028746B">
        <w:t>quality</w:t>
      </w:r>
    </w:p>
    <w:p w:rsidR="00000000" w:rsidRPr="0028746B" w:rsidP="0028746B">
      <w:pPr>
        <w:pStyle w:val="ListBullet"/>
      </w:pPr>
      <w:r w:rsidRPr="0028746B">
        <w:t>possible defects, including:</w:t>
      </w:r>
    </w:p>
    <w:p w:rsidR="00000000" w:rsidRPr="0028746B" w:rsidP="0028746B">
      <w:pPr>
        <w:pStyle w:val="ListBullet2"/>
      </w:pPr>
      <w:r w:rsidRPr="0028746B">
        <w:t>strength of concrete which</w:t>
      </w:r>
      <w:r w:rsidRPr="0028746B">
        <w:t xml:space="preserve"> could compromise the strength of the prefabricated elements and pose a potential safety issue for lifting and handling </w:t>
      </w:r>
    </w:p>
    <w:p w:rsidR="00000000" w:rsidRPr="0028746B" w:rsidP="0028746B">
      <w:pPr>
        <w:pStyle w:val="ListBullet2"/>
      </w:pPr>
      <w:r w:rsidRPr="0028746B">
        <w:t xml:space="preserve">faulty manufacturing </w:t>
      </w:r>
    </w:p>
    <w:p w:rsidR="00000000" w:rsidRPr="0028746B" w:rsidP="0028746B">
      <w:pPr>
        <w:pStyle w:val="ListBullet"/>
      </w:pPr>
      <w:r w:rsidRPr="0028746B">
        <w:t xml:space="preserve">types of concrete prefabricated concrete components </w:t>
      </w:r>
    </w:p>
    <w:p w:rsidR="00000000" w:rsidRPr="0028746B" w:rsidP="0028746B">
      <w:pPr>
        <w:pStyle w:val="ListBullet"/>
      </w:pPr>
      <w:r w:rsidRPr="0028746B">
        <w:t xml:space="preserve">fire rating requirements relevant to concrete prefabricated concrete component rectification </w:t>
      </w:r>
    </w:p>
    <w:p w:rsidR="00000000" w:rsidRPr="0028746B" w:rsidP="0028746B">
      <w:pPr>
        <w:pStyle w:val="ListBullet"/>
      </w:pPr>
      <w:r w:rsidRPr="0028746B">
        <w:t xml:space="preserve">workplace procedures related to communication protocols </w:t>
      </w:r>
    </w:p>
    <w:p w:rsidR="00000000" w:rsidRPr="0028746B" w:rsidP="0028746B">
      <w:pPr>
        <w:pStyle w:val="ListBullet"/>
      </w:pPr>
      <w:r w:rsidRPr="0028746B">
        <w:t xml:space="preserve">principles of sustainability relevant to material reuse </w:t>
      </w:r>
    </w:p>
    <w:p w:rsidR="00000000" w:rsidRPr="0028746B" w:rsidP="0028746B">
      <w:pPr>
        <w:pStyle w:val="ListBullet"/>
      </w:pPr>
      <w:r w:rsidRPr="0028746B">
        <w:t xml:space="preserve">work planning and logical task sequencing </w:t>
      </w:r>
    </w:p>
    <w:p w:rsidR="00000000" w:rsidRPr="0028746B" w:rsidP="0028746B">
      <w:pPr>
        <w:pStyle w:val="ListBullet"/>
      </w:pPr>
      <w:r w:rsidRPr="0028746B">
        <w:t>types</w:t>
      </w:r>
      <w:r w:rsidRPr="0028746B">
        <w:t>, characteristics and limitations of tools, equipment and materials required for prefabricated concrete erections, including:</w:t>
      </w:r>
    </w:p>
    <w:p w:rsidR="00000000" w:rsidRPr="0028746B" w:rsidP="0028746B">
      <w:pPr>
        <w:pStyle w:val="ListBullet2"/>
      </w:pPr>
      <w:r w:rsidRPr="0028746B">
        <w:t>chain slings</w:t>
      </w:r>
    </w:p>
    <w:p w:rsidR="00000000" w:rsidRPr="0028746B" w:rsidP="0028746B">
      <w:pPr>
        <w:pStyle w:val="ListBullet2"/>
      </w:pPr>
      <w:r w:rsidRPr="0028746B">
        <w:t>flexible steel wire rope (FSWR) slings</w:t>
      </w:r>
    </w:p>
    <w:p w:rsidR="00000000" w:rsidRPr="0028746B" w:rsidP="0028746B">
      <w:pPr>
        <w:pStyle w:val="ListBullet2"/>
      </w:pPr>
      <w:r w:rsidRPr="0028746B">
        <w:t>air winches</w:t>
      </w:r>
    </w:p>
    <w:p w:rsidR="00000000" w:rsidRPr="0028746B" w:rsidP="0028746B">
      <w:pPr>
        <w:pStyle w:val="ListBullet2"/>
      </w:pPr>
      <w:r w:rsidRPr="0028746B">
        <w:t>chain blocks</w:t>
      </w:r>
    </w:p>
    <w:p w:rsidR="00000000" w:rsidRPr="0028746B" w:rsidP="0028746B">
      <w:pPr>
        <w:pStyle w:val="ListBullet2"/>
      </w:pPr>
      <w:r w:rsidRPr="0028746B">
        <w:t>chain blocks</w:t>
      </w:r>
    </w:p>
    <w:p w:rsidR="00000000" w:rsidRPr="0028746B" w:rsidP="0028746B">
      <w:pPr>
        <w:pStyle w:val="ListBullet2"/>
      </w:pPr>
      <w:r w:rsidRPr="0028746B">
        <w:t>drifts</w:t>
      </w:r>
    </w:p>
    <w:p w:rsidR="00000000" w:rsidRPr="0028746B" w:rsidP="0028746B">
      <w:pPr>
        <w:pStyle w:val="ListBullet2"/>
      </w:pPr>
      <w:r w:rsidRPr="0028746B">
        <w:t>eye bolts</w:t>
      </w:r>
    </w:p>
    <w:p w:rsidR="00000000" w:rsidRPr="0028746B" w:rsidP="0028746B">
      <w:pPr>
        <w:pStyle w:val="ListBullet2"/>
      </w:pPr>
      <w:r w:rsidRPr="0028746B">
        <w:t>hammers</w:t>
      </w:r>
    </w:p>
    <w:p w:rsidR="00000000" w:rsidRPr="0028746B" w:rsidP="0028746B">
      <w:pPr>
        <w:pStyle w:val="ListBullet2"/>
      </w:pPr>
      <w:r w:rsidRPr="0028746B">
        <w:t>jacks</w:t>
      </w:r>
    </w:p>
    <w:p w:rsidR="00000000" w:rsidRPr="0028746B" w:rsidP="0028746B">
      <w:pPr>
        <w:pStyle w:val="ListBullet2"/>
      </w:pPr>
      <w:r w:rsidRPr="0028746B">
        <w:t>podgers</w:t>
      </w:r>
    </w:p>
    <w:p w:rsidR="00000000" w:rsidRPr="0028746B" w:rsidP="0028746B">
      <w:pPr>
        <w:pStyle w:val="ListBullet2"/>
      </w:pPr>
      <w:r w:rsidRPr="0028746B">
        <w:t>pulley blocks</w:t>
      </w:r>
    </w:p>
    <w:p w:rsidR="00000000" w:rsidRPr="0028746B" w:rsidP="0028746B">
      <w:pPr>
        <w:pStyle w:val="ListBullet2"/>
      </w:pPr>
      <w:r w:rsidRPr="0028746B">
        <w:t>shackles</w:t>
      </w:r>
    </w:p>
    <w:p w:rsidR="00000000" w:rsidRPr="0028746B" w:rsidP="0028746B">
      <w:pPr>
        <w:pStyle w:val="ListBullet2"/>
      </w:pPr>
      <w:r w:rsidRPr="0028746B">
        <w:t>spanners</w:t>
      </w:r>
    </w:p>
    <w:p w:rsidR="00000000" w:rsidRPr="0028746B" w:rsidP="0028746B">
      <w:pPr>
        <w:pStyle w:val="ListBullet2"/>
      </w:pPr>
      <w:r w:rsidRPr="0028746B">
        <w:t>spirit levels and automatic levels</w:t>
      </w:r>
    </w:p>
    <w:p w:rsidR="00000000" w:rsidRPr="0028746B" w:rsidP="0028746B">
      <w:pPr>
        <w:pStyle w:val="ListBullet2"/>
      </w:pPr>
      <w:r w:rsidRPr="0028746B">
        <w:t>tape measures</w:t>
      </w:r>
    </w:p>
    <w:p w:rsidR="00000000" w:rsidRPr="0028746B" w:rsidP="0028746B">
      <w:pPr>
        <w:pStyle w:val="ListBullet2"/>
      </w:pPr>
      <w:r w:rsidRPr="0028746B">
        <w:t>trolleys</w:t>
      </w:r>
    </w:p>
    <w:p w:rsidR="00000000" w:rsidRPr="0028746B" w:rsidP="0028746B">
      <w:pPr>
        <w:pStyle w:val="ListBullet2"/>
      </w:pPr>
      <w:r w:rsidRPr="0028746B">
        <w:t>turn buckles</w:t>
      </w:r>
    </w:p>
    <w:p w:rsidR="00000000" w:rsidRPr="0028746B" w:rsidP="0028746B">
      <w:pPr>
        <w:pStyle w:val="ListBullet2"/>
      </w:pPr>
      <w:r w:rsidRPr="0028746B">
        <w:t>wedges</w:t>
      </w:r>
    </w:p>
    <w:p w:rsidR="00000000" w:rsidRPr="0028746B" w:rsidP="0028746B">
      <w:pPr>
        <w:pStyle w:val="ListBullet2"/>
      </w:pPr>
      <w:r w:rsidRPr="0028746B">
        <w:t xml:space="preserve">wrenches. </w:t>
      </w:r>
    </w:p>
    <w:p w:rsidR="00000000" w:rsidRPr="0028746B" w:rsidP="0028746B">
      <w:pPr>
        <w:pStyle w:val="AllowPageBreak"/>
      </w:pPr>
    </w:p>
    <w:p w:rsidR="00000000" w:rsidRPr="0028746B" w:rsidP="0028746B">
      <w:pPr>
        <w:pStyle w:val="Heading1"/>
      </w:pPr>
      <w:bookmarkStart w:id="4" w:name="O_1260761"/>
      <w:bookmarkEnd w:id="4"/>
      <w:r w:rsidRPr="0028746B">
        <w:t>Assessment Conditions</w:t>
      </w:r>
    </w:p>
    <w:p w:rsidR="00000000" w:rsidRPr="0028746B" w:rsidP="005F3503">
      <w:pPr>
        <w:pStyle w:val="BodyText"/>
      </w:pPr>
      <w:r w:rsidRPr="0028746B">
        <w:t>Assessors must meet the requirements for assessors contained in the Standards for Registered T</w:t>
      </w:r>
      <w:r w:rsidRPr="0028746B">
        <w:t>raining Organisations.</w:t>
      </w:r>
    </w:p>
    <w:p w:rsidR="00000000" w:rsidRPr="0028746B" w:rsidP="005F3503">
      <w:pPr>
        <w:pStyle w:val="BodyText"/>
      </w:pPr>
      <w:r w:rsidRPr="0028746B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28746B" w:rsidP="005F3503">
      <w:pPr>
        <w:pStyle w:val="BodyText"/>
      </w:pPr>
      <w:r w:rsidRPr="0028746B">
        <w:t>Candidates must have access</w:t>
      </w:r>
      <w:r w:rsidRPr="0028746B">
        <w:t xml:space="preserve"> to relevant government building and construction industry codes and standards, erection design documentation, manufacturer specifications, materials, plant, tools and equipment required to achieve the performance evidence.</w:t>
      </w:r>
    </w:p>
    <w:p w:rsidR="00000000" w:rsidRPr="0028746B" w:rsidP="0028746B">
      <w:pPr>
        <w:pStyle w:val="Heading1"/>
      </w:pPr>
      <w:bookmarkStart w:id="5" w:name="O_1260759"/>
      <w:bookmarkEnd w:id="5"/>
      <w:r w:rsidRPr="0028746B">
        <w:t>Links</w:t>
      </w:r>
    </w:p>
    <w:p w:rsidR="00000000" w:rsidRPr="0028746B" w:rsidP="005F3503">
      <w:pPr>
        <w:pStyle w:val="BodyText"/>
      </w:pPr>
      <w:r w:rsidRPr="0028746B">
        <w:t>Compani</w:t>
      </w:r>
      <w:r w:rsidRPr="0028746B">
        <w:t xml:space="preserve">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C118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8746B" w:rsidP="0028746B"/>
    <w:sectPr w:rsidSect="002874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4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46B" w:rsidRPr="005F3503" w:rsidP="005F35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4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03" w:rsidP="002874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3503" w:rsidP="002874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F3503" w:rsidP="002874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4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46B" w:rsidRPr="005F3503" w:rsidP="005F35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4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03" w:rsidRPr="002D2AF8" w:rsidP="002874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CPCPRE4001 Inspect the erection of prefabricated concrete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F3503" w:rsidP="002874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A0A9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881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F878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4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4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4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4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4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4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4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4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4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4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4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46B"/>
  </w:style>
  <w:style w:type="character" w:customStyle="1" w:styleId="Heading1Char">
    <w:name w:val="Heading 1 Char"/>
    <w:basedOn w:val="DefaultParagraphFont"/>
    <w:link w:val="Heading1"/>
    <w:rsid w:val="002874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4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4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746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74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74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4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74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74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4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4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4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4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4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4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4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4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4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4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4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4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4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74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74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746B"/>
    <w:rPr>
      <w:b/>
      <w:spacing w:val="0"/>
    </w:rPr>
  </w:style>
  <w:style w:type="paragraph" w:customStyle="1" w:styleId="SuperTitle">
    <w:name w:val="SuperTitle"/>
    <w:basedOn w:val="Title"/>
    <w:rsid w:val="002874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4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4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74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4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4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4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4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4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4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4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4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46B"/>
    <w:rPr>
      <w:i/>
    </w:rPr>
  </w:style>
  <w:style w:type="paragraph" w:styleId="Caption">
    <w:name w:val="caption"/>
    <w:basedOn w:val="BodyText"/>
    <w:next w:val="Normal"/>
    <w:qFormat/>
    <w:rsid w:val="002874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4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4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46B"/>
  </w:style>
  <w:style w:type="paragraph" w:styleId="TableofFigures">
    <w:name w:val="table of figures"/>
    <w:basedOn w:val="Normal"/>
    <w:next w:val="Normal"/>
    <w:semiHidden/>
    <w:rsid w:val="002874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4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746B"/>
    <w:rPr>
      <w:rFonts w:ascii="Wingdings" w:hAnsi="Wingdings"/>
    </w:rPr>
  </w:style>
  <w:style w:type="paragraph" w:customStyle="1" w:styleId="TableHeading">
    <w:name w:val="Table Heading"/>
    <w:basedOn w:val="HeadingBase"/>
    <w:rsid w:val="002874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46B"/>
    <w:rPr>
      <w:color w:val="0033CC"/>
      <w:u w:val="none"/>
    </w:rPr>
  </w:style>
  <w:style w:type="paragraph" w:customStyle="1" w:styleId="BodyTextRight">
    <w:name w:val="Body Text Right"/>
    <w:basedOn w:val="BodyText"/>
    <w:rsid w:val="002874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4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4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4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4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4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46B"/>
    <w:rPr>
      <w:sz w:val="32"/>
    </w:rPr>
  </w:style>
  <w:style w:type="paragraph" w:customStyle="1" w:styleId="HeadingProcedure">
    <w:name w:val="Heading Procedure"/>
    <w:basedOn w:val="HeadingBase"/>
    <w:next w:val="Normal"/>
    <w:rsid w:val="002874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46B"/>
    <w:pPr>
      <w:spacing w:before="60" w:after="60"/>
    </w:pPr>
  </w:style>
  <w:style w:type="paragraph" w:styleId="ListContinue">
    <w:name w:val="List Continue"/>
    <w:basedOn w:val="List"/>
    <w:rsid w:val="0028746B"/>
    <w:pPr>
      <w:ind w:firstLine="0"/>
    </w:pPr>
  </w:style>
  <w:style w:type="paragraph" w:customStyle="1" w:styleId="ListNote">
    <w:name w:val="List Note"/>
    <w:basedOn w:val="List"/>
    <w:rsid w:val="002874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4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4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46B"/>
    <w:rPr>
      <w:rFonts w:ascii="Courier New" w:hAnsi="Courier New"/>
    </w:rPr>
  </w:style>
  <w:style w:type="paragraph" w:customStyle="1" w:styleId="NoteBullet">
    <w:name w:val="Note Bullet"/>
    <w:basedOn w:val="Note"/>
    <w:rsid w:val="002874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4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4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4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4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74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4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46B"/>
    <w:rPr>
      <w:b/>
      <w:smallCaps/>
    </w:rPr>
  </w:style>
  <w:style w:type="paragraph" w:customStyle="1" w:styleId="TableListNumber">
    <w:name w:val="Table List Number"/>
    <w:basedOn w:val="ListNumber"/>
    <w:rsid w:val="002874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4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46B"/>
    <w:pPr>
      <w:numPr>
        <w:numId w:val="10"/>
      </w:numPr>
    </w:pPr>
  </w:style>
  <w:style w:type="paragraph" w:customStyle="1" w:styleId="ListAlpha2">
    <w:name w:val="List Alpha 2"/>
    <w:basedOn w:val="List2"/>
    <w:rsid w:val="0028746B"/>
    <w:pPr>
      <w:numPr>
        <w:numId w:val="9"/>
      </w:numPr>
    </w:pPr>
  </w:style>
  <w:style w:type="paragraph" w:styleId="List2">
    <w:name w:val="List 2"/>
    <w:basedOn w:val="BodyText"/>
    <w:rsid w:val="002874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4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4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4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74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746B"/>
    <w:pPr>
      <w:numPr>
        <w:numId w:val="5"/>
      </w:numPr>
    </w:pPr>
  </w:style>
  <w:style w:type="paragraph" w:styleId="ListContinue2">
    <w:name w:val="List Continue 2"/>
    <w:basedOn w:val="List2"/>
    <w:rsid w:val="0028746B"/>
    <w:pPr>
      <w:ind w:firstLine="0"/>
    </w:pPr>
  </w:style>
  <w:style w:type="paragraph" w:styleId="ListContinue3">
    <w:name w:val="List Continue 3"/>
    <w:basedOn w:val="List3"/>
    <w:rsid w:val="0028746B"/>
    <w:pPr>
      <w:ind w:left="1021" w:firstLine="0"/>
    </w:pPr>
  </w:style>
  <w:style w:type="paragraph" w:styleId="ListContinue4">
    <w:name w:val="List Continue 4"/>
    <w:basedOn w:val="List4"/>
    <w:rsid w:val="0028746B"/>
    <w:pPr>
      <w:ind w:firstLine="0"/>
    </w:pPr>
  </w:style>
  <w:style w:type="paragraph" w:styleId="ListContinue5">
    <w:name w:val="List Continue 5"/>
    <w:basedOn w:val="List5"/>
    <w:rsid w:val="0028746B"/>
    <w:pPr>
      <w:ind w:firstLine="0"/>
    </w:pPr>
  </w:style>
  <w:style w:type="paragraph" w:styleId="ListNumber3">
    <w:name w:val="List Number 3"/>
    <w:basedOn w:val="List3"/>
    <w:rsid w:val="0028746B"/>
    <w:pPr>
      <w:numPr>
        <w:numId w:val="6"/>
      </w:numPr>
    </w:pPr>
  </w:style>
  <w:style w:type="paragraph" w:styleId="ListNumber4">
    <w:name w:val="List Number 4"/>
    <w:basedOn w:val="List4"/>
    <w:rsid w:val="0028746B"/>
    <w:pPr>
      <w:numPr>
        <w:numId w:val="7"/>
      </w:numPr>
    </w:pPr>
  </w:style>
  <w:style w:type="paragraph" w:styleId="ListNumber5">
    <w:name w:val="List Number 5"/>
    <w:basedOn w:val="List5"/>
    <w:rsid w:val="0028746B"/>
    <w:pPr>
      <w:numPr>
        <w:numId w:val="8"/>
      </w:numPr>
    </w:pPr>
  </w:style>
  <w:style w:type="paragraph" w:styleId="BlockText">
    <w:name w:val="Block Text"/>
    <w:basedOn w:val="Normal"/>
    <w:rsid w:val="002874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4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46B"/>
    <w:rPr>
      <w:sz w:val="16"/>
      <w:vertAlign w:val="superscript"/>
    </w:rPr>
  </w:style>
  <w:style w:type="character" w:customStyle="1" w:styleId="Symbols">
    <w:name w:val="Symbols"/>
    <w:basedOn w:val="DefaultParagraphFont"/>
    <w:rsid w:val="0028746B"/>
    <w:rPr>
      <w:rFonts w:ascii="Symbol" w:hAnsi="Symbol"/>
    </w:rPr>
  </w:style>
  <w:style w:type="character" w:customStyle="1" w:styleId="MenuOptions">
    <w:name w:val="Menu Options"/>
    <w:basedOn w:val="DefaultParagraphFont"/>
    <w:rsid w:val="002874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46B"/>
    <w:rPr>
      <w:b/>
    </w:rPr>
  </w:style>
  <w:style w:type="character" w:customStyle="1" w:styleId="Underlined">
    <w:name w:val="Underlined"/>
    <w:basedOn w:val="DefaultParagraphFont"/>
    <w:rsid w:val="0028746B"/>
    <w:rPr>
      <w:u w:val="single"/>
    </w:rPr>
  </w:style>
  <w:style w:type="paragraph" w:customStyle="1" w:styleId="TableBodyTextRight">
    <w:name w:val="Table Body Text Right"/>
    <w:basedOn w:val="TableBodyText"/>
    <w:rsid w:val="002874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46B"/>
    <w:rPr>
      <w:sz w:val="18"/>
    </w:rPr>
  </w:style>
  <w:style w:type="paragraph" w:customStyle="1" w:styleId="BodySmallRight">
    <w:name w:val="Body Small Right"/>
    <w:basedOn w:val="BodyTextRight"/>
    <w:rsid w:val="0028746B"/>
    <w:rPr>
      <w:sz w:val="18"/>
      <w:szCs w:val="18"/>
    </w:rPr>
  </w:style>
  <w:style w:type="paragraph" w:customStyle="1" w:styleId="MarginEdition">
    <w:name w:val="Margin Edition"/>
    <w:basedOn w:val="MarginNote"/>
    <w:rsid w:val="002874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46B"/>
    <w:rPr>
      <w:sz w:val="2"/>
      <w:szCs w:val="2"/>
    </w:rPr>
  </w:style>
  <w:style w:type="character" w:customStyle="1" w:styleId="Small">
    <w:name w:val="Small"/>
    <w:basedOn w:val="DefaultParagraphFont"/>
    <w:rsid w:val="0028746B"/>
    <w:rPr>
      <w:sz w:val="16"/>
    </w:rPr>
  </w:style>
  <w:style w:type="paragraph" w:customStyle="1" w:styleId="WideTable">
    <w:name w:val="Wide Table"/>
    <w:basedOn w:val="Normal"/>
    <w:rsid w:val="002874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46B"/>
  </w:style>
  <w:style w:type="paragraph" w:styleId="Quote">
    <w:name w:val="Quote"/>
    <w:basedOn w:val="Heading1"/>
    <w:link w:val="QuoteChar"/>
    <w:qFormat/>
    <w:rsid w:val="002874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4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46B"/>
    <w:pPr>
      <w:pageBreakBefore/>
    </w:pPr>
  </w:style>
  <w:style w:type="paragraph" w:customStyle="1" w:styleId="Border">
    <w:name w:val="Border"/>
    <w:basedOn w:val="Normal"/>
    <w:qFormat/>
    <w:rsid w:val="002874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4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4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4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4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4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4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4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4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46B"/>
    <w:rPr>
      <w:u w:val="single"/>
    </w:rPr>
  </w:style>
  <w:style w:type="character" w:customStyle="1" w:styleId="BoldandItalics">
    <w:name w:val="Bold and Italics"/>
    <w:qFormat/>
    <w:rsid w:val="0028746B"/>
    <w:rPr>
      <w:b/>
      <w:i/>
      <w:u w:val="none"/>
    </w:rPr>
  </w:style>
  <w:style w:type="paragraph" w:styleId="BalloonText">
    <w:name w:val="Balloon Text"/>
    <w:basedOn w:val="Normal"/>
    <w:link w:val="BalloonTextChar"/>
    <w:rsid w:val="00287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4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4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4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4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4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46B"/>
    <w:pPr>
      <w:spacing w:before="0" w:after="0"/>
    </w:pPr>
  </w:style>
  <w:style w:type="paragraph" w:customStyle="1" w:styleId="BodyTextBold">
    <w:name w:val="Body Text Bold"/>
    <w:basedOn w:val="BodyText"/>
    <w:qFormat/>
    <w:rsid w:val="0028746B"/>
    <w:rPr>
      <w:b/>
    </w:rPr>
  </w:style>
  <w:style w:type="character" w:styleId="Hyperlink">
    <w:name w:val="Hyperlink"/>
    <w:basedOn w:val="DefaultParagraphFont"/>
    <w:uiPriority w:val="99"/>
    <w:unhideWhenUsed/>
    <w:rsid w:val="005F35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5050</Characters>
  <Application>Microsoft Office Word</Application>
  <DocSecurity>0</DocSecurity>
  <Lines>148</Lines>
  <Paragraphs>131</Paragraphs>
  <ScaleCrop>false</ScaleCrop>
  <Company>Author-it Software Corporation Ltd.</Company>
  <LinksUpToDate>false</LinksUpToDate>
  <CharactersWithSpaces>5638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CPCPRE4001 Inspect the erection of prefabricated concrete elements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2024-12-24T00:52:00Z</dcterms:created>
  <dcterms:modified xsi:type="dcterms:W3CDTF">2024-12-24T00:52:00Z</dcterms:modified>
</cp:coreProperties>
</file>