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E2B" w:rsidP="00C83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CPCPPS5030 Design pump systems</w:t>
      </w:r>
      <w:r>
        <w:fldChar w:fldCharType="end"/>
      </w:r>
    </w:p>
    <w:p w:rsidR="00C83E2B" w:rsidP="00C83E2B">
      <w:pPr>
        <w:pStyle w:val="Version"/>
        <w:sectPr w:rsidSect="005A6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6503" w:rsidP="005A6503">
      <w:pPr>
        <w:pStyle w:val="SuperHeading"/>
      </w:pPr>
      <w:r w:rsidRPr="005A6503">
        <w:t>CPCPPS5030 Design pump systems</w:t>
      </w:r>
    </w:p>
    <w:p w:rsidR="00000000" w:rsidRPr="005A6503" w:rsidP="005A6503">
      <w:pPr>
        <w:pStyle w:val="Heading1"/>
      </w:pPr>
      <w:bookmarkStart w:id="1" w:name="O_1205556"/>
      <w:bookmarkEnd w:id="1"/>
      <w:r w:rsidRPr="005A65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03" w:rsidP="005A6503">
            <w:pPr>
              <w:pStyle w:val="BodyText"/>
            </w:pPr>
            <w:r w:rsidRPr="005A6503">
              <w:t>This version first released with CPC Construction, Plumbing and Services Training Package Release 6.5.</w:t>
            </w:r>
          </w:p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Change to Performance Criteria 4.1.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03" w:rsidP="005A6503">
            <w:pPr>
              <w:pStyle w:val="BodyText"/>
            </w:pPr>
            <w:r w:rsidRPr="005A6503">
              <w:t>This version first released with CPC Construction, Plumbing and Services Tr</w:t>
            </w:r>
            <w:r w:rsidRPr="005A6503">
              <w:t>aining Package Release 5.0.</w:t>
            </w:r>
          </w:p>
          <w:p w:rsidR="00000000" w:rsidRPr="005A6503" w:rsidP="005A6503">
            <w:pPr>
              <w:pStyle w:val="BodyText"/>
            </w:pPr>
            <w:r w:rsidRPr="005A6503">
              <w:t>Supersedes and is equivalent to CPCPPS5030A Design pump systems.  Updated to meet the Standards for Training Packages 2012.</w:t>
            </w:r>
          </w:p>
        </w:tc>
      </w:tr>
    </w:tbl>
    <w:p w:rsidR="00000000" w:rsidRPr="005A6503" w:rsidP="005A6503">
      <w:pPr>
        <w:pStyle w:val="BodyText"/>
      </w:pPr>
    </w:p>
    <w:p w:rsidR="00000000" w:rsidRPr="005A6503" w:rsidP="005A6503">
      <w:pPr>
        <w:pStyle w:val="AllowPageBreak"/>
      </w:pPr>
    </w:p>
    <w:p w:rsidR="00000000" w:rsidRPr="005A6503" w:rsidP="005A6503">
      <w:pPr>
        <w:pStyle w:val="Heading1"/>
      </w:pPr>
      <w:bookmarkStart w:id="2" w:name="O_1205555"/>
      <w:bookmarkEnd w:id="2"/>
      <w:r w:rsidRPr="005A6503">
        <w:t>Application</w:t>
      </w:r>
    </w:p>
    <w:p w:rsidR="00000000" w:rsidRPr="005A6503" w:rsidP="00C83E2B">
      <w:pPr>
        <w:pStyle w:val="BodyText"/>
      </w:pPr>
      <w:r w:rsidRPr="005A6503">
        <w:t xml:space="preserve">This unit specifies the skills and knowledge required to undertake the </w:t>
      </w:r>
      <w:r w:rsidRPr="005A6503">
        <w:t xml:space="preserve">specification, selection and sizing of pumps and the design of associated piping and components for inclusion in hydraulic systems in high-rise mixed development building to a minimum of 29 floors and wide span projects, such as schools. </w:t>
      </w:r>
    </w:p>
    <w:p w:rsidR="00000000" w:rsidRPr="005A6503" w:rsidP="00C83E2B">
      <w:pPr>
        <w:pStyle w:val="BodyText"/>
      </w:pPr>
      <w:r w:rsidRPr="005A6503">
        <w:t>The role involves</w:t>
      </w:r>
      <w:r w:rsidRPr="005A6503">
        <w:t xml:space="preserve"> interaction with architects, builders, suppliers, clients and relevant planning authorities and requires a sound understanding of applicable legislation, standards and codes.</w:t>
      </w:r>
    </w:p>
    <w:p w:rsidR="00000000" w:rsidRPr="005A6503" w:rsidP="00C83E2B">
      <w:pPr>
        <w:pStyle w:val="BodyText"/>
      </w:pPr>
      <w:r w:rsidRPr="005A6503">
        <w:t>The unit requirements are typically carried out by experienced people such as hy</w:t>
      </w:r>
      <w:r w:rsidRPr="005A6503">
        <w:t>draulic design consultants, plumber or persons in a supervisory capacity in relation to plumbing services on a new or existing site.</w:t>
      </w:r>
    </w:p>
    <w:p w:rsidR="00000000" w:rsidRPr="005A6503" w:rsidP="00C83E2B">
      <w:pPr>
        <w:pStyle w:val="BodyText"/>
      </w:pPr>
      <w:r w:rsidRPr="005A6503">
        <w:t>In some jurisdictions, this unit of competency may form part of accreditation, licensing, legislative, regulatory or certif</w:t>
      </w:r>
      <w:r w:rsidRPr="005A6503">
        <w:t xml:space="preserve">ication requirements. </w:t>
      </w:r>
    </w:p>
    <w:p w:rsidR="00000000" w:rsidRPr="005A6503" w:rsidP="005A6503">
      <w:pPr>
        <w:pStyle w:val="Heading1"/>
      </w:pPr>
      <w:bookmarkStart w:id="3" w:name="O_1205554"/>
      <w:bookmarkEnd w:id="3"/>
      <w:r w:rsidRPr="005A6503">
        <w:t>Pre-requisite Unit</w:t>
      </w:r>
    </w:p>
    <w:p w:rsidR="00000000" w:rsidRPr="005A6503" w:rsidP="00C83E2B">
      <w:pPr>
        <w:pStyle w:val="BodyText"/>
      </w:pPr>
      <w:r w:rsidRPr="005A6503">
        <w:t>Nil.</w:t>
      </w:r>
    </w:p>
    <w:p w:rsidR="00000000" w:rsidRPr="005A6503" w:rsidP="005A6503">
      <w:pPr>
        <w:pStyle w:val="Heading1"/>
      </w:pPr>
      <w:bookmarkStart w:id="4" w:name="O_1205553"/>
      <w:bookmarkEnd w:id="4"/>
      <w:r w:rsidRPr="005A6503">
        <w:t>Unit Sector</w:t>
      </w:r>
    </w:p>
    <w:p w:rsidR="00000000" w:rsidRPr="005A6503" w:rsidP="00C83E2B">
      <w:pPr>
        <w:pStyle w:val="BodyText"/>
      </w:pPr>
      <w:r w:rsidRPr="005A6503">
        <w:t>Plumbing and Fire Services</w:t>
      </w:r>
    </w:p>
    <w:p w:rsidR="00000000" w:rsidRPr="005A6503" w:rsidP="005A6503">
      <w:pPr>
        <w:pStyle w:val="Heading1"/>
      </w:pPr>
      <w:bookmarkStart w:id="5" w:name="O_1205552"/>
      <w:bookmarkEnd w:id="5"/>
      <w:r w:rsidRPr="005A65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Performance criteria describe what needs to be done to demonstrate achievement of the element.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Establish scope of work for pump system requirements for wide span and high-rise building projects. 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Determine design requirements from plans, specifications, system demands and client brief. 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Identify statutory and regulatory requirements and Australian Standards and codes for the design of pump systems.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Apply sustainability principles and </w:t>
            </w:r>
            <w:r w:rsidRPr="005A6503">
              <w:t>concepts as part of the design process.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Conduct flow and pressure tests of hydraulic system.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Establish pump duties for the design application.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Establish performance requirements considering safety of system users or building occupants.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Interpret manufacturer requirements, trade, sizing and technical manuals.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Conduct research to outline design parameters. 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Conduct cost-benefit and life cycle analysis to compare a range of pump alternatives, materials and system designs. 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Size and detail pump, controls and pump room requirements. 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Plan layout of pipework systems including type and location of fittings, valves and controls.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Calculate pipe sizes, velocities, flows and pressures for applications.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Specify energy sources for hydraulic pumping applications. 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Plan pump plinths and pump mountings for applications. 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Size and select pump impellers.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Specify approved materials, jointing methods and installation requirements.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Provide allowance for vibration.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Design pump systems for wide span and high-rise building applications.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Evaluate pump acoustic performance.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Perform wastewater pump dynamic suction head and flow rate calculations.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Apply design principles for optimal p</w:t>
            </w:r>
            <w:r w:rsidRPr="005A6503">
              <w:t>erformance of pump systems.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Design delivery systems for the design application. 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Design and size pump systems using calculations and computer software packages.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Perform domestic water pump flow rate and pressure head calculations.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Perform stormwater pump dynamic suction head and flow rate calculations.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Prepare a return client brief of the preferred design.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Prepare plans and specification details for a range of pump systems. 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 xml:space="preserve">Prepare testing and commissioning schedule. </w:t>
            </w:r>
          </w:p>
        </w:tc>
      </w:tr>
      <w:tr w:rsidTr="005A6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03">
            <w:pPr>
              <w:pStyle w:val="BodyText"/>
              <w:rPr>
                <w:lang w:val="en-NZ"/>
              </w:rPr>
            </w:pPr>
            <w:r w:rsidRPr="005A650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03" w:rsidP="005A6503">
            <w:pPr>
              <w:pStyle w:val="BodyText"/>
            </w:pPr>
            <w:r w:rsidRPr="005A6503">
              <w:t>Produce operation and maintenance manual.</w:t>
            </w:r>
          </w:p>
        </w:tc>
      </w:tr>
    </w:tbl>
    <w:p w:rsidR="00000000" w:rsidRPr="005A6503" w:rsidP="005A6503">
      <w:pPr>
        <w:pStyle w:val="BodyText"/>
      </w:pPr>
    </w:p>
    <w:p w:rsidR="00000000" w:rsidRPr="005A6503" w:rsidP="005A6503">
      <w:pPr>
        <w:pStyle w:val="AllowPageBreak"/>
      </w:pPr>
    </w:p>
    <w:p w:rsidR="00000000" w:rsidRPr="005A6503" w:rsidP="005A6503">
      <w:pPr>
        <w:pStyle w:val="Heading1"/>
      </w:pPr>
      <w:bookmarkStart w:id="6" w:name="O_1205551"/>
      <w:bookmarkEnd w:id="6"/>
      <w:r w:rsidRPr="005A6503">
        <w:t>Foundation Skills</w:t>
      </w:r>
    </w:p>
    <w:p w:rsidR="00000000" w:rsidRPr="005A6503" w:rsidP="00C83E2B">
      <w:pPr>
        <w:pStyle w:val="BodyText"/>
      </w:pPr>
      <w:r w:rsidRPr="005A6503">
        <w:t xml:space="preserve">Foundation skills essential to performance are explicit in the performance criteria of this unit of competency. </w:t>
      </w:r>
    </w:p>
    <w:p w:rsidR="00000000" w:rsidRPr="005A6503" w:rsidP="005A6503">
      <w:pPr>
        <w:pStyle w:val="Heading1"/>
      </w:pPr>
      <w:bookmarkStart w:id="7" w:name="O_1205550"/>
      <w:bookmarkEnd w:id="7"/>
      <w:r w:rsidRPr="005A6503">
        <w:t>Unit Mapping Information</w:t>
      </w:r>
    </w:p>
    <w:p w:rsidR="00000000" w:rsidRPr="005A6503" w:rsidP="00C83E2B">
      <w:pPr>
        <w:pStyle w:val="BodyText"/>
      </w:pPr>
      <w:r w:rsidRPr="005A6503">
        <w:t>Supersedes and is equivalent to CPCPPS5030A Design pump systems.</w:t>
      </w:r>
    </w:p>
    <w:p w:rsidR="00000000" w:rsidRPr="005A6503" w:rsidP="005A6503">
      <w:pPr>
        <w:pStyle w:val="Heading1"/>
      </w:pPr>
      <w:bookmarkStart w:id="8" w:name="O_1205557"/>
      <w:bookmarkEnd w:id="8"/>
      <w:r w:rsidRPr="005A6503">
        <w:t>Links</w:t>
      </w:r>
    </w:p>
    <w:p w:rsidR="00000000" w:rsidRPr="005A6503" w:rsidP="00C83E2B">
      <w:pPr>
        <w:pStyle w:val="BodyText"/>
      </w:pPr>
      <w:r w:rsidRPr="005A650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7296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A6503" w:rsidP="005A6503"/>
    <w:sectPr w:rsidSect="005A65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03" w:rsidRPr="00C83E2B" w:rsidP="00C83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2B" w:rsidP="005A6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E2B" w:rsidP="005A6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83E2B" w:rsidP="005A6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503" w:rsidRPr="00C83E2B" w:rsidP="00C83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2B" w:rsidRPr="002D2AF8" w:rsidP="005A6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CPCPPS5030 Design pump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83E2B" w:rsidP="005A6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503"/>
  </w:style>
  <w:style w:type="character" w:customStyle="1" w:styleId="Heading1Char">
    <w:name w:val="Heading 1 Char"/>
    <w:basedOn w:val="DefaultParagraphFont"/>
    <w:link w:val="Heading1"/>
    <w:rsid w:val="005A6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5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A6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5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65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6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6503"/>
    <w:rPr>
      <w:b/>
      <w:spacing w:val="0"/>
    </w:rPr>
  </w:style>
  <w:style w:type="paragraph" w:customStyle="1" w:styleId="SuperTitle">
    <w:name w:val="SuperTitle"/>
    <w:basedOn w:val="Title"/>
    <w:rsid w:val="005A6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5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503"/>
    <w:rPr>
      <w:i/>
    </w:rPr>
  </w:style>
  <w:style w:type="paragraph" w:styleId="Caption">
    <w:name w:val="caption"/>
    <w:basedOn w:val="BodyText"/>
    <w:next w:val="Normal"/>
    <w:qFormat/>
    <w:rsid w:val="005A6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503"/>
  </w:style>
  <w:style w:type="paragraph" w:styleId="TableofFigures">
    <w:name w:val="table of figures"/>
    <w:basedOn w:val="Normal"/>
    <w:next w:val="Normal"/>
    <w:semiHidden/>
    <w:rsid w:val="005A6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5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6503"/>
    <w:rPr>
      <w:rFonts w:ascii="Wingdings" w:hAnsi="Wingdings"/>
    </w:rPr>
  </w:style>
  <w:style w:type="paragraph" w:customStyle="1" w:styleId="TableHeading">
    <w:name w:val="Table Heading"/>
    <w:basedOn w:val="HeadingBase"/>
    <w:rsid w:val="005A6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503"/>
    <w:rPr>
      <w:color w:val="0033CC"/>
      <w:u w:val="none"/>
    </w:rPr>
  </w:style>
  <w:style w:type="paragraph" w:customStyle="1" w:styleId="BodyTextRight">
    <w:name w:val="Body Text Right"/>
    <w:basedOn w:val="BodyText"/>
    <w:rsid w:val="005A6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5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503"/>
    <w:rPr>
      <w:sz w:val="32"/>
    </w:rPr>
  </w:style>
  <w:style w:type="paragraph" w:customStyle="1" w:styleId="HeadingProcedure">
    <w:name w:val="Heading Procedure"/>
    <w:basedOn w:val="HeadingBase"/>
    <w:next w:val="Normal"/>
    <w:rsid w:val="005A6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503"/>
    <w:pPr>
      <w:spacing w:before="60" w:after="60"/>
    </w:pPr>
  </w:style>
  <w:style w:type="paragraph" w:styleId="ListContinue">
    <w:name w:val="List Continue"/>
    <w:basedOn w:val="List"/>
    <w:rsid w:val="005A6503"/>
    <w:pPr>
      <w:ind w:firstLine="0"/>
    </w:pPr>
  </w:style>
  <w:style w:type="paragraph" w:customStyle="1" w:styleId="ListNote">
    <w:name w:val="List Note"/>
    <w:basedOn w:val="List"/>
    <w:rsid w:val="005A6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503"/>
    <w:rPr>
      <w:rFonts w:ascii="Courier New" w:hAnsi="Courier New"/>
    </w:rPr>
  </w:style>
  <w:style w:type="paragraph" w:customStyle="1" w:styleId="NoteBullet">
    <w:name w:val="Note Bullet"/>
    <w:basedOn w:val="Note"/>
    <w:rsid w:val="005A6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5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6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503"/>
    <w:rPr>
      <w:b/>
      <w:smallCaps/>
    </w:rPr>
  </w:style>
  <w:style w:type="paragraph" w:customStyle="1" w:styleId="TableListNumber">
    <w:name w:val="Table List Number"/>
    <w:basedOn w:val="ListNumber"/>
    <w:rsid w:val="005A6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503"/>
    <w:pPr>
      <w:numPr>
        <w:numId w:val="7"/>
      </w:numPr>
    </w:pPr>
  </w:style>
  <w:style w:type="paragraph" w:customStyle="1" w:styleId="ListAlpha2">
    <w:name w:val="List Alpha 2"/>
    <w:basedOn w:val="List2"/>
    <w:rsid w:val="005A6503"/>
    <w:pPr>
      <w:numPr>
        <w:numId w:val="6"/>
      </w:numPr>
    </w:pPr>
  </w:style>
  <w:style w:type="paragraph" w:styleId="List2">
    <w:name w:val="List 2"/>
    <w:basedOn w:val="BodyText"/>
    <w:rsid w:val="005A6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5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5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6503"/>
    <w:pPr>
      <w:numPr>
        <w:numId w:val="2"/>
      </w:numPr>
    </w:pPr>
  </w:style>
  <w:style w:type="paragraph" w:styleId="ListContinue2">
    <w:name w:val="List Continue 2"/>
    <w:basedOn w:val="List2"/>
    <w:rsid w:val="005A6503"/>
    <w:pPr>
      <w:ind w:firstLine="0"/>
    </w:pPr>
  </w:style>
  <w:style w:type="paragraph" w:styleId="ListContinue3">
    <w:name w:val="List Continue 3"/>
    <w:basedOn w:val="List3"/>
    <w:rsid w:val="005A6503"/>
    <w:pPr>
      <w:ind w:left="1021" w:firstLine="0"/>
    </w:pPr>
  </w:style>
  <w:style w:type="paragraph" w:styleId="ListContinue4">
    <w:name w:val="List Continue 4"/>
    <w:basedOn w:val="List4"/>
    <w:rsid w:val="005A6503"/>
    <w:pPr>
      <w:ind w:firstLine="0"/>
    </w:pPr>
  </w:style>
  <w:style w:type="paragraph" w:styleId="ListContinue5">
    <w:name w:val="List Continue 5"/>
    <w:basedOn w:val="List5"/>
    <w:rsid w:val="005A6503"/>
    <w:pPr>
      <w:ind w:firstLine="0"/>
    </w:pPr>
  </w:style>
  <w:style w:type="paragraph" w:styleId="ListNumber3">
    <w:name w:val="List Number 3"/>
    <w:basedOn w:val="List3"/>
    <w:rsid w:val="005A6503"/>
    <w:pPr>
      <w:numPr>
        <w:numId w:val="3"/>
      </w:numPr>
    </w:pPr>
  </w:style>
  <w:style w:type="paragraph" w:styleId="ListNumber4">
    <w:name w:val="List Number 4"/>
    <w:basedOn w:val="List4"/>
    <w:rsid w:val="005A6503"/>
    <w:pPr>
      <w:numPr>
        <w:numId w:val="4"/>
      </w:numPr>
    </w:pPr>
  </w:style>
  <w:style w:type="paragraph" w:styleId="ListNumber5">
    <w:name w:val="List Number 5"/>
    <w:basedOn w:val="List5"/>
    <w:rsid w:val="005A6503"/>
    <w:pPr>
      <w:numPr>
        <w:numId w:val="5"/>
      </w:numPr>
    </w:pPr>
  </w:style>
  <w:style w:type="paragraph" w:styleId="BlockText">
    <w:name w:val="Block Text"/>
    <w:basedOn w:val="Normal"/>
    <w:rsid w:val="005A6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503"/>
    <w:rPr>
      <w:sz w:val="16"/>
      <w:vertAlign w:val="superscript"/>
    </w:rPr>
  </w:style>
  <w:style w:type="character" w:customStyle="1" w:styleId="Symbols">
    <w:name w:val="Symbols"/>
    <w:basedOn w:val="DefaultParagraphFont"/>
    <w:rsid w:val="005A6503"/>
    <w:rPr>
      <w:rFonts w:ascii="Symbol" w:hAnsi="Symbol"/>
    </w:rPr>
  </w:style>
  <w:style w:type="character" w:customStyle="1" w:styleId="MenuOptions">
    <w:name w:val="Menu Options"/>
    <w:basedOn w:val="DefaultParagraphFont"/>
    <w:rsid w:val="005A6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503"/>
    <w:rPr>
      <w:b/>
    </w:rPr>
  </w:style>
  <w:style w:type="character" w:customStyle="1" w:styleId="Underlined">
    <w:name w:val="Underlined"/>
    <w:basedOn w:val="DefaultParagraphFont"/>
    <w:rsid w:val="005A6503"/>
    <w:rPr>
      <w:u w:val="single"/>
    </w:rPr>
  </w:style>
  <w:style w:type="paragraph" w:customStyle="1" w:styleId="TableBodyTextRight">
    <w:name w:val="Table Body Text Right"/>
    <w:basedOn w:val="TableBodyText"/>
    <w:rsid w:val="005A6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503"/>
    <w:rPr>
      <w:sz w:val="18"/>
    </w:rPr>
  </w:style>
  <w:style w:type="paragraph" w:customStyle="1" w:styleId="BodySmallRight">
    <w:name w:val="Body Small Right"/>
    <w:basedOn w:val="BodyTextRight"/>
    <w:rsid w:val="005A6503"/>
    <w:rPr>
      <w:sz w:val="18"/>
      <w:szCs w:val="18"/>
    </w:rPr>
  </w:style>
  <w:style w:type="paragraph" w:customStyle="1" w:styleId="MarginEdition">
    <w:name w:val="Margin Edition"/>
    <w:basedOn w:val="MarginNote"/>
    <w:rsid w:val="005A6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503"/>
    <w:rPr>
      <w:sz w:val="2"/>
      <w:szCs w:val="2"/>
    </w:rPr>
  </w:style>
  <w:style w:type="character" w:customStyle="1" w:styleId="Small">
    <w:name w:val="Small"/>
    <w:basedOn w:val="DefaultParagraphFont"/>
    <w:rsid w:val="005A6503"/>
    <w:rPr>
      <w:sz w:val="16"/>
    </w:rPr>
  </w:style>
  <w:style w:type="paragraph" w:customStyle="1" w:styleId="WideTable">
    <w:name w:val="Wide Table"/>
    <w:basedOn w:val="Normal"/>
    <w:rsid w:val="005A6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503"/>
  </w:style>
  <w:style w:type="paragraph" w:styleId="Quote">
    <w:name w:val="Quote"/>
    <w:basedOn w:val="Heading1"/>
    <w:link w:val="QuoteChar"/>
    <w:qFormat/>
    <w:rsid w:val="005A6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503"/>
    <w:pPr>
      <w:pageBreakBefore/>
    </w:pPr>
  </w:style>
  <w:style w:type="paragraph" w:customStyle="1" w:styleId="Border">
    <w:name w:val="Border"/>
    <w:basedOn w:val="Normal"/>
    <w:qFormat/>
    <w:rsid w:val="005A6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503"/>
    <w:rPr>
      <w:u w:val="single"/>
    </w:rPr>
  </w:style>
  <w:style w:type="character" w:customStyle="1" w:styleId="BoldandItalics">
    <w:name w:val="Bold and Italics"/>
    <w:qFormat/>
    <w:rsid w:val="005A6503"/>
    <w:rPr>
      <w:b/>
      <w:i/>
      <w:u w:val="none"/>
    </w:rPr>
  </w:style>
  <w:style w:type="paragraph" w:styleId="BalloonText">
    <w:name w:val="Balloon Text"/>
    <w:basedOn w:val="Normal"/>
    <w:link w:val="BalloonTextChar"/>
    <w:rsid w:val="005A6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503"/>
    <w:pPr>
      <w:spacing w:before="0" w:after="0"/>
    </w:pPr>
  </w:style>
  <w:style w:type="paragraph" w:customStyle="1" w:styleId="BodyTextBold">
    <w:name w:val="Body Text Bold"/>
    <w:basedOn w:val="BodyText"/>
    <w:qFormat/>
    <w:rsid w:val="005A6503"/>
    <w:rPr>
      <w:b/>
    </w:rPr>
  </w:style>
  <w:style w:type="character" w:styleId="Hyperlink">
    <w:name w:val="Hyperlink"/>
    <w:basedOn w:val="DefaultParagraphFont"/>
    <w:uiPriority w:val="99"/>
    <w:unhideWhenUsed/>
    <w:rsid w:val="00C83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3891</Characters>
  <Application>Microsoft Office Word</Application>
  <DocSecurity>0</DocSecurity>
  <Lines>216</Lines>
  <Paragraphs>115</Paragraphs>
  <ScaleCrop>false</ScaleCrop>
  <Company>Author-it Software Corporation Ltd.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CPCPPS5030 Design pump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