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079" w:rsidP="00A540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CPCPPS5028 Design trade waste pre-treatment systems</w:t>
      </w:r>
      <w:r>
        <w:fldChar w:fldCharType="end"/>
      </w:r>
    </w:p>
    <w:p w:rsidR="00A54079" w:rsidP="00A54079">
      <w:pPr>
        <w:pStyle w:val="Version"/>
        <w:sectPr w:rsidSect="00C05C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5C70" w:rsidP="00C05C70">
      <w:pPr>
        <w:pStyle w:val="SuperHeading"/>
      </w:pPr>
      <w:r w:rsidRPr="00C05C70">
        <w:t>CPCPPS5028 Design trade waste pre-treatment systems</w:t>
      </w:r>
    </w:p>
    <w:p w:rsidR="00000000" w:rsidRPr="00C05C70" w:rsidP="00C05C70">
      <w:pPr>
        <w:pStyle w:val="Heading1"/>
      </w:pPr>
      <w:bookmarkStart w:id="1" w:name="O_1205540"/>
      <w:bookmarkEnd w:id="1"/>
      <w:r w:rsidRPr="00C05C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C70" w:rsidP="00C05C70">
            <w:pPr>
              <w:pStyle w:val="BodyText"/>
            </w:pPr>
            <w:r w:rsidRPr="00C05C70">
              <w:t>This version first released with CPC Construction, Plumbing and Services Training Package Release 6.5.</w:t>
            </w:r>
          </w:p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Change to Performance Criteria 4.1.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C70" w:rsidP="00C05C70">
            <w:pPr>
              <w:pStyle w:val="BodyText"/>
            </w:pPr>
            <w:r w:rsidRPr="00C05C70">
              <w:t>This version first released with CPC Construction, Plumbing and Se</w:t>
            </w:r>
            <w:r w:rsidRPr="00C05C70">
              <w:t>rvices Training Package Release 5.0.</w:t>
            </w:r>
          </w:p>
          <w:p w:rsidR="00000000" w:rsidRPr="00C05C70" w:rsidP="00C05C70">
            <w:pPr>
              <w:pStyle w:val="BodyText"/>
            </w:pPr>
            <w:r w:rsidRPr="00C05C70">
              <w:t>Supersedes and is equivalent to CPCPPS5028A Design trade waste pre-treatment systems.  Updated to meet the Standards for Training Packages 2012.</w:t>
            </w:r>
          </w:p>
        </w:tc>
      </w:tr>
    </w:tbl>
    <w:p w:rsidR="00000000" w:rsidRPr="00C05C70" w:rsidP="00C05C70">
      <w:pPr>
        <w:pStyle w:val="BodyText"/>
      </w:pPr>
    </w:p>
    <w:p w:rsidR="00000000" w:rsidRPr="00C05C70" w:rsidP="00C05C70">
      <w:pPr>
        <w:pStyle w:val="AllowPageBreak"/>
      </w:pPr>
    </w:p>
    <w:p w:rsidR="00000000" w:rsidRPr="00C05C70" w:rsidP="00C05C70">
      <w:pPr>
        <w:pStyle w:val="Heading1"/>
      </w:pPr>
      <w:bookmarkStart w:id="2" w:name="O_1205539"/>
      <w:bookmarkEnd w:id="2"/>
      <w:r w:rsidRPr="00C05C70">
        <w:t>Application</w:t>
      </w:r>
    </w:p>
    <w:p w:rsidR="00000000" w:rsidRPr="00C05C70" w:rsidP="00A54079">
      <w:pPr>
        <w:pStyle w:val="BodyText"/>
      </w:pPr>
      <w:r w:rsidRPr="00C05C70">
        <w:t>This unit specifies the skills and knowle</w:t>
      </w:r>
      <w:r w:rsidRPr="00C05C70">
        <w:t xml:space="preserve">dge required to design trade waste pre-treatment systems for commercial and industrial premises, such as commercial kitchens and laundries, mechanical workshops and commercial swimming pools, prior to discharge to authority’s point of sewer connection. </w:t>
      </w:r>
    </w:p>
    <w:p w:rsidR="00000000" w:rsidRPr="00C05C70" w:rsidP="00A54079">
      <w:pPr>
        <w:pStyle w:val="BodyText"/>
      </w:pPr>
      <w:r w:rsidRPr="00C05C70">
        <w:t>Th</w:t>
      </w:r>
      <w:r w:rsidRPr="00C05C70">
        <w:t>e role involves interaction with architects, builders, suppliers, clients and relevant planning authorities and requires a sound understanding of applicable legislation, standards and codes.</w:t>
      </w:r>
    </w:p>
    <w:p w:rsidR="00000000" w:rsidRPr="00C05C70" w:rsidP="00A54079">
      <w:pPr>
        <w:pStyle w:val="BodyText"/>
      </w:pPr>
      <w:r w:rsidRPr="00C05C70">
        <w:t>The unit requirements are typically undertaken by experienced tra</w:t>
      </w:r>
      <w:r w:rsidRPr="00C05C70">
        <w:t>despeople such as hydraulic design consultants or persons in a supervisory capacity in relation to plumbing services on a new or existing site.</w:t>
      </w:r>
    </w:p>
    <w:p w:rsidR="00000000" w:rsidRPr="00C05C70" w:rsidP="00A54079">
      <w:pPr>
        <w:pStyle w:val="BodyText"/>
      </w:pPr>
      <w:r w:rsidRPr="00C05C70">
        <w:t>In some jurisdictions, this unit of competency may form part of accreditation, licensing, legislative, regulator</w:t>
      </w:r>
      <w:r w:rsidRPr="00C05C70">
        <w:t xml:space="preserve">y or certification requirements. </w:t>
      </w:r>
    </w:p>
    <w:p w:rsidR="00000000" w:rsidRPr="00C05C70" w:rsidP="00C05C70">
      <w:pPr>
        <w:pStyle w:val="Heading1"/>
      </w:pPr>
      <w:bookmarkStart w:id="3" w:name="O_1205538"/>
      <w:bookmarkEnd w:id="3"/>
      <w:r w:rsidRPr="00C05C70">
        <w:t>Pre-requisite Unit</w:t>
      </w:r>
    </w:p>
    <w:p w:rsidR="00000000" w:rsidRPr="00C05C70" w:rsidP="00A54079">
      <w:pPr>
        <w:pStyle w:val="BodyText"/>
      </w:pPr>
      <w:r w:rsidRPr="00C05C70">
        <w:t>Nil.</w:t>
      </w:r>
    </w:p>
    <w:p w:rsidR="00000000" w:rsidRPr="00C05C70" w:rsidP="00C05C70">
      <w:pPr>
        <w:pStyle w:val="Heading1"/>
      </w:pPr>
      <w:bookmarkStart w:id="4" w:name="O_1205537"/>
      <w:bookmarkEnd w:id="4"/>
      <w:r w:rsidRPr="00C05C70">
        <w:t>Unit Sector</w:t>
      </w:r>
    </w:p>
    <w:p w:rsidR="00000000" w:rsidRPr="00C05C70" w:rsidP="00A54079">
      <w:pPr>
        <w:pStyle w:val="BodyText"/>
      </w:pPr>
      <w:r w:rsidRPr="00C05C70">
        <w:t>Plumbing and Fire Services</w:t>
      </w:r>
    </w:p>
    <w:p w:rsidR="00000000" w:rsidRPr="00C05C70" w:rsidP="00C05C70">
      <w:pPr>
        <w:pStyle w:val="Heading1"/>
      </w:pPr>
      <w:bookmarkStart w:id="5" w:name="O_1205536"/>
      <w:bookmarkEnd w:id="5"/>
      <w:r w:rsidRPr="00C05C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Performance criteria describe what needs to be done to demonstrate achievement of the element.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 xml:space="preserve">Establish scope of work for trade waste pre-treatment systems prior to discharge to authority’s point of sewer connection. 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Establish performance requirements considering safety of system users or building occupants.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 xml:space="preserve">Determine design requirements from relevant Australian Standards, codes, plans, specifications, authorities’ requirements and client brief. 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Ap</w:t>
            </w:r>
            <w:r w:rsidRPr="00C05C70">
              <w:t>ply sustainability principles and concepts as part of the design process.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Interpret manufacturer requirements and trade and technical manuals.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 xml:space="preserve">Conduct research to outline design parameters. 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 xml:space="preserve">Analyse trade waste applications and conduct a cost-benefit analysis to compare a range of pipe materials and system designs. 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Plan layout of pipework systems including type and location of fittings and controls.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 xml:space="preserve">Plan and detail solid removal systems. 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 xml:space="preserve">Plan and detail grease and oil interceptors, neutralising chambers and wash-down areas incorporating stormwater exclusion. 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 xml:space="preserve">Plan and detail diffused air flotation systems. 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Detail bacterial treatment processes and combined and specialised tre</w:t>
            </w:r>
            <w:r w:rsidRPr="00C05C70">
              <w:t xml:space="preserve">atment processes for a range of commercial and industrial applications. 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Incorporate general housekeeping procedures to minimise discharge of trade waste.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 xml:space="preserve">Perform system calculations for a range of applications. 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Size and detail pump well, pumps, controls and equipment requirements.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 xml:space="preserve">Design pipe supports for a range of applications. 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2.10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Specify approved materials, jointing methods and installation requirements for trade waste pre-treatment systems.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Design and size trade waste pre-treatment systems for commercial and industrial premises.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Design and size trade waste pre-treatment systems using calculations and local authorities and regulators’ policies and require</w:t>
            </w:r>
            <w:r w:rsidRPr="00C05C70">
              <w:t>ments.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Design flow monitoring systems for trade waste applications.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Design venting of trade waste systems to comply with local authority requirements.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Produce a return client brief of the preferred design.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Prepare plans and specifications for trade waste pre-treatment systems.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Prepare testing and commissioning schedule.</w:t>
            </w:r>
          </w:p>
        </w:tc>
      </w:tr>
      <w:tr w:rsidTr="00C0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70">
            <w:pPr>
              <w:pStyle w:val="BodyText"/>
              <w:rPr>
                <w:lang w:val="en-NZ"/>
              </w:rPr>
            </w:pPr>
            <w:r w:rsidRPr="00C05C7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C70" w:rsidP="00C05C70">
            <w:pPr>
              <w:pStyle w:val="BodyText"/>
            </w:pPr>
            <w:r w:rsidRPr="00C05C70">
              <w:t>Produce operation and maintenance manual including information on how to properly and safely maintain the system.</w:t>
            </w:r>
          </w:p>
        </w:tc>
      </w:tr>
    </w:tbl>
    <w:p w:rsidR="00000000" w:rsidRPr="00C05C70" w:rsidP="00C05C70">
      <w:pPr>
        <w:pStyle w:val="BodyText"/>
      </w:pPr>
    </w:p>
    <w:p w:rsidR="00000000" w:rsidRPr="00C05C70" w:rsidP="00C05C70">
      <w:pPr>
        <w:pStyle w:val="AllowPageBreak"/>
      </w:pPr>
    </w:p>
    <w:p w:rsidR="00000000" w:rsidRPr="00C05C70" w:rsidP="00C05C70">
      <w:pPr>
        <w:pStyle w:val="Heading1"/>
      </w:pPr>
      <w:bookmarkStart w:id="6" w:name="O_1205535"/>
      <w:bookmarkEnd w:id="6"/>
      <w:r w:rsidRPr="00C05C70">
        <w:t>Foundation Skills</w:t>
      </w:r>
    </w:p>
    <w:p w:rsidR="00000000" w:rsidRPr="00C05C70" w:rsidP="00A54079">
      <w:pPr>
        <w:pStyle w:val="BodyText"/>
      </w:pPr>
      <w:r w:rsidRPr="00C05C70">
        <w:t xml:space="preserve">Foundation skills essential to performance are explicit in the performance criteria of this unit of competency. </w:t>
      </w:r>
    </w:p>
    <w:p w:rsidR="00000000" w:rsidRPr="00C05C70" w:rsidP="00C05C70">
      <w:pPr>
        <w:pStyle w:val="Heading1"/>
      </w:pPr>
      <w:bookmarkStart w:id="7" w:name="O_1205534"/>
      <w:bookmarkEnd w:id="7"/>
      <w:r w:rsidRPr="00C05C70">
        <w:t>Unit Mapping Information</w:t>
      </w:r>
    </w:p>
    <w:p w:rsidR="00000000" w:rsidRPr="00C05C70" w:rsidP="00A54079">
      <w:pPr>
        <w:pStyle w:val="BodyText"/>
      </w:pPr>
      <w:r w:rsidRPr="00C05C70">
        <w:t xml:space="preserve">Supersedes and is equivalent to CPCPPS5028A Design trade waste </w:t>
      </w:r>
      <w:r w:rsidRPr="00C05C70">
        <w:t>pre-treatment systems.</w:t>
      </w:r>
    </w:p>
    <w:p w:rsidR="00000000" w:rsidRPr="00C05C70" w:rsidP="00C05C70">
      <w:pPr>
        <w:pStyle w:val="Heading1"/>
      </w:pPr>
      <w:bookmarkStart w:id="8" w:name="O_1205541"/>
      <w:bookmarkEnd w:id="8"/>
      <w:r w:rsidRPr="00C05C70">
        <w:t>Links</w:t>
      </w:r>
    </w:p>
    <w:p w:rsidR="00000000" w:rsidRPr="00C05C70" w:rsidP="00A54079">
      <w:pPr>
        <w:pStyle w:val="BodyText"/>
      </w:pPr>
      <w:r w:rsidRPr="00C05C7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830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05C70" w:rsidP="00C05C70"/>
    <w:sectPr w:rsidSect="00C05C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C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C70" w:rsidRPr="00A54079" w:rsidP="00A540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C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079" w:rsidP="00C05C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4079" w:rsidP="00C05C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54079" w:rsidP="00C05C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C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0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C70" w:rsidRPr="00A54079" w:rsidP="00A540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C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079" w:rsidRPr="002D2AF8" w:rsidP="00C05C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CPCPPS5028 Design trade waste pre-treatment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54079" w:rsidP="00C05C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C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C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C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C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C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C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C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C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C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C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C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C70"/>
  </w:style>
  <w:style w:type="character" w:customStyle="1" w:styleId="Heading1Char">
    <w:name w:val="Heading 1 Char"/>
    <w:basedOn w:val="DefaultParagraphFont"/>
    <w:link w:val="Heading1"/>
    <w:rsid w:val="00C05C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C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C7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05C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C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5C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C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C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C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C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C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C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C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C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C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C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C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C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C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5C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5C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5C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5C70"/>
    <w:rPr>
      <w:b/>
      <w:spacing w:val="0"/>
    </w:rPr>
  </w:style>
  <w:style w:type="paragraph" w:customStyle="1" w:styleId="SuperTitle">
    <w:name w:val="SuperTitle"/>
    <w:basedOn w:val="Title"/>
    <w:rsid w:val="00C05C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C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C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5C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5C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C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C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C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C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C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C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C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C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5C70"/>
    <w:rPr>
      <w:i/>
    </w:rPr>
  </w:style>
  <w:style w:type="paragraph" w:styleId="Caption">
    <w:name w:val="caption"/>
    <w:basedOn w:val="BodyText"/>
    <w:next w:val="Normal"/>
    <w:qFormat/>
    <w:rsid w:val="00C05C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C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C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C70"/>
  </w:style>
  <w:style w:type="paragraph" w:styleId="TableofFigures">
    <w:name w:val="table of figures"/>
    <w:basedOn w:val="Normal"/>
    <w:next w:val="Normal"/>
    <w:semiHidden/>
    <w:rsid w:val="00C05C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C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5C70"/>
    <w:rPr>
      <w:rFonts w:ascii="Wingdings" w:hAnsi="Wingdings"/>
    </w:rPr>
  </w:style>
  <w:style w:type="paragraph" w:customStyle="1" w:styleId="TableHeading">
    <w:name w:val="Table Heading"/>
    <w:basedOn w:val="HeadingBase"/>
    <w:rsid w:val="00C05C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C70"/>
    <w:rPr>
      <w:color w:val="0033CC"/>
      <w:u w:val="none"/>
    </w:rPr>
  </w:style>
  <w:style w:type="paragraph" w:customStyle="1" w:styleId="BodyTextRight">
    <w:name w:val="Body Text Right"/>
    <w:basedOn w:val="BodyText"/>
    <w:rsid w:val="00C05C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C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C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C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C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C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C70"/>
    <w:rPr>
      <w:sz w:val="32"/>
    </w:rPr>
  </w:style>
  <w:style w:type="paragraph" w:customStyle="1" w:styleId="HeadingProcedure">
    <w:name w:val="Heading Procedure"/>
    <w:basedOn w:val="HeadingBase"/>
    <w:next w:val="Normal"/>
    <w:rsid w:val="00C05C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C70"/>
    <w:pPr>
      <w:spacing w:before="60" w:after="60"/>
    </w:pPr>
  </w:style>
  <w:style w:type="paragraph" w:styleId="ListContinue">
    <w:name w:val="List Continue"/>
    <w:basedOn w:val="List"/>
    <w:rsid w:val="00C05C70"/>
    <w:pPr>
      <w:ind w:firstLine="0"/>
    </w:pPr>
  </w:style>
  <w:style w:type="paragraph" w:customStyle="1" w:styleId="ListNote">
    <w:name w:val="List Note"/>
    <w:basedOn w:val="List"/>
    <w:rsid w:val="00C05C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C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C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C70"/>
    <w:rPr>
      <w:rFonts w:ascii="Courier New" w:hAnsi="Courier New"/>
    </w:rPr>
  </w:style>
  <w:style w:type="paragraph" w:customStyle="1" w:styleId="NoteBullet">
    <w:name w:val="Note Bullet"/>
    <w:basedOn w:val="Note"/>
    <w:rsid w:val="00C05C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C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C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C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C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5C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C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C70"/>
    <w:rPr>
      <w:b/>
      <w:smallCaps/>
    </w:rPr>
  </w:style>
  <w:style w:type="paragraph" w:customStyle="1" w:styleId="TableListNumber">
    <w:name w:val="Table List Number"/>
    <w:basedOn w:val="ListNumber"/>
    <w:rsid w:val="00C05C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C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C70"/>
    <w:pPr>
      <w:numPr>
        <w:numId w:val="7"/>
      </w:numPr>
    </w:pPr>
  </w:style>
  <w:style w:type="paragraph" w:customStyle="1" w:styleId="ListAlpha2">
    <w:name w:val="List Alpha 2"/>
    <w:basedOn w:val="List2"/>
    <w:rsid w:val="00C05C70"/>
    <w:pPr>
      <w:numPr>
        <w:numId w:val="6"/>
      </w:numPr>
    </w:pPr>
  </w:style>
  <w:style w:type="paragraph" w:styleId="List2">
    <w:name w:val="List 2"/>
    <w:basedOn w:val="BodyText"/>
    <w:rsid w:val="00C05C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C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C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C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C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C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5C70"/>
    <w:pPr>
      <w:numPr>
        <w:numId w:val="2"/>
      </w:numPr>
    </w:pPr>
  </w:style>
  <w:style w:type="paragraph" w:styleId="ListContinue2">
    <w:name w:val="List Continue 2"/>
    <w:basedOn w:val="List2"/>
    <w:rsid w:val="00C05C70"/>
    <w:pPr>
      <w:ind w:firstLine="0"/>
    </w:pPr>
  </w:style>
  <w:style w:type="paragraph" w:styleId="ListContinue3">
    <w:name w:val="List Continue 3"/>
    <w:basedOn w:val="List3"/>
    <w:rsid w:val="00C05C70"/>
    <w:pPr>
      <w:ind w:left="1021" w:firstLine="0"/>
    </w:pPr>
  </w:style>
  <w:style w:type="paragraph" w:styleId="ListContinue4">
    <w:name w:val="List Continue 4"/>
    <w:basedOn w:val="List4"/>
    <w:rsid w:val="00C05C70"/>
    <w:pPr>
      <w:ind w:firstLine="0"/>
    </w:pPr>
  </w:style>
  <w:style w:type="paragraph" w:styleId="ListContinue5">
    <w:name w:val="List Continue 5"/>
    <w:basedOn w:val="List5"/>
    <w:rsid w:val="00C05C70"/>
    <w:pPr>
      <w:ind w:firstLine="0"/>
    </w:pPr>
  </w:style>
  <w:style w:type="paragraph" w:styleId="ListNumber3">
    <w:name w:val="List Number 3"/>
    <w:basedOn w:val="List3"/>
    <w:rsid w:val="00C05C70"/>
    <w:pPr>
      <w:numPr>
        <w:numId w:val="3"/>
      </w:numPr>
    </w:pPr>
  </w:style>
  <w:style w:type="paragraph" w:styleId="ListNumber4">
    <w:name w:val="List Number 4"/>
    <w:basedOn w:val="List4"/>
    <w:rsid w:val="00C05C70"/>
    <w:pPr>
      <w:numPr>
        <w:numId w:val="4"/>
      </w:numPr>
    </w:pPr>
  </w:style>
  <w:style w:type="paragraph" w:styleId="ListNumber5">
    <w:name w:val="List Number 5"/>
    <w:basedOn w:val="List5"/>
    <w:rsid w:val="00C05C70"/>
    <w:pPr>
      <w:numPr>
        <w:numId w:val="5"/>
      </w:numPr>
    </w:pPr>
  </w:style>
  <w:style w:type="paragraph" w:styleId="BlockText">
    <w:name w:val="Block Text"/>
    <w:basedOn w:val="Normal"/>
    <w:rsid w:val="00C05C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C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C70"/>
    <w:rPr>
      <w:sz w:val="16"/>
      <w:vertAlign w:val="superscript"/>
    </w:rPr>
  </w:style>
  <w:style w:type="character" w:customStyle="1" w:styleId="Symbols">
    <w:name w:val="Symbols"/>
    <w:basedOn w:val="DefaultParagraphFont"/>
    <w:rsid w:val="00C05C70"/>
    <w:rPr>
      <w:rFonts w:ascii="Symbol" w:hAnsi="Symbol"/>
    </w:rPr>
  </w:style>
  <w:style w:type="character" w:customStyle="1" w:styleId="MenuOptions">
    <w:name w:val="Menu Options"/>
    <w:basedOn w:val="DefaultParagraphFont"/>
    <w:rsid w:val="00C05C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C70"/>
    <w:rPr>
      <w:b/>
    </w:rPr>
  </w:style>
  <w:style w:type="character" w:customStyle="1" w:styleId="Underlined">
    <w:name w:val="Underlined"/>
    <w:basedOn w:val="DefaultParagraphFont"/>
    <w:rsid w:val="00C05C70"/>
    <w:rPr>
      <w:u w:val="single"/>
    </w:rPr>
  </w:style>
  <w:style w:type="paragraph" w:customStyle="1" w:styleId="TableBodyTextRight">
    <w:name w:val="Table Body Text Right"/>
    <w:basedOn w:val="TableBodyText"/>
    <w:rsid w:val="00C05C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C70"/>
    <w:rPr>
      <w:sz w:val="18"/>
    </w:rPr>
  </w:style>
  <w:style w:type="paragraph" w:customStyle="1" w:styleId="BodySmallRight">
    <w:name w:val="Body Small Right"/>
    <w:basedOn w:val="BodyTextRight"/>
    <w:rsid w:val="00C05C70"/>
    <w:rPr>
      <w:sz w:val="18"/>
      <w:szCs w:val="18"/>
    </w:rPr>
  </w:style>
  <w:style w:type="paragraph" w:customStyle="1" w:styleId="MarginEdition">
    <w:name w:val="Margin Edition"/>
    <w:basedOn w:val="MarginNote"/>
    <w:rsid w:val="00C05C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C70"/>
    <w:rPr>
      <w:sz w:val="2"/>
      <w:szCs w:val="2"/>
    </w:rPr>
  </w:style>
  <w:style w:type="character" w:customStyle="1" w:styleId="Small">
    <w:name w:val="Small"/>
    <w:basedOn w:val="DefaultParagraphFont"/>
    <w:rsid w:val="00C05C70"/>
    <w:rPr>
      <w:sz w:val="16"/>
    </w:rPr>
  </w:style>
  <w:style w:type="paragraph" w:customStyle="1" w:styleId="WideTable">
    <w:name w:val="Wide Table"/>
    <w:basedOn w:val="Normal"/>
    <w:rsid w:val="00C05C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C70"/>
  </w:style>
  <w:style w:type="paragraph" w:styleId="Quote">
    <w:name w:val="Quote"/>
    <w:basedOn w:val="Heading1"/>
    <w:link w:val="QuoteChar"/>
    <w:qFormat/>
    <w:rsid w:val="00C05C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C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C70"/>
    <w:pPr>
      <w:pageBreakBefore/>
    </w:pPr>
  </w:style>
  <w:style w:type="paragraph" w:customStyle="1" w:styleId="Border">
    <w:name w:val="Border"/>
    <w:basedOn w:val="Normal"/>
    <w:qFormat/>
    <w:rsid w:val="00C05C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C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C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C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C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C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C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C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C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C70"/>
    <w:rPr>
      <w:u w:val="single"/>
    </w:rPr>
  </w:style>
  <w:style w:type="character" w:customStyle="1" w:styleId="BoldandItalics">
    <w:name w:val="Bold and Italics"/>
    <w:qFormat/>
    <w:rsid w:val="00C05C70"/>
    <w:rPr>
      <w:b/>
      <w:i/>
      <w:u w:val="none"/>
    </w:rPr>
  </w:style>
  <w:style w:type="paragraph" w:styleId="BalloonText">
    <w:name w:val="Balloon Text"/>
    <w:basedOn w:val="Normal"/>
    <w:link w:val="BalloonTextChar"/>
    <w:rsid w:val="00C05C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C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C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C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C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C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C70"/>
    <w:pPr>
      <w:spacing w:before="0" w:after="0"/>
    </w:pPr>
  </w:style>
  <w:style w:type="paragraph" w:customStyle="1" w:styleId="BodyTextBold">
    <w:name w:val="Body Text Bold"/>
    <w:basedOn w:val="BodyText"/>
    <w:qFormat/>
    <w:rsid w:val="00C05C70"/>
    <w:rPr>
      <w:b/>
    </w:rPr>
  </w:style>
  <w:style w:type="character" w:styleId="Hyperlink">
    <w:name w:val="Hyperlink"/>
    <w:basedOn w:val="DefaultParagraphFont"/>
    <w:uiPriority w:val="99"/>
    <w:unhideWhenUsed/>
    <w:rsid w:val="00A540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4036</Characters>
  <Application>Microsoft Office Word</Application>
  <DocSecurity>0</DocSecurity>
  <Lines>201</Lines>
  <Paragraphs>103</Paragraphs>
  <ScaleCrop>false</ScaleCrop>
  <Company>Author-it Software Corporation Ltd.</Company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CPCPPS5028 Design trade waste pre-treatment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2024-12-24T01:00:00Z</dcterms:created>
  <dcterms:modified xsi:type="dcterms:W3CDTF">2024-12-24T01:00:00Z</dcterms:modified>
</cp:coreProperties>
</file>