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1A3" w:rsidP="001641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CPCPPS5026 Design rainwater collection, storage, distribution and re-use systems</w:t>
      </w:r>
      <w:r>
        <w:fldChar w:fldCharType="end"/>
      </w:r>
    </w:p>
    <w:p w:rsidR="001641A3" w:rsidP="001641A3">
      <w:pPr>
        <w:pStyle w:val="Version"/>
        <w:sectPr w:rsidSect="003C7F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F65" w:rsidP="003C7F65">
      <w:pPr>
        <w:pStyle w:val="SuperHeading"/>
      </w:pPr>
      <w:r w:rsidRPr="003C7F65">
        <w:t>CPCPPS5026 Design rainwater collection, storage, distribution and re-use systems</w:t>
      </w:r>
    </w:p>
    <w:p w:rsidR="00000000" w:rsidRPr="003C7F65" w:rsidP="003C7F65">
      <w:pPr>
        <w:pStyle w:val="Heading1"/>
      </w:pPr>
      <w:bookmarkStart w:id="1" w:name="O_1135250"/>
      <w:bookmarkEnd w:id="1"/>
      <w:r w:rsidRPr="003C7F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F65" w:rsidP="003C7F65">
            <w:pPr>
              <w:pStyle w:val="BodyText"/>
            </w:pPr>
            <w:r w:rsidRPr="003C7F65">
              <w:t>This version first released with CPC Construction, Plumbing and Services Training Package Release 5.0.</w:t>
            </w:r>
          </w:p>
          <w:p w:rsidR="00000000" w:rsidRPr="003C7F65" w:rsidP="003C7F65">
            <w:pPr>
              <w:pStyle w:val="BodyText"/>
            </w:pPr>
            <w:r w:rsidRPr="003C7F65">
              <w:t>Supersedes and is equivalent to CPCPPS5026A Design rainwater collection, storage, distribution and re-use systems.  Updated to meet the Standards for Training Packages 2012.</w:t>
            </w:r>
          </w:p>
        </w:tc>
      </w:tr>
    </w:tbl>
    <w:p w:rsidR="00000000" w:rsidRPr="003C7F65" w:rsidP="003C7F65">
      <w:pPr>
        <w:pStyle w:val="BodyText"/>
      </w:pPr>
    </w:p>
    <w:p w:rsidR="00000000" w:rsidRPr="003C7F65" w:rsidP="003C7F65">
      <w:pPr>
        <w:pStyle w:val="AllowPageBreak"/>
      </w:pPr>
    </w:p>
    <w:p w:rsidR="00000000" w:rsidRPr="003C7F65" w:rsidP="003C7F65">
      <w:pPr>
        <w:pStyle w:val="Heading1"/>
      </w:pPr>
      <w:bookmarkStart w:id="2" w:name="O_1135256"/>
      <w:bookmarkEnd w:id="2"/>
      <w:r w:rsidRPr="003C7F65">
        <w:t>Application</w:t>
      </w:r>
    </w:p>
    <w:p w:rsidR="00000000" w:rsidRPr="003C7F65" w:rsidP="001641A3">
      <w:pPr>
        <w:pStyle w:val="BodyText"/>
      </w:pPr>
      <w:r w:rsidRPr="003C7F65">
        <w:t>This unit specifies the skills and knowledge requ</w:t>
      </w:r>
      <w:r w:rsidRPr="003C7F65">
        <w:t>ired to design systems for the collection, storage, distribution and re-use of rainwater for drinking and non-drinking uses, including irrigation, toilet flushing and other uses approved by relevant authorities for high-rise mixed development buildings and</w:t>
      </w:r>
      <w:r w:rsidRPr="003C7F65">
        <w:t xml:space="preserve"> wide span projects, such as a school or industrial complex.</w:t>
      </w:r>
    </w:p>
    <w:p w:rsidR="00000000" w:rsidRPr="003C7F65" w:rsidP="001641A3">
      <w:pPr>
        <w:pStyle w:val="BodyText"/>
      </w:pPr>
      <w:r w:rsidRPr="003C7F65">
        <w:t>The role involves interaction with architects, builders, suppliers, clients and relevant planning authorities and requires a sound understanding of applicable legislation, standards and codes.</w:t>
      </w:r>
    </w:p>
    <w:p w:rsidR="00000000" w:rsidRPr="003C7F65" w:rsidP="001641A3">
      <w:pPr>
        <w:pStyle w:val="BodyText"/>
      </w:pPr>
      <w:r w:rsidRPr="003C7F65">
        <w:t>Th</w:t>
      </w:r>
      <w:r w:rsidRPr="003C7F65">
        <w:t>e unit requirements are typically carried out by experienced people such as hydraulic design consultants or design engineers.</w:t>
      </w:r>
    </w:p>
    <w:p w:rsidR="00000000" w:rsidRPr="003C7F65" w:rsidP="001641A3">
      <w:pPr>
        <w:pStyle w:val="BodyText"/>
      </w:pPr>
      <w:r w:rsidRPr="003C7F65">
        <w:t>In some jurisdictions, this unit of competency may form part of accreditation, licensing, legislative, regulatory or certification</w:t>
      </w:r>
      <w:r w:rsidRPr="003C7F65">
        <w:t xml:space="preserve"> requirements. </w:t>
      </w:r>
    </w:p>
    <w:p w:rsidR="00000000" w:rsidRPr="003C7F65" w:rsidP="003C7F65">
      <w:pPr>
        <w:pStyle w:val="Heading1"/>
      </w:pPr>
      <w:bookmarkStart w:id="3" w:name="O_1135255"/>
      <w:bookmarkEnd w:id="3"/>
      <w:r w:rsidRPr="003C7F65">
        <w:t>Pre-requisite Unit</w:t>
      </w:r>
    </w:p>
    <w:p w:rsidR="00000000" w:rsidRPr="003C7F65" w:rsidP="001641A3">
      <w:pPr>
        <w:pStyle w:val="BodyText"/>
      </w:pPr>
      <w:r w:rsidRPr="003C7F65">
        <w:t>Nil.</w:t>
      </w:r>
    </w:p>
    <w:p w:rsidR="00000000" w:rsidRPr="003C7F65" w:rsidP="003C7F65">
      <w:pPr>
        <w:pStyle w:val="Heading1"/>
      </w:pPr>
      <w:bookmarkStart w:id="4" w:name="O_1135254"/>
      <w:bookmarkEnd w:id="4"/>
      <w:r w:rsidRPr="003C7F65">
        <w:t>Unit Sector</w:t>
      </w:r>
    </w:p>
    <w:p w:rsidR="00000000" w:rsidRPr="003C7F65" w:rsidP="001641A3">
      <w:pPr>
        <w:pStyle w:val="BodyText"/>
      </w:pPr>
      <w:r w:rsidRPr="003C7F65">
        <w:t>Plumbing and Fire Services</w:t>
      </w:r>
    </w:p>
    <w:p w:rsidR="00000000" w:rsidRPr="003C7F65" w:rsidP="003C7F65">
      <w:pPr>
        <w:pStyle w:val="Heading1"/>
      </w:pPr>
      <w:bookmarkStart w:id="5" w:name="O_1135253"/>
      <w:bookmarkEnd w:id="5"/>
      <w:r w:rsidRPr="003C7F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Performance criteria describe what needs to be done to demonstrate achievement of the element.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Establish scope of work for rainwater harvesting systems for wide span and high-rise building projects.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 xml:space="preserve">Establish performance requirements considering safety of system users or building occupants. 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 xml:space="preserve">Determine design requirements from relevant Australian Standards, codes, plans, specifications and client brief. 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Apply sustainability principles an</w:t>
            </w:r>
            <w:r w:rsidRPr="003C7F65">
              <w:t>d concepts as part of the design process.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 xml:space="preserve">Analyse potential contamination sources and create design solutions. 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Establish rainfall patterns and required rainwater storage volumes.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 xml:space="preserve">Interpret manufacturer requirements and trade and technical manuals for rainwater harvesting systems. 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 xml:space="preserve">Conduct research to outline design parameters. 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 xml:space="preserve">Conduct cost-benefit analysis to compare a range of pipe materials and system designs. 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Plan and detail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 xml:space="preserve">Specify tank type and location. 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 xml:space="preserve">Plan layout of pipework systems including type and location of fittings, valves and controls. 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Plan and detail first-flush systems.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Specify water contamination solutions and filtration systems.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 xml:space="preserve">Calculate pipe size for a range of applications. 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Plan and detail separation of services and backflow prevention devices.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Specify approved non-contaminating materials and jointing methods for rainwater harvesting and design pipe supports.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Size and detail pump and ancillary requirements.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Specify installation requirements.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2.10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Specify water treatment according</w:t>
            </w:r>
            <w:r w:rsidRPr="003C7F65">
              <w:t xml:space="preserve"> to state and territory health requirements.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2.11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Specify vermin protection according to manufacturer and state and territory requirements.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2.12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 xml:space="preserve">Provide allowance for expansion and contraction. 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Design and detail rainwater harvesting systems.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 xml:space="preserve">Design and detail rainwater re-use systems. 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Design and size rainwater harvesting systems using calculations and manufacturer</w:t>
            </w:r>
            <w:r>
              <w:t>’</w:t>
            </w:r>
            <w:r w:rsidRPr="003C7F65">
              <w:t>s data sheets.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Produce client brief of the preferred design.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 xml:space="preserve">Prepare plans and specifications for a range of rainwater harvesting systems. 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Prepare testing and commissioning schedule.</w:t>
            </w:r>
          </w:p>
        </w:tc>
      </w:tr>
      <w:tr w:rsidTr="003C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65">
            <w:pPr>
              <w:pStyle w:val="BodyText"/>
              <w:rPr>
                <w:lang w:val="en-NZ"/>
              </w:rPr>
            </w:pPr>
            <w:r w:rsidRPr="003C7F65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F65" w:rsidP="003C7F65">
            <w:pPr>
              <w:pStyle w:val="BodyText"/>
            </w:pPr>
            <w:r w:rsidRPr="003C7F65">
              <w:t>Produce operation and maintenance manual.</w:t>
            </w:r>
          </w:p>
        </w:tc>
      </w:tr>
    </w:tbl>
    <w:p w:rsidR="00000000" w:rsidRPr="003C7F65" w:rsidP="003C7F65">
      <w:pPr>
        <w:pStyle w:val="BodyText"/>
      </w:pPr>
    </w:p>
    <w:p w:rsidR="00000000" w:rsidRPr="003C7F65" w:rsidP="003C7F65">
      <w:pPr>
        <w:pStyle w:val="AllowPageBreak"/>
      </w:pPr>
    </w:p>
    <w:p w:rsidR="00000000" w:rsidRPr="003C7F65" w:rsidP="003C7F65">
      <w:pPr>
        <w:pStyle w:val="Heading1"/>
      </w:pPr>
      <w:bookmarkStart w:id="6" w:name="O_1135252"/>
      <w:bookmarkEnd w:id="6"/>
      <w:r w:rsidRPr="003C7F65">
        <w:t>Foundation Skills</w:t>
      </w:r>
    </w:p>
    <w:p w:rsidR="00000000" w:rsidRPr="003C7F65" w:rsidP="001641A3">
      <w:pPr>
        <w:pStyle w:val="BodyText"/>
      </w:pPr>
      <w:r w:rsidRPr="003C7F65">
        <w:t xml:space="preserve">Foundation skills essential to performance are explicit in the performance criteria of this unit of competency. </w:t>
      </w:r>
    </w:p>
    <w:p w:rsidR="00000000" w:rsidRPr="003C7F65" w:rsidP="003C7F65">
      <w:pPr>
        <w:pStyle w:val="Heading1"/>
      </w:pPr>
      <w:bookmarkStart w:id="7" w:name="O_1135251"/>
      <w:bookmarkEnd w:id="7"/>
      <w:r w:rsidRPr="003C7F65">
        <w:t>Unit Mapping Information</w:t>
      </w:r>
    </w:p>
    <w:p w:rsidR="00000000" w:rsidRPr="003C7F65" w:rsidP="001641A3">
      <w:pPr>
        <w:pStyle w:val="BodyText"/>
      </w:pPr>
      <w:r w:rsidRPr="003C7F65">
        <w:t>Supersedes and is equivalent to CPCPPS5026A Design rainwater collection, storage,</w:t>
      </w:r>
      <w:r w:rsidRPr="003C7F65">
        <w:t xml:space="preserve"> distribution and re-use systems.</w:t>
      </w:r>
    </w:p>
    <w:p w:rsidR="00000000" w:rsidRPr="003C7F65" w:rsidP="003C7F65">
      <w:pPr>
        <w:pStyle w:val="Heading1"/>
      </w:pPr>
      <w:bookmarkStart w:id="8" w:name="O_1135244"/>
      <w:bookmarkEnd w:id="8"/>
      <w:r w:rsidRPr="003C7F65">
        <w:t>Links</w:t>
      </w:r>
    </w:p>
    <w:p w:rsidR="00000000" w:rsidRPr="003C7F65" w:rsidP="001641A3">
      <w:pPr>
        <w:pStyle w:val="BodyText"/>
      </w:pPr>
      <w:r w:rsidRPr="003C7F6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6407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C7F65" w:rsidP="003C7F65"/>
    <w:sectPr w:rsidSect="003C7F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65" w:rsidRPr="001641A3" w:rsidP="001641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A3" w:rsidP="003C7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1A3" w:rsidP="003C7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641A3" w:rsidP="003C7F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F65" w:rsidRPr="001641A3" w:rsidP="001641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A3" w:rsidRPr="002D2AF8" w:rsidP="003C7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CPCPPS5026 Design rainwater collection, storage, distribution and re-use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641A3" w:rsidP="003C7F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F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F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F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F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F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F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F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F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F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F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F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F65"/>
  </w:style>
  <w:style w:type="character" w:customStyle="1" w:styleId="Heading1Char">
    <w:name w:val="Heading 1 Char"/>
    <w:basedOn w:val="DefaultParagraphFont"/>
    <w:link w:val="Heading1"/>
    <w:rsid w:val="003C7F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F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F6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C7F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F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F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F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F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F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F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F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F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F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F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F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F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F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F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F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F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7F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7F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F65"/>
    <w:rPr>
      <w:b/>
      <w:spacing w:val="0"/>
    </w:rPr>
  </w:style>
  <w:style w:type="paragraph" w:customStyle="1" w:styleId="SuperTitle">
    <w:name w:val="SuperTitle"/>
    <w:basedOn w:val="Title"/>
    <w:rsid w:val="003C7F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F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F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F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F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F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F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F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F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F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F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F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F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F65"/>
    <w:rPr>
      <w:i/>
    </w:rPr>
  </w:style>
  <w:style w:type="paragraph" w:styleId="Caption">
    <w:name w:val="caption"/>
    <w:basedOn w:val="BodyText"/>
    <w:next w:val="Normal"/>
    <w:qFormat/>
    <w:rsid w:val="003C7F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F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F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F65"/>
  </w:style>
  <w:style w:type="paragraph" w:styleId="TableofFigures">
    <w:name w:val="table of figures"/>
    <w:basedOn w:val="Normal"/>
    <w:next w:val="Normal"/>
    <w:semiHidden/>
    <w:rsid w:val="003C7F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F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7F65"/>
    <w:rPr>
      <w:rFonts w:ascii="Wingdings" w:hAnsi="Wingdings"/>
    </w:rPr>
  </w:style>
  <w:style w:type="paragraph" w:customStyle="1" w:styleId="TableHeading">
    <w:name w:val="Table Heading"/>
    <w:basedOn w:val="HeadingBase"/>
    <w:rsid w:val="003C7F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F65"/>
    <w:rPr>
      <w:color w:val="0033CC"/>
      <w:u w:val="none"/>
    </w:rPr>
  </w:style>
  <w:style w:type="paragraph" w:customStyle="1" w:styleId="BodyTextRight">
    <w:name w:val="Body Text Right"/>
    <w:basedOn w:val="BodyText"/>
    <w:rsid w:val="003C7F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F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F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F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F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F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F65"/>
    <w:rPr>
      <w:sz w:val="32"/>
    </w:rPr>
  </w:style>
  <w:style w:type="paragraph" w:customStyle="1" w:styleId="HeadingProcedure">
    <w:name w:val="Heading Procedure"/>
    <w:basedOn w:val="HeadingBase"/>
    <w:next w:val="Normal"/>
    <w:rsid w:val="003C7F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F65"/>
    <w:pPr>
      <w:spacing w:before="60" w:after="60"/>
    </w:pPr>
  </w:style>
  <w:style w:type="paragraph" w:styleId="ListContinue">
    <w:name w:val="List Continue"/>
    <w:basedOn w:val="List"/>
    <w:rsid w:val="003C7F65"/>
    <w:pPr>
      <w:ind w:firstLine="0"/>
    </w:pPr>
  </w:style>
  <w:style w:type="paragraph" w:customStyle="1" w:styleId="ListNote">
    <w:name w:val="List Note"/>
    <w:basedOn w:val="List"/>
    <w:rsid w:val="003C7F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F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F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F65"/>
    <w:rPr>
      <w:rFonts w:ascii="Courier New" w:hAnsi="Courier New"/>
    </w:rPr>
  </w:style>
  <w:style w:type="paragraph" w:customStyle="1" w:styleId="NoteBullet">
    <w:name w:val="Note Bullet"/>
    <w:basedOn w:val="Note"/>
    <w:rsid w:val="003C7F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F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F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F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F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7F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F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F65"/>
    <w:rPr>
      <w:b/>
      <w:smallCaps/>
    </w:rPr>
  </w:style>
  <w:style w:type="paragraph" w:customStyle="1" w:styleId="TableListNumber">
    <w:name w:val="Table List Number"/>
    <w:basedOn w:val="ListNumber"/>
    <w:rsid w:val="003C7F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F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F65"/>
    <w:pPr>
      <w:numPr>
        <w:numId w:val="7"/>
      </w:numPr>
    </w:pPr>
  </w:style>
  <w:style w:type="paragraph" w:customStyle="1" w:styleId="ListAlpha2">
    <w:name w:val="List Alpha 2"/>
    <w:basedOn w:val="List2"/>
    <w:rsid w:val="003C7F65"/>
    <w:pPr>
      <w:numPr>
        <w:numId w:val="6"/>
      </w:numPr>
    </w:pPr>
  </w:style>
  <w:style w:type="paragraph" w:styleId="List2">
    <w:name w:val="List 2"/>
    <w:basedOn w:val="BodyText"/>
    <w:rsid w:val="003C7F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F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F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F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F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F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7F65"/>
    <w:pPr>
      <w:numPr>
        <w:numId w:val="2"/>
      </w:numPr>
    </w:pPr>
  </w:style>
  <w:style w:type="paragraph" w:styleId="ListContinue2">
    <w:name w:val="List Continue 2"/>
    <w:basedOn w:val="List2"/>
    <w:rsid w:val="003C7F65"/>
    <w:pPr>
      <w:ind w:firstLine="0"/>
    </w:pPr>
  </w:style>
  <w:style w:type="paragraph" w:styleId="ListContinue3">
    <w:name w:val="List Continue 3"/>
    <w:basedOn w:val="List3"/>
    <w:rsid w:val="003C7F65"/>
    <w:pPr>
      <w:ind w:left="1021" w:firstLine="0"/>
    </w:pPr>
  </w:style>
  <w:style w:type="paragraph" w:styleId="ListContinue4">
    <w:name w:val="List Continue 4"/>
    <w:basedOn w:val="List4"/>
    <w:rsid w:val="003C7F65"/>
    <w:pPr>
      <w:ind w:firstLine="0"/>
    </w:pPr>
  </w:style>
  <w:style w:type="paragraph" w:styleId="ListContinue5">
    <w:name w:val="List Continue 5"/>
    <w:basedOn w:val="List5"/>
    <w:rsid w:val="003C7F65"/>
    <w:pPr>
      <w:ind w:firstLine="0"/>
    </w:pPr>
  </w:style>
  <w:style w:type="paragraph" w:styleId="ListNumber3">
    <w:name w:val="List Number 3"/>
    <w:basedOn w:val="List3"/>
    <w:rsid w:val="003C7F65"/>
    <w:pPr>
      <w:numPr>
        <w:numId w:val="3"/>
      </w:numPr>
    </w:pPr>
  </w:style>
  <w:style w:type="paragraph" w:styleId="ListNumber4">
    <w:name w:val="List Number 4"/>
    <w:basedOn w:val="List4"/>
    <w:rsid w:val="003C7F65"/>
    <w:pPr>
      <w:numPr>
        <w:numId w:val="4"/>
      </w:numPr>
    </w:pPr>
  </w:style>
  <w:style w:type="paragraph" w:styleId="ListNumber5">
    <w:name w:val="List Number 5"/>
    <w:basedOn w:val="List5"/>
    <w:rsid w:val="003C7F65"/>
    <w:pPr>
      <w:numPr>
        <w:numId w:val="5"/>
      </w:numPr>
    </w:pPr>
  </w:style>
  <w:style w:type="paragraph" w:styleId="BlockText">
    <w:name w:val="Block Text"/>
    <w:basedOn w:val="Normal"/>
    <w:rsid w:val="003C7F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F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F65"/>
    <w:rPr>
      <w:sz w:val="16"/>
      <w:vertAlign w:val="superscript"/>
    </w:rPr>
  </w:style>
  <w:style w:type="character" w:customStyle="1" w:styleId="Symbols">
    <w:name w:val="Symbols"/>
    <w:basedOn w:val="DefaultParagraphFont"/>
    <w:rsid w:val="003C7F65"/>
    <w:rPr>
      <w:rFonts w:ascii="Symbol" w:hAnsi="Symbol"/>
    </w:rPr>
  </w:style>
  <w:style w:type="character" w:customStyle="1" w:styleId="MenuOptions">
    <w:name w:val="Menu Options"/>
    <w:basedOn w:val="DefaultParagraphFont"/>
    <w:rsid w:val="003C7F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F65"/>
    <w:rPr>
      <w:b/>
    </w:rPr>
  </w:style>
  <w:style w:type="character" w:customStyle="1" w:styleId="Underlined">
    <w:name w:val="Underlined"/>
    <w:basedOn w:val="DefaultParagraphFont"/>
    <w:rsid w:val="003C7F65"/>
    <w:rPr>
      <w:u w:val="single"/>
    </w:rPr>
  </w:style>
  <w:style w:type="paragraph" w:customStyle="1" w:styleId="TableBodyTextRight">
    <w:name w:val="Table Body Text Right"/>
    <w:basedOn w:val="TableBodyText"/>
    <w:rsid w:val="003C7F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F65"/>
    <w:rPr>
      <w:sz w:val="18"/>
    </w:rPr>
  </w:style>
  <w:style w:type="paragraph" w:customStyle="1" w:styleId="BodySmallRight">
    <w:name w:val="Body Small Right"/>
    <w:basedOn w:val="BodyTextRight"/>
    <w:rsid w:val="003C7F65"/>
    <w:rPr>
      <w:sz w:val="18"/>
      <w:szCs w:val="18"/>
    </w:rPr>
  </w:style>
  <w:style w:type="paragraph" w:customStyle="1" w:styleId="MarginEdition">
    <w:name w:val="Margin Edition"/>
    <w:basedOn w:val="MarginNote"/>
    <w:rsid w:val="003C7F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F65"/>
    <w:rPr>
      <w:sz w:val="2"/>
      <w:szCs w:val="2"/>
    </w:rPr>
  </w:style>
  <w:style w:type="character" w:customStyle="1" w:styleId="Small">
    <w:name w:val="Small"/>
    <w:basedOn w:val="DefaultParagraphFont"/>
    <w:rsid w:val="003C7F65"/>
    <w:rPr>
      <w:sz w:val="16"/>
    </w:rPr>
  </w:style>
  <w:style w:type="paragraph" w:customStyle="1" w:styleId="WideTable">
    <w:name w:val="Wide Table"/>
    <w:basedOn w:val="Normal"/>
    <w:rsid w:val="003C7F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F65"/>
  </w:style>
  <w:style w:type="paragraph" w:styleId="Quote">
    <w:name w:val="Quote"/>
    <w:basedOn w:val="Heading1"/>
    <w:link w:val="QuoteChar"/>
    <w:qFormat/>
    <w:rsid w:val="003C7F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F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F65"/>
    <w:pPr>
      <w:pageBreakBefore/>
    </w:pPr>
  </w:style>
  <w:style w:type="paragraph" w:customStyle="1" w:styleId="Border">
    <w:name w:val="Border"/>
    <w:basedOn w:val="Normal"/>
    <w:qFormat/>
    <w:rsid w:val="003C7F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F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F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F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F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F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F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F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F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F65"/>
    <w:rPr>
      <w:u w:val="single"/>
    </w:rPr>
  </w:style>
  <w:style w:type="character" w:customStyle="1" w:styleId="BoldandItalics">
    <w:name w:val="Bold and Italics"/>
    <w:qFormat/>
    <w:rsid w:val="003C7F65"/>
    <w:rPr>
      <w:b/>
      <w:i/>
      <w:u w:val="none"/>
    </w:rPr>
  </w:style>
  <w:style w:type="paragraph" w:styleId="BalloonText">
    <w:name w:val="Balloon Text"/>
    <w:basedOn w:val="Normal"/>
    <w:link w:val="BalloonTextChar"/>
    <w:rsid w:val="003C7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F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F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F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F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F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F65"/>
    <w:pPr>
      <w:spacing w:before="0" w:after="0"/>
    </w:pPr>
  </w:style>
  <w:style w:type="paragraph" w:customStyle="1" w:styleId="BodyTextBold">
    <w:name w:val="Body Text Bold"/>
    <w:basedOn w:val="BodyText"/>
    <w:qFormat/>
    <w:rsid w:val="003C7F65"/>
    <w:rPr>
      <w:b/>
    </w:rPr>
  </w:style>
  <w:style w:type="character" w:styleId="Hyperlink">
    <w:name w:val="Hyperlink"/>
    <w:basedOn w:val="DefaultParagraphFont"/>
    <w:uiPriority w:val="99"/>
    <w:unhideWhenUsed/>
    <w:rsid w:val="001641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3832</Characters>
  <Application>Microsoft Office Word</Application>
  <DocSecurity>0</DocSecurity>
  <Lines>201</Lines>
  <Paragraphs>107</Paragraphs>
  <ScaleCrop>false</ScaleCrop>
  <Company>Author-it Software Corporation Ltd.</Company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CPCPPS5026 Design rainwater collection, storage, distribution and re-use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2024-12-24T01:05:00Z</dcterms:created>
  <dcterms:modified xsi:type="dcterms:W3CDTF">2024-12-24T01:05:00Z</dcterms:modified>
</cp:coreProperties>
</file>