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146" w:rsidP="00C45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CPCPPS5025 Design grey water re-use systems</w:t>
      </w:r>
      <w:r>
        <w:fldChar w:fldCharType="end"/>
      </w:r>
    </w:p>
    <w:p w:rsidR="00C45146" w:rsidP="00C45146">
      <w:pPr>
        <w:pStyle w:val="Version"/>
        <w:sectPr w:rsidSect="00B32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2E63" w:rsidP="00B32E63">
      <w:pPr>
        <w:pStyle w:val="SuperHeading"/>
      </w:pPr>
      <w:r w:rsidRPr="00B32E63">
        <w:t>CPCPPS5025 Design grey water re-use systems</w:t>
      </w:r>
    </w:p>
    <w:p w:rsidR="00000000" w:rsidRPr="00B32E63" w:rsidP="00B32E63">
      <w:pPr>
        <w:pStyle w:val="Heading1"/>
      </w:pPr>
      <w:bookmarkStart w:id="1" w:name="O_1160374"/>
      <w:bookmarkEnd w:id="1"/>
      <w:r w:rsidRPr="00B32E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63" w:rsidP="00B32E63">
            <w:pPr>
              <w:pStyle w:val="BodyText"/>
            </w:pPr>
            <w:r w:rsidRPr="00B32E63">
              <w:t>This version first released with CPC Construction, Plumbing and Services Training Package Release 5.1.</w:t>
            </w:r>
          </w:p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Typographical error corrected in Element 1.7.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63" w:rsidP="00B32E63">
            <w:pPr>
              <w:pStyle w:val="BodyText"/>
            </w:pPr>
            <w:r w:rsidRPr="00B32E63">
              <w:t>This version first released with CPC Construction, Plumb</w:t>
            </w:r>
            <w:r w:rsidRPr="00B32E63">
              <w:t>ing and Services Training Package Release 5.0.</w:t>
            </w:r>
          </w:p>
          <w:p w:rsidR="00000000" w:rsidRPr="00B32E63" w:rsidP="00B32E63">
            <w:pPr>
              <w:pStyle w:val="BodyText"/>
            </w:pPr>
            <w:r w:rsidRPr="00B32E63">
              <w:t>Supersedes and is equivalent to CPCPPS5025A Design grey water re-use systems.  Updated to meet the Standards for Training Packages 2012.</w:t>
            </w:r>
          </w:p>
        </w:tc>
      </w:tr>
    </w:tbl>
    <w:p w:rsidR="00000000" w:rsidRPr="00B32E63" w:rsidP="00B32E63">
      <w:pPr>
        <w:pStyle w:val="BodyText"/>
      </w:pPr>
    </w:p>
    <w:p w:rsidR="00000000" w:rsidRPr="00B32E63" w:rsidP="00B32E63">
      <w:pPr>
        <w:pStyle w:val="AllowPageBreak"/>
      </w:pPr>
    </w:p>
    <w:p w:rsidR="00000000" w:rsidRPr="00B32E63" w:rsidP="00B32E63">
      <w:pPr>
        <w:pStyle w:val="Heading1"/>
      </w:pPr>
      <w:bookmarkStart w:id="2" w:name="O_1160373"/>
      <w:bookmarkEnd w:id="2"/>
      <w:r w:rsidRPr="00B32E63">
        <w:t>Application</w:t>
      </w:r>
    </w:p>
    <w:p w:rsidR="00000000" w:rsidRPr="00B32E63" w:rsidP="00C45146">
      <w:pPr>
        <w:pStyle w:val="BodyText"/>
      </w:pPr>
      <w:r w:rsidRPr="00B32E63">
        <w:t>This unit specifies the skills and know</w:t>
      </w:r>
      <w:r w:rsidRPr="00B32E63">
        <w:t>ledge required to design grey water re-use systems. The unit addresses the collection, treatment, diversion and storage options for the design of grey water re-use systems for wide span and high-rise mixed development building projects.</w:t>
      </w:r>
    </w:p>
    <w:p w:rsidR="00000000" w:rsidRPr="00B32E63" w:rsidP="00C45146">
      <w:pPr>
        <w:pStyle w:val="BodyText"/>
      </w:pPr>
      <w:r w:rsidRPr="00B32E63">
        <w:t>The role may involv</w:t>
      </w:r>
      <w:r w:rsidRPr="00B32E63">
        <w:t>e interaction with architects, builders, suppliers, clients and relevant planning authorities and requires a sound understanding of applicable legislation, standards and codes.</w:t>
      </w:r>
    </w:p>
    <w:p w:rsidR="00000000" w:rsidRPr="00B32E63" w:rsidP="00C45146">
      <w:pPr>
        <w:pStyle w:val="BodyText"/>
      </w:pPr>
      <w:r w:rsidRPr="00B32E63">
        <w:t>The requirements of this unit are typically carried out by experienced people s</w:t>
      </w:r>
      <w:r w:rsidRPr="00B32E63">
        <w:t>uch as hydraulic design consultants or design engineers.</w:t>
      </w:r>
    </w:p>
    <w:p w:rsidR="00000000" w:rsidRPr="00B32E63" w:rsidP="00C45146">
      <w:pPr>
        <w:pStyle w:val="BodyText"/>
      </w:pPr>
      <w:r w:rsidRPr="00B32E63">
        <w:t xml:space="preserve">In some jurisdictions, this unit of competency may form part of accreditation, licensing, legislative, regulatory or certification requirements. </w:t>
      </w:r>
    </w:p>
    <w:p w:rsidR="00000000" w:rsidRPr="00B32E63" w:rsidP="00B32E63">
      <w:pPr>
        <w:pStyle w:val="Heading1"/>
      </w:pPr>
      <w:bookmarkStart w:id="3" w:name="O_1160372"/>
      <w:bookmarkEnd w:id="3"/>
      <w:r w:rsidRPr="00B32E63">
        <w:t>Pre-requisite Unit</w:t>
      </w:r>
    </w:p>
    <w:p w:rsidR="00000000" w:rsidRPr="00B32E63" w:rsidP="00C45146">
      <w:pPr>
        <w:pStyle w:val="BodyText"/>
      </w:pPr>
      <w:r w:rsidRPr="00B32E63">
        <w:t>Nil.</w:t>
      </w:r>
    </w:p>
    <w:p w:rsidR="00000000" w:rsidRPr="00B32E63" w:rsidP="00B32E63">
      <w:pPr>
        <w:pStyle w:val="Heading1"/>
      </w:pPr>
      <w:bookmarkStart w:id="4" w:name="O_1160371"/>
      <w:bookmarkEnd w:id="4"/>
      <w:r w:rsidRPr="00B32E63">
        <w:t>Unit Sector</w:t>
      </w:r>
    </w:p>
    <w:p w:rsidR="00000000" w:rsidRPr="00B32E63" w:rsidP="00C45146">
      <w:pPr>
        <w:pStyle w:val="BodyText"/>
      </w:pPr>
      <w:r w:rsidRPr="00B32E63">
        <w:t>Plumbing and Fire Services</w:t>
      </w:r>
    </w:p>
    <w:p w:rsidR="00000000" w:rsidRPr="00B32E63" w:rsidP="00B32E63">
      <w:pPr>
        <w:pStyle w:val="Heading1"/>
      </w:pPr>
      <w:bookmarkStart w:id="5" w:name="O_1160370"/>
      <w:bookmarkEnd w:id="5"/>
      <w:r w:rsidRPr="00B32E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Performance criteria describe what needs to be done to demonstrate achievement of the element.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Evaluate desi</w:t>
            </w:r>
            <w:r w:rsidRPr="00B32E63">
              <w:t xml:space="preserve">gn </w:t>
            </w:r>
            <w:r w:rsidRPr="00B32E63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Establish scope of work for design of grey water re-use </w:t>
            </w:r>
            <w:r w:rsidRPr="00B32E63">
              <w:t xml:space="preserve">systems for wide span and high-rise building projects.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Establish performance requirements considering the safety of system users or building occupants.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Determine design requirements from relevant Australian Standards, codes, plans, specifications and client brief.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Identify potential household or community health and environmental risks and take measures to protect public health that impact the des</w:t>
            </w:r>
            <w:r w:rsidRPr="00B32E63">
              <w:t xml:space="preserve">ign parameters.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Apply sustainability principles and concepts as part of the design process.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Conduct additional research to outline design parameters.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Interpret manufacturer requirements and trade and technical manuals for grey water re-use systems.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Conduct cost-benefit analysis for implementing the proposed design.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Detail primary, secondary and advanced secondary treatment and tertiary systems.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Plan layout of pipework systems including type and location of fittings, valves, controls and other system components.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Design and detail changes to building drainage system and identify inspection requirements. 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Evaluate and detail grey water land application, disposal, diversion, storage and wet weather storage options to identify problems and plan solutions.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Plan and detail stored and pressurised grey water systems for irrigation, sanitary flushing and other approved uses.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Plan and detail storage tanks and approved disposal options.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Calculate pipe size and pump duty and size and detail pumpw</w:t>
            </w:r>
            <w:r w:rsidRPr="00B32E63">
              <w:t xml:space="preserve">ell, pump and pump control requirements.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Evaluate approved materials and jointing methods for grey water re-use systems, design pipe supports and </w:t>
            </w:r>
            <w:r w:rsidRPr="00B32E63">
              <w:t>specify installation requirements.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Design grey water re-use systems for residential, commercial and industrial applications which include water treatment and backflow protection of drinking and non-drinking water supply systems.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Design grey water re-use systems to ensure that the systems can be properly and safely maintained.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Design and size grey water re-use systems using relevant computer software packages.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Prepare client brief of the proposed design.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Prepare plans and specifications for grey water re-use systems.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 xml:space="preserve">Prepare testing and commissioning schedule. </w:t>
            </w:r>
          </w:p>
        </w:tc>
      </w:tr>
      <w:tr w:rsidTr="00B32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63">
            <w:pPr>
              <w:pStyle w:val="BodyText"/>
              <w:rPr>
                <w:lang w:val="en-NZ"/>
              </w:rPr>
            </w:pPr>
            <w:r w:rsidRPr="00B32E6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63" w:rsidP="00B32E63">
            <w:pPr>
              <w:pStyle w:val="BodyText"/>
            </w:pPr>
            <w:r w:rsidRPr="00B32E63">
              <w:t>Produce operation and maintenance manual including information on how to properly and safely maintain the system.</w:t>
            </w:r>
          </w:p>
        </w:tc>
      </w:tr>
    </w:tbl>
    <w:p w:rsidR="00000000" w:rsidRPr="00B32E63" w:rsidP="00B32E63">
      <w:pPr>
        <w:pStyle w:val="BodyText"/>
      </w:pPr>
    </w:p>
    <w:p w:rsidR="00000000" w:rsidRPr="00B32E63" w:rsidP="00B32E63">
      <w:pPr>
        <w:pStyle w:val="AllowPageBreak"/>
      </w:pPr>
    </w:p>
    <w:p w:rsidR="00000000" w:rsidRPr="00B32E63" w:rsidP="00B32E63">
      <w:pPr>
        <w:pStyle w:val="Heading1"/>
      </w:pPr>
      <w:bookmarkStart w:id="6" w:name="O_1160369"/>
      <w:bookmarkEnd w:id="6"/>
      <w:r w:rsidRPr="00B32E63">
        <w:t>Foundation Skills</w:t>
      </w:r>
    </w:p>
    <w:p w:rsidR="00000000" w:rsidRPr="00B32E63" w:rsidP="00C45146">
      <w:pPr>
        <w:pStyle w:val="BodyText"/>
      </w:pPr>
      <w:r w:rsidRPr="00B32E63">
        <w:t>Foundation skills essential to performance are explicit in the performance criteria of this unit of com</w:t>
      </w:r>
      <w:r w:rsidRPr="00B32E63">
        <w:t xml:space="preserve">petency. </w:t>
      </w:r>
    </w:p>
    <w:p w:rsidR="00000000" w:rsidRPr="00B32E63" w:rsidP="00B32E63">
      <w:pPr>
        <w:pStyle w:val="Heading1"/>
      </w:pPr>
      <w:bookmarkStart w:id="7" w:name="O_1160368"/>
      <w:bookmarkEnd w:id="7"/>
      <w:r w:rsidRPr="00B32E63">
        <w:t>Unit Mapping Information</w:t>
      </w:r>
    </w:p>
    <w:p w:rsidR="00000000" w:rsidRPr="00B32E63" w:rsidP="00C45146">
      <w:pPr>
        <w:pStyle w:val="BodyText"/>
      </w:pPr>
      <w:r w:rsidRPr="00B32E63">
        <w:t>Supersedes and is equivalent to CPCPPS5025A Design grey water re-use systems.</w:t>
      </w:r>
    </w:p>
    <w:p w:rsidR="00000000" w:rsidRPr="00B32E63" w:rsidP="00B32E63">
      <w:pPr>
        <w:pStyle w:val="Heading1"/>
      </w:pPr>
      <w:bookmarkStart w:id="8" w:name="O_1160375"/>
      <w:bookmarkEnd w:id="8"/>
      <w:r w:rsidRPr="00B32E63">
        <w:t>Links</w:t>
      </w:r>
    </w:p>
    <w:p w:rsidR="00000000" w:rsidRPr="00B32E63" w:rsidP="00C45146">
      <w:pPr>
        <w:pStyle w:val="BodyText"/>
      </w:pPr>
      <w:r w:rsidRPr="00B32E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290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2E63" w:rsidP="00B32E63"/>
    <w:sectPr w:rsidSect="00B32E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63" w:rsidRPr="00C45146" w:rsidP="00C45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46" w:rsidP="00B32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146" w:rsidP="00B32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45146" w:rsidP="00B32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E63" w:rsidRPr="00C45146" w:rsidP="00C45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46" w:rsidRPr="002D2AF8" w:rsidP="00B32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CPCPPS5025 Design grey water re-use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45146" w:rsidP="00B32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E63"/>
  </w:style>
  <w:style w:type="character" w:customStyle="1" w:styleId="Heading1Char">
    <w:name w:val="Heading 1 Char"/>
    <w:basedOn w:val="DefaultParagraphFont"/>
    <w:link w:val="Heading1"/>
    <w:rsid w:val="00B32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E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32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E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2E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2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E63"/>
    <w:rPr>
      <w:b/>
      <w:spacing w:val="0"/>
    </w:rPr>
  </w:style>
  <w:style w:type="paragraph" w:customStyle="1" w:styleId="SuperTitle">
    <w:name w:val="SuperTitle"/>
    <w:basedOn w:val="Title"/>
    <w:rsid w:val="00B32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E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E63"/>
    <w:rPr>
      <w:i/>
    </w:rPr>
  </w:style>
  <w:style w:type="paragraph" w:styleId="Caption">
    <w:name w:val="caption"/>
    <w:basedOn w:val="BodyText"/>
    <w:next w:val="Normal"/>
    <w:qFormat/>
    <w:rsid w:val="00B32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E63"/>
  </w:style>
  <w:style w:type="paragraph" w:styleId="TableofFigures">
    <w:name w:val="table of figures"/>
    <w:basedOn w:val="Normal"/>
    <w:next w:val="Normal"/>
    <w:semiHidden/>
    <w:rsid w:val="00B32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E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2E63"/>
    <w:rPr>
      <w:rFonts w:ascii="Wingdings" w:hAnsi="Wingdings"/>
    </w:rPr>
  </w:style>
  <w:style w:type="paragraph" w:customStyle="1" w:styleId="TableHeading">
    <w:name w:val="Table Heading"/>
    <w:basedOn w:val="HeadingBase"/>
    <w:rsid w:val="00B32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E63"/>
    <w:rPr>
      <w:color w:val="0033CC"/>
      <w:u w:val="none"/>
    </w:rPr>
  </w:style>
  <w:style w:type="paragraph" w:customStyle="1" w:styleId="BodyTextRight">
    <w:name w:val="Body Text Right"/>
    <w:basedOn w:val="BodyText"/>
    <w:rsid w:val="00B32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E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E63"/>
    <w:rPr>
      <w:sz w:val="32"/>
    </w:rPr>
  </w:style>
  <w:style w:type="paragraph" w:customStyle="1" w:styleId="HeadingProcedure">
    <w:name w:val="Heading Procedure"/>
    <w:basedOn w:val="HeadingBase"/>
    <w:next w:val="Normal"/>
    <w:rsid w:val="00B32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E63"/>
    <w:pPr>
      <w:spacing w:before="60" w:after="60"/>
    </w:pPr>
  </w:style>
  <w:style w:type="paragraph" w:styleId="ListContinue">
    <w:name w:val="List Continue"/>
    <w:basedOn w:val="List"/>
    <w:rsid w:val="00B32E63"/>
    <w:pPr>
      <w:ind w:firstLine="0"/>
    </w:pPr>
  </w:style>
  <w:style w:type="paragraph" w:customStyle="1" w:styleId="ListNote">
    <w:name w:val="List Note"/>
    <w:basedOn w:val="List"/>
    <w:rsid w:val="00B32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E63"/>
    <w:rPr>
      <w:rFonts w:ascii="Courier New" w:hAnsi="Courier New"/>
    </w:rPr>
  </w:style>
  <w:style w:type="paragraph" w:customStyle="1" w:styleId="NoteBullet">
    <w:name w:val="Note Bullet"/>
    <w:basedOn w:val="Note"/>
    <w:rsid w:val="00B32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E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2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E63"/>
    <w:rPr>
      <w:b/>
      <w:smallCaps/>
    </w:rPr>
  </w:style>
  <w:style w:type="paragraph" w:customStyle="1" w:styleId="TableListNumber">
    <w:name w:val="Table List Number"/>
    <w:basedOn w:val="ListNumber"/>
    <w:rsid w:val="00B32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E63"/>
    <w:pPr>
      <w:numPr>
        <w:numId w:val="7"/>
      </w:numPr>
    </w:pPr>
  </w:style>
  <w:style w:type="paragraph" w:customStyle="1" w:styleId="ListAlpha2">
    <w:name w:val="List Alpha 2"/>
    <w:basedOn w:val="List2"/>
    <w:rsid w:val="00B32E63"/>
    <w:pPr>
      <w:numPr>
        <w:numId w:val="6"/>
      </w:numPr>
    </w:pPr>
  </w:style>
  <w:style w:type="paragraph" w:styleId="List2">
    <w:name w:val="List 2"/>
    <w:basedOn w:val="BodyText"/>
    <w:rsid w:val="00B32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E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E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2E63"/>
    <w:pPr>
      <w:numPr>
        <w:numId w:val="2"/>
      </w:numPr>
    </w:pPr>
  </w:style>
  <w:style w:type="paragraph" w:styleId="ListContinue2">
    <w:name w:val="List Continue 2"/>
    <w:basedOn w:val="List2"/>
    <w:rsid w:val="00B32E63"/>
    <w:pPr>
      <w:ind w:firstLine="0"/>
    </w:pPr>
  </w:style>
  <w:style w:type="paragraph" w:styleId="ListContinue3">
    <w:name w:val="List Continue 3"/>
    <w:basedOn w:val="List3"/>
    <w:rsid w:val="00B32E63"/>
    <w:pPr>
      <w:ind w:left="1021" w:firstLine="0"/>
    </w:pPr>
  </w:style>
  <w:style w:type="paragraph" w:styleId="ListContinue4">
    <w:name w:val="List Continue 4"/>
    <w:basedOn w:val="List4"/>
    <w:rsid w:val="00B32E63"/>
    <w:pPr>
      <w:ind w:firstLine="0"/>
    </w:pPr>
  </w:style>
  <w:style w:type="paragraph" w:styleId="ListContinue5">
    <w:name w:val="List Continue 5"/>
    <w:basedOn w:val="List5"/>
    <w:rsid w:val="00B32E63"/>
    <w:pPr>
      <w:ind w:firstLine="0"/>
    </w:pPr>
  </w:style>
  <w:style w:type="paragraph" w:styleId="ListNumber3">
    <w:name w:val="List Number 3"/>
    <w:basedOn w:val="List3"/>
    <w:rsid w:val="00B32E63"/>
    <w:pPr>
      <w:numPr>
        <w:numId w:val="3"/>
      </w:numPr>
    </w:pPr>
  </w:style>
  <w:style w:type="paragraph" w:styleId="ListNumber4">
    <w:name w:val="List Number 4"/>
    <w:basedOn w:val="List4"/>
    <w:rsid w:val="00B32E63"/>
    <w:pPr>
      <w:numPr>
        <w:numId w:val="4"/>
      </w:numPr>
    </w:pPr>
  </w:style>
  <w:style w:type="paragraph" w:styleId="ListNumber5">
    <w:name w:val="List Number 5"/>
    <w:basedOn w:val="List5"/>
    <w:rsid w:val="00B32E63"/>
    <w:pPr>
      <w:numPr>
        <w:numId w:val="5"/>
      </w:numPr>
    </w:pPr>
  </w:style>
  <w:style w:type="paragraph" w:styleId="BlockText">
    <w:name w:val="Block Text"/>
    <w:basedOn w:val="Normal"/>
    <w:rsid w:val="00B32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E63"/>
    <w:rPr>
      <w:sz w:val="16"/>
      <w:vertAlign w:val="superscript"/>
    </w:rPr>
  </w:style>
  <w:style w:type="character" w:customStyle="1" w:styleId="Symbols">
    <w:name w:val="Symbols"/>
    <w:basedOn w:val="DefaultParagraphFont"/>
    <w:rsid w:val="00B32E63"/>
    <w:rPr>
      <w:rFonts w:ascii="Symbol" w:hAnsi="Symbol"/>
    </w:rPr>
  </w:style>
  <w:style w:type="character" w:customStyle="1" w:styleId="MenuOptions">
    <w:name w:val="Menu Options"/>
    <w:basedOn w:val="DefaultParagraphFont"/>
    <w:rsid w:val="00B32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E63"/>
    <w:rPr>
      <w:b/>
    </w:rPr>
  </w:style>
  <w:style w:type="character" w:customStyle="1" w:styleId="Underlined">
    <w:name w:val="Underlined"/>
    <w:basedOn w:val="DefaultParagraphFont"/>
    <w:rsid w:val="00B32E63"/>
    <w:rPr>
      <w:u w:val="single"/>
    </w:rPr>
  </w:style>
  <w:style w:type="paragraph" w:customStyle="1" w:styleId="TableBodyTextRight">
    <w:name w:val="Table Body Text Right"/>
    <w:basedOn w:val="TableBodyText"/>
    <w:rsid w:val="00B32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E63"/>
    <w:rPr>
      <w:sz w:val="18"/>
    </w:rPr>
  </w:style>
  <w:style w:type="paragraph" w:customStyle="1" w:styleId="BodySmallRight">
    <w:name w:val="Body Small Right"/>
    <w:basedOn w:val="BodyTextRight"/>
    <w:rsid w:val="00B32E63"/>
    <w:rPr>
      <w:sz w:val="18"/>
      <w:szCs w:val="18"/>
    </w:rPr>
  </w:style>
  <w:style w:type="paragraph" w:customStyle="1" w:styleId="MarginEdition">
    <w:name w:val="Margin Edition"/>
    <w:basedOn w:val="MarginNote"/>
    <w:rsid w:val="00B32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E63"/>
    <w:rPr>
      <w:sz w:val="2"/>
      <w:szCs w:val="2"/>
    </w:rPr>
  </w:style>
  <w:style w:type="character" w:customStyle="1" w:styleId="Small">
    <w:name w:val="Small"/>
    <w:basedOn w:val="DefaultParagraphFont"/>
    <w:rsid w:val="00B32E63"/>
    <w:rPr>
      <w:sz w:val="16"/>
    </w:rPr>
  </w:style>
  <w:style w:type="paragraph" w:customStyle="1" w:styleId="WideTable">
    <w:name w:val="Wide Table"/>
    <w:basedOn w:val="Normal"/>
    <w:rsid w:val="00B32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E63"/>
  </w:style>
  <w:style w:type="paragraph" w:styleId="Quote">
    <w:name w:val="Quote"/>
    <w:basedOn w:val="Heading1"/>
    <w:link w:val="QuoteChar"/>
    <w:qFormat/>
    <w:rsid w:val="00B32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E63"/>
    <w:pPr>
      <w:pageBreakBefore/>
    </w:pPr>
  </w:style>
  <w:style w:type="paragraph" w:customStyle="1" w:styleId="Border">
    <w:name w:val="Border"/>
    <w:basedOn w:val="Normal"/>
    <w:qFormat/>
    <w:rsid w:val="00B32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E63"/>
    <w:rPr>
      <w:u w:val="single"/>
    </w:rPr>
  </w:style>
  <w:style w:type="character" w:customStyle="1" w:styleId="BoldandItalics">
    <w:name w:val="Bold and Italics"/>
    <w:qFormat/>
    <w:rsid w:val="00B32E63"/>
    <w:rPr>
      <w:b/>
      <w:i/>
      <w:u w:val="none"/>
    </w:rPr>
  </w:style>
  <w:style w:type="paragraph" w:styleId="BalloonText">
    <w:name w:val="Balloon Text"/>
    <w:basedOn w:val="Normal"/>
    <w:link w:val="BalloonTextChar"/>
    <w:rsid w:val="00B32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E63"/>
    <w:pPr>
      <w:spacing w:before="0" w:after="0"/>
    </w:pPr>
  </w:style>
  <w:style w:type="paragraph" w:customStyle="1" w:styleId="BodyTextBold">
    <w:name w:val="Body Text Bold"/>
    <w:basedOn w:val="BodyText"/>
    <w:qFormat/>
    <w:rsid w:val="00B32E63"/>
    <w:rPr>
      <w:b/>
    </w:rPr>
  </w:style>
  <w:style w:type="character" w:styleId="Hyperlink">
    <w:name w:val="Hyperlink"/>
    <w:basedOn w:val="DefaultParagraphFont"/>
    <w:uiPriority w:val="99"/>
    <w:unhideWhenUsed/>
    <w:rsid w:val="00C45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4033</Characters>
  <Application>Microsoft Office Word</Application>
  <DocSecurity>0</DocSecurity>
  <Lines>192</Lines>
  <Paragraphs>99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CPCPPS5025 Design grey water re-use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