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27559" w:rsidP="00E2755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CPCPPS5023 Design solar water heating systems</w:t>
      </w:r>
      <w:r>
        <w:fldChar w:fldCharType="end"/>
      </w:r>
    </w:p>
    <w:p w:rsidR="00E27559" w:rsidP="00E27559">
      <w:pPr>
        <w:pStyle w:val="Version"/>
        <w:sectPr w:rsidSect="00DA3F2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DA3F2E" w:rsidP="00DA3F2E">
      <w:pPr>
        <w:pStyle w:val="SuperHeading"/>
      </w:pPr>
      <w:r w:rsidRPr="00DA3F2E">
        <w:t>Assessment Requirements for CPCPPS5023 Design solar water heating systems</w:t>
      </w:r>
    </w:p>
    <w:p w:rsidR="00000000" w:rsidRPr="00DA3F2E" w:rsidP="00DA3F2E">
      <w:pPr>
        <w:pStyle w:val="Heading1"/>
      </w:pPr>
      <w:bookmarkStart w:id="1" w:name="O_1205500"/>
      <w:bookmarkEnd w:id="1"/>
      <w:r w:rsidRPr="00DA3F2E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310"/>
        <w:gridCol w:w="7508"/>
      </w:tblGrid>
      <w:tr w:rsidTr="00DA3F2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84"/>
        </w:trPr>
        <w:tc>
          <w:tcPr>
            <w:tcW w:w="13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3F2E">
            <w:pPr>
              <w:pStyle w:val="BodyText"/>
              <w:rPr>
                <w:lang w:val="en-NZ"/>
              </w:rPr>
            </w:pPr>
            <w:r w:rsidRPr="00DA3F2E">
              <w:t>Release 2</w:t>
            </w:r>
          </w:p>
        </w:tc>
        <w:tc>
          <w:tcPr>
            <w:tcW w:w="75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3F2E" w:rsidP="00DA3F2E">
            <w:pPr>
              <w:pStyle w:val="BodyText"/>
            </w:pPr>
            <w:r w:rsidRPr="00DA3F2E">
              <w:t>This version first released with CPC Construction, Plumbing and Services Training Package Release 6.5.</w:t>
            </w:r>
          </w:p>
          <w:p w:rsidR="00000000" w:rsidP="00DA3F2E">
            <w:pPr>
              <w:pStyle w:val="BodyText"/>
              <w:rPr>
                <w:lang w:val="en-NZ"/>
              </w:rPr>
            </w:pPr>
            <w:r w:rsidRPr="00DA3F2E">
              <w:t>Change to Performance Criteria 4.1.</w:t>
            </w:r>
          </w:p>
        </w:tc>
      </w:tr>
      <w:tr w:rsidTr="00DA3F2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84"/>
        </w:trPr>
        <w:tc>
          <w:tcPr>
            <w:tcW w:w="13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3F2E">
            <w:pPr>
              <w:pStyle w:val="BodyText"/>
              <w:rPr>
                <w:lang w:val="en-NZ"/>
              </w:rPr>
            </w:pPr>
            <w:r w:rsidRPr="00DA3F2E">
              <w:t>Release 1</w:t>
            </w:r>
          </w:p>
        </w:tc>
        <w:tc>
          <w:tcPr>
            <w:tcW w:w="75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3F2E" w:rsidP="00DA3F2E">
            <w:pPr>
              <w:pStyle w:val="BodyText"/>
            </w:pPr>
            <w:r w:rsidRPr="00DA3F2E">
              <w:t>This version first released with CPC Construction, Plumbing and Services Training Package Release 5.0.</w:t>
            </w:r>
          </w:p>
          <w:p w:rsidR="00000000" w:rsidRPr="00DA3F2E" w:rsidP="00DA3F2E">
            <w:pPr>
              <w:pStyle w:val="BodyText"/>
            </w:pPr>
            <w:r w:rsidRPr="00DA3F2E">
              <w:t>Supersedes and is equivalent to CPCPPS5023A Design solar water heating systems.  Updated to meet the Stand</w:t>
            </w:r>
            <w:r w:rsidRPr="00DA3F2E">
              <w:t>ards for Training Packages 2012.</w:t>
            </w:r>
          </w:p>
        </w:tc>
      </w:tr>
    </w:tbl>
    <w:p w:rsidR="00000000" w:rsidRPr="00DA3F2E" w:rsidP="00DA3F2E">
      <w:pPr>
        <w:pStyle w:val="BodyText"/>
      </w:pPr>
    </w:p>
    <w:p w:rsidR="00000000" w:rsidRPr="00DA3F2E" w:rsidP="00DA3F2E">
      <w:pPr>
        <w:pStyle w:val="AllowPageBreak"/>
      </w:pPr>
    </w:p>
    <w:p w:rsidR="00000000" w:rsidRPr="00DA3F2E" w:rsidP="00DA3F2E">
      <w:pPr>
        <w:pStyle w:val="Heading1"/>
      </w:pPr>
      <w:bookmarkStart w:id="2" w:name="O_1205499"/>
      <w:bookmarkEnd w:id="2"/>
      <w:r w:rsidRPr="00DA3F2E">
        <w:t>Performance Evidence</w:t>
      </w:r>
    </w:p>
    <w:p w:rsidR="00000000" w:rsidRPr="00DA3F2E" w:rsidP="00E27559">
      <w:pPr>
        <w:pStyle w:val="BodyText"/>
      </w:pPr>
      <w:r w:rsidRPr="00DA3F2E">
        <w:t>To demonstrate competency, a candidate must meet the performance criteria for this unit by:</w:t>
      </w:r>
    </w:p>
    <w:p w:rsidR="00000000" w:rsidRPr="00DA3F2E" w:rsidP="00DA3F2E">
      <w:pPr>
        <w:pStyle w:val="ListBullet"/>
      </w:pPr>
      <w:r w:rsidRPr="00DA3F2E">
        <w:t>designing, sizing and documenting an approved layout using two methods of solar heated w</w:t>
      </w:r>
      <w:r w:rsidRPr="00DA3F2E">
        <w:t>ater systems with:</w:t>
      </w:r>
    </w:p>
    <w:p w:rsidR="00000000" w:rsidRPr="00DA3F2E" w:rsidP="00DA3F2E">
      <w:pPr>
        <w:pStyle w:val="ListBullet2"/>
      </w:pPr>
      <w:r w:rsidRPr="00DA3F2E">
        <w:t xml:space="preserve">one gas-boosted commercial solar system </w:t>
      </w:r>
    </w:p>
    <w:p w:rsidR="00000000" w:rsidRPr="00DA3F2E" w:rsidP="00DA3F2E">
      <w:pPr>
        <w:pStyle w:val="ListBullet2"/>
      </w:pPr>
      <w:r w:rsidRPr="00DA3F2E">
        <w:t>one heat pump-boosted system</w:t>
      </w:r>
    </w:p>
    <w:p w:rsidR="00000000" w:rsidRPr="00DA3F2E" w:rsidP="00DA3F2E">
      <w:pPr>
        <w:pStyle w:val="ListBullet"/>
      </w:pPr>
      <w:r w:rsidRPr="00DA3F2E">
        <w:t>for:</w:t>
      </w:r>
    </w:p>
    <w:p w:rsidR="00000000" w:rsidRPr="00DA3F2E" w:rsidP="00DA3F2E">
      <w:pPr>
        <w:pStyle w:val="ListBullet2"/>
      </w:pPr>
      <w:r w:rsidRPr="00DA3F2E">
        <w:t>a high-rise unit development building to a minimum of 29 floors including sanitary fixtures on each floor level</w:t>
      </w:r>
    </w:p>
    <w:p w:rsidR="00000000" w:rsidRPr="00DA3F2E" w:rsidP="00DA3F2E">
      <w:pPr>
        <w:pStyle w:val="ListBullet2"/>
      </w:pPr>
      <w:r w:rsidRPr="00DA3F2E">
        <w:t>a wide span, multi-building project such as a school, nursing home or university incorporating a solar pre-heat systems and heating systems.</w:t>
      </w:r>
    </w:p>
    <w:p w:rsidR="00000000" w:rsidRPr="00DA3F2E" w:rsidP="00E27559">
      <w:pPr>
        <w:pStyle w:val="BodyText"/>
      </w:pPr>
      <w:r w:rsidRPr="00DA3F2E">
        <w:t xml:space="preserve">Each project is to include a specification and maintenance manual. </w:t>
      </w:r>
    </w:p>
    <w:p w:rsidR="00000000" w:rsidRPr="00DA3F2E" w:rsidP="00DA3F2E">
      <w:pPr>
        <w:pStyle w:val="Heading1"/>
      </w:pPr>
      <w:bookmarkStart w:id="3" w:name="O_1205498"/>
      <w:bookmarkEnd w:id="3"/>
      <w:r w:rsidRPr="00DA3F2E">
        <w:t>Knowledge Evidence</w:t>
      </w:r>
    </w:p>
    <w:p w:rsidR="00000000" w:rsidRPr="00DA3F2E" w:rsidP="00E27559">
      <w:pPr>
        <w:pStyle w:val="BodyText"/>
      </w:pPr>
      <w:r w:rsidRPr="00DA3F2E">
        <w:t>To be com</w:t>
      </w:r>
      <w:r w:rsidRPr="00DA3F2E">
        <w:t>petent in this unit, a candidate must demonstrate knowledge of:</w:t>
      </w:r>
    </w:p>
    <w:p w:rsidR="00000000" w:rsidRPr="00DA3F2E" w:rsidP="00DA3F2E">
      <w:pPr>
        <w:pStyle w:val="ListBullet"/>
      </w:pPr>
      <w:r w:rsidRPr="00DA3F2E">
        <w:t>application of the National Construction Code (NCC) and relevant Australian standards and codes, manufacturer specifications and operating procedures relevant to the sector</w:t>
      </w:r>
    </w:p>
    <w:p w:rsidR="00000000" w:rsidRPr="00DA3F2E" w:rsidP="00DA3F2E">
      <w:pPr>
        <w:pStyle w:val="ListBullet"/>
      </w:pPr>
      <w:r w:rsidRPr="00DA3F2E">
        <w:t>common terminology</w:t>
      </w:r>
      <w:r w:rsidRPr="00DA3F2E">
        <w:t xml:space="preserve"> and definitions used in design of solar water systems</w:t>
      </w:r>
    </w:p>
    <w:p w:rsidR="00000000" w:rsidRPr="00DA3F2E" w:rsidP="00DA3F2E">
      <w:pPr>
        <w:pStyle w:val="ListBullet"/>
      </w:pPr>
      <w:r w:rsidRPr="00DA3F2E">
        <w:t>work health and safety (WHS) requirements, relevant statutory regulations, codes and standards</w:t>
      </w:r>
    </w:p>
    <w:p w:rsidR="00000000" w:rsidRPr="00DA3F2E" w:rsidP="00DA3F2E">
      <w:pPr>
        <w:pStyle w:val="ListBullet"/>
      </w:pPr>
      <w:r w:rsidRPr="00DA3F2E">
        <w:t>cost-benefit analysis</w:t>
      </w:r>
    </w:p>
    <w:p w:rsidR="00000000" w:rsidRPr="00DA3F2E" w:rsidP="00DA3F2E">
      <w:pPr>
        <w:pStyle w:val="ListBullet"/>
      </w:pPr>
      <w:r w:rsidRPr="00DA3F2E">
        <w:t>inclusions for establishing scope of work:</w:t>
      </w:r>
    </w:p>
    <w:p w:rsidR="00000000" w:rsidRPr="00DA3F2E" w:rsidP="00DA3F2E">
      <w:pPr>
        <w:pStyle w:val="ListBullet2"/>
      </w:pPr>
      <w:r w:rsidRPr="00DA3F2E">
        <w:t>interpreting plans and specifications</w:t>
      </w:r>
    </w:p>
    <w:p w:rsidR="00000000" w:rsidRPr="00DA3F2E" w:rsidP="00DA3F2E">
      <w:pPr>
        <w:pStyle w:val="ListBullet2"/>
      </w:pPr>
      <w:r w:rsidRPr="00DA3F2E">
        <w:t>sizing and documenting layout solar water heating systems:</w:t>
      </w:r>
    </w:p>
    <w:p w:rsidR="00000000" w:rsidRPr="00DA3F2E" w:rsidP="00DA3F2E">
      <w:pPr>
        <w:pStyle w:val="ListBullet3"/>
      </w:pPr>
      <w:r w:rsidRPr="00DA3F2E">
        <w:t>characteristics</w:t>
      </w:r>
    </w:p>
    <w:p w:rsidR="00000000" w:rsidRPr="00DA3F2E" w:rsidP="00DA3F2E">
      <w:pPr>
        <w:pStyle w:val="ListBullet3"/>
      </w:pPr>
      <w:r w:rsidRPr="00DA3F2E">
        <w:t>compatibility</w:t>
      </w:r>
    </w:p>
    <w:p w:rsidR="00000000" w:rsidRPr="00DA3F2E" w:rsidP="00DA3F2E">
      <w:pPr>
        <w:pStyle w:val="ListBullet3"/>
      </w:pPr>
      <w:r w:rsidRPr="00DA3F2E">
        <w:t>dimensions</w:t>
      </w:r>
    </w:p>
    <w:p w:rsidR="00000000" w:rsidRPr="00DA3F2E" w:rsidP="00DA3F2E">
      <w:pPr>
        <w:pStyle w:val="ListBullet3"/>
      </w:pPr>
      <w:r w:rsidRPr="00DA3F2E">
        <w:t>location</w:t>
      </w:r>
    </w:p>
    <w:p w:rsidR="00000000" w:rsidRPr="00DA3F2E" w:rsidP="00DA3F2E">
      <w:pPr>
        <w:pStyle w:val="ListBullet3"/>
      </w:pPr>
      <w:r w:rsidRPr="00DA3F2E">
        <w:t>patterns</w:t>
      </w:r>
    </w:p>
    <w:p w:rsidR="00000000" w:rsidRPr="00DA3F2E" w:rsidP="00DA3F2E">
      <w:pPr>
        <w:pStyle w:val="ListBullet3"/>
      </w:pPr>
      <w:r w:rsidRPr="00DA3F2E">
        <w:t>quantities</w:t>
      </w:r>
    </w:p>
    <w:p w:rsidR="00000000" w:rsidRPr="00DA3F2E" w:rsidP="00DA3F2E">
      <w:pPr>
        <w:pStyle w:val="ListBullet3"/>
      </w:pPr>
      <w:r w:rsidRPr="00DA3F2E">
        <w:t>sizes</w:t>
      </w:r>
    </w:p>
    <w:p w:rsidR="00000000" w:rsidRPr="00DA3F2E" w:rsidP="00DA3F2E">
      <w:pPr>
        <w:pStyle w:val="ListBullet3"/>
      </w:pPr>
      <w:r w:rsidRPr="00DA3F2E">
        <w:t>surfaces</w:t>
      </w:r>
    </w:p>
    <w:p w:rsidR="00000000" w:rsidRPr="00DA3F2E" w:rsidP="00DA3F2E">
      <w:pPr>
        <w:pStyle w:val="ListBullet3"/>
      </w:pPr>
      <w:r w:rsidRPr="00DA3F2E">
        <w:t>types of product and service</w:t>
      </w:r>
    </w:p>
    <w:p w:rsidR="00000000" w:rsidRPr="00DA3F2E" w:rsidP="00DA3F2E">
      <w:pPr>
        <w:pStyle w:val="ListBullet"/>
      </w:pPr>
      <w:r w:rsidRPr="00DA3F2E">
        <w:t>design requirements:</w:t>
      </w:r>
    </w:p>
    <w:p w:rsidR="00000000" w:rsidRPr="00DA3F2E" w:rsidP="00DA3F2E">
      <w:pPr>
        <w:pStyle w:val="ListBullet2"/>
      </w:pPr>
      <w:r w:rsidRPr="00DA3F2E">
        <w:t>architectural specifications</w:t>
      </w:r>
    </w:p>
    <w:p w:rsidR="00000000" w:rsidRPr="00DA3F2E" w:rsidP="00DA3F2E">
      <w:pPr>
        <w:pStyle w:val="ListBullet2"/>
      </w:pPr>
      <w:r w:rsidRPr="00DA3F2E">
        <w:t>builder specifications</w:t>
      </w:r>
    </w:p>
    <w:p w:rsidR="00000000" w:rsidRPr="00DA3F2E" w:rsidP="00DA3F2E">
      <w:pPr>
        <w:pStyle w:val="ListBullet2"/>
      </w:pPr>
      <w:r w:rsidRPr="00DA3F2E">
        <w:t>owner requirements</w:t>
      </w:r>
    </w:p>
    <w:p w:rsidR="00000000" w:rsidRPr="00DA3F2E" w:rsidP="00DA3F2E">
      <w:pPr>
        <w:pStyle w:val="ListBullet2"/>
      </w:pPr>
      <w:r w:rsidRPr="00DA3F2E">
        <w:t>specialist use applications</w:t>
      </w:r>
    </w:p>
    <w:p w:rsidR="00000000" w:rsidRPr="00DA3F2E" w:rsidP="00DA3F2E">
      <w:pPr>
        <w:pStyle w:val="ListBullet"/>
      </w:pPr>
      <w:r w:rsidRPr="00DA3F2E">
        <w:t>manufacturer requirements:</w:t>
      </w:r>
    </w:p>
    <w:p w:rsidR="00000000" w:rsidRPr="00DA3F2E" w:rsidP="00DA3F2E">
      <w:pPr>
        <w:pStyle w:val="ListBullet2"/>
      </w:pPr>
      <w:r w:rsidRPr="00DA3F2E">
        <w:t>material specifications</w:t>
      </w:r>
    </w:p>
    <w:p w:rsidR="00000000" w:rsidRPr="00DA3F2E" w:rsidP="00DA3F2E">
      <w:pPr>
        <w:pStyle w:val="ListBullet2"/>
      </w:pPr>
      <w:r w:rsidRPr="00DA3F2E">
        <w:t>pump tables</w:t>
      </w:r>
    </w:p>
    <w:p w:rsidR="00000000" w:rsidRPr="00DA3F2E" w:rsidP="00DA3F2E">
      <w:pPr>
        <w:pStyle w:val="ListBullet2"/>
      </w:pPr>
      <w:r w:rsidRPr="00DA3F2E">
        <w:t>sizing tables</w:t>
      </w:r>
    </w:p>
    <w:p w:rsidR="00000000" w:rsidRPr="00DA3F2E" w:rsidP="00DA3F2E">
      <w:pPr>
        <w:pStyle w:val="ListBullet2"/>
      </w:pPr>
      <w:r w:rsidRPr="00DA3F2E">
        <w:t>technical and trade manuals</w:t>
      </w:r>
    </w:p>
    <w:p w:rsidR="00000000" w:rsidRPr="00DA3F2E" w:rsidP="00DA3F2E">
      <w:pPr>
        <w:pStyle w:val="ListBullet"/>
      </w:pPr>
      <w:r w:rsidRPr="00DA3F2E">
        <w:t>types of information collected during desktop study for design purposes:</w:t>
      </w:r>
    </w:p>
    <w:p w:rsidR="00000000" w:rsidRPr="00DA3F2E" w:rsidP="00DA3F2E">
      <w:pPr>
        <w:pStyle w:val="ListBullet2"/>
      </w:pPr>
      <w:r w:rsidRPr="00DA3F2E">
        <w:t>council plans</w:t>
      </w:r>
    </w:p>
    <w:p w:rsidR="00000000" w:rsidRPr="00DA3F2E" w:rsidP="00DA3F2E">
      <w:pPr>
        <w:pStyle w:val="ListBullet2"/>
      </w:pPr>
      <w:r w:rsidRPr="00DA3F2E">
        <w:t>developer pla</w:t>
      </w:r>
      <w:r w:rsidRPr="00DA3F2E">
        <w:t>ns</w:t>
      </w:r>
    </w:p>
    <w:p w:rsidR="00000000" w:rsidRPr="00DA3F2E" w:rsidP="00DA3F2E">
      <w:pPr>
        <w:pStyle w:val="ListBullet2"/>
      </w:pPr>
      <w:r w:rsidRPr="00DA3F2E">
        <w:t xml:space="preserve">applications </w:t>
      </w:r>
    </w:p>
    <w:p w:rsidR="00000000" w:rsidRPr="00DA3F2E" w:rsidP="00DA3F2E">
      <w:pPr>
        <w:pStyle w:val="ListBullet2"/>
      </w:pPr>
      <w:r w:rsidRPr="00DA3F2E">
        <w:t>architectural and building plans</w:t>
      </w:r>
    </w:p>
    <w:p w:rsidR="00000000" w:rsidRPr="00DA3F2E" w:rsidP="00DA3F2E">
      <w:pPr>
        <w:pStyle w:val="ListBullet2"/>
      </w:pPr>
      <w:r w:rsidRPr="00DA3F2E">
        <w:t>other reports as available</w:t>
      </w:r>
    </w:p>
    <w:p w:rsidR="00000000" w:rsidRPr="00DA3F2E" w:rsidP="00DA3F2E">
      <w:pPr>
        <w:pStyle w:val="ListBullet"/>
      </w:pPr>
      <w:r w:rsidRPr="00DA3F2E">
        <w:t>principles of technology used in design of solar water heating systems:</w:t>
      </w:r>
    </w:p>
    <w:p w:rsidR="00000000" w:rsidRPr="00DA3F2E" w:rsidP="00DA3F2E">
      <w:pPr>
        <w:pStyle w:val="ListBullet2"/>
      </w:pPr>
      <w:r w:rsidRPr="00DA3F2E">
        <w:t>solar radiation calculations</w:t>
      </w:r>
    </w:p>
    <w:p w:rsidR="00000000" w:rsidRPr="00DA3F2E" w:rsidP="00DA3F2E">
      <w:pPr>
        <w:pStyle w:val="ListBullet2"/>
      </w:pPr>
      <w:r w:rsidRPr="00DA3F2E">
        <w:t>solar efficiencies</w:t>
      </w:r>
    </w:p>
    <w:p w:rsidR="00000000" w:rsidRPr="00DA3F2E" w:rsidP="00DA3F2E">
      <w:pPr>
        <w:pStyle w:val="ListBullet2"/>
      </w:pPr>
      <w:r w:rsidRPr="00DA3F2E">
        <w:t>sustainability principles and concepts</w:t>
      </w:r>
    </w:p>
    <w:p w:rsidR="00000000" w:rsidRPr="00DA3F2E" w:rsidP="00DA3F2E">
      <w:pPr>
        <w:pStyle w:val="ListBullet"/>
      </w:pPr>
      <w:r w:rsidRPr="00DA3F2E">
        <w:t>installation requirements</w:t>
      </w:r>
    </w:p>
    <w:p w:rsidR="00000000" w:rsidRPr="00DA3F2E" w:rsidP="00DA3F2E">
      <w:pPr>
        <w:pStyle w:val="ListBullet"/>
      </w:pPr>
      <w:r w:rsidRPr="00DA3F2E">
        <w:t>health risks and hazards associated with solar water heating systems</w:t>
      </w:r>
    </w:p>
    <w:p w:rsidR="00000000" w:rsidRPr="00DA3F2E" w:rsidP="00DA3F2E">
      <w:pPr>
        <w:pStyle w:val="ListBullet"/>
      </w:pPr>
      <w:r w:rsidRPr="00DA3F2E">
        <w:t>testing and commissioning schedule</w:t>
      </w:r>
    </w:p>
    <w:p w:rsidR="00000000" w:rsidRPr="00DA3F2E" w:rsidP="00DA3F2E">
      <w:pPr>
        <w:pStyle w:val="ListBullet"/>
      </w:pPr>
      <w:r w:rsidRPr="00DA3F2E">
        <w:t>operation and maintenance manuals.</w:t>
      </w:r>
    </w:p>
    <w:p w:rsidR="00000000" w:rsidRPr="00DA3F2E" w:rsidP="00DA3F2E">
      <w:pPr>
        <w:pStyle w:val="AllowPageBreak"/>
      </w:pPr>
    </w:p>
    <w:p w:rsidR="00000000" w:rsidRPr="00DA3F2E" w:rsidP="00DA3F2E">
      <w:pPr>
        <w:pStyle w:val="Heading1"/>
      </w:pPr>
      <w:bookmarkStart w:id="4" w:name="O_1205497"/>
      <w:bookmarkEnd w:id="4"/>
      <w:r w:rsidRPr="00DA3F2E">
        <w:t>Assessment Conditions</w:t>
      </w:r>
    </w:p>
    <w:p w:rsidR="00000000" w:rsidRPr="00DA3F2E" w:rsidP="00E27559">
      <w:pPr>
        <w:pStyle w:val="BodyText"/>
      </w:pPr>
      <w:r w:rsidRPr="00DA3F2E">
        <w:t>Assessors must meet the requirements for assessors</w:t>
      </w:r>
      <w:r w:rsidRPr="00DA3F2E">
        <w:t xml:space="preserve"> contained in the Standards for Registered Training Organisations.</w:t>
      </w:r>
    </w:p>
    <w:p w:rsidR="00000000" w:rsidRPr="00DA3F2E" w:rsidP="00E27559">
      <w:pPr>
        <w:pStyle w:val="BodyText"/>
      </w:pPr>
      <w:r w:rsidRPr="00DA3F2E">
        <w:t>This unit must be assessed in the workplace</w:t>
      </w:r>
      <w:r w:rsidRPr="00DA3F2E">
        <w:t xml:space="preserve"> or a close simulation using realistic workplace conditions, materials, activities, responsibilities, procedures, safety requirements and environmental considerations.</w:t>
      </w:r>
    </w:p>
    <w:p w:rsidR="00000000" w:rsidRPr="00DA3F2E" w:rsidP="00DA3F2E">
      <w:pPr>
        <w:pStyle w:val="Heading1"/>
      </w:pPr>
      <w:bookmarkStart w:id="5" w:name="O_1205510"/>
      <w:bookmarkEnd w:id="5"/>
      <w:r w:rsidRPr="00DA3F2E">
        <w:t>Links</w:t>
      </w:r>
    </w:p>
    <w:p w:rsidR="00000000" w:rsidRPr="00DA3F2E" w:rsidP="00E27559">
      <w:pPr>
        <w:pStyle w:val="BodyText"/>
      </w:pPr>
      <w:r w:rsidRPr="00DA3F2E">
        <w:t>Companion volumes to this training package are available at the</w:t>
      </w:r>
      <w:r w:rsidRPr="00DA3F2E">
        <w:t xml:space="preserve"> VETNet website - </w:t>
      </w:r>
      <w:r>
        <w:fldChar w:fldCharType="begin"/>
      </w:r>
      <w:r>
        <w:instrText xml:space="preserve"> HYPERLINK "https://vetnet.gov.au/Pages/TrainingDocs.aspx?q=7e15fa6a-68b8-4097-b099-030a5569b1ad" </w:instrText>
      </w:r>
      <w:r>
        <w:fldChar w:fldCharType="separate"/>
      </w:r>
      <w:r w:rsidRPr="007064EE">
        <w:rPr>
          <w:rStyle w:val="Hyperlink"/>
        </w:rPr>
        <w:t>https://vetnet.gov.au/Pages/TrainingDocs.aspx?q=7e15fa6a-68b8-4097-b099-030a5569b1ad</w:t>
      </w:r>
      <w:r>
        <w:fldChar w:fldCharType="end"/>
      </w:r>
    </w:p>
    <w:p w:rsidR="00000000" w:rsidRPr="00DA3F2E" w:rsidP="00DA3F2E"/>
    <w:sectPr w:rsidSect="00DA3F2E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3F2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3F2E" w:rsidRPr="00E27559" w:rsidP="00E2755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3F2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7559" w:rsidP="00DA3F2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E27559" w:rsidP="00DA3F2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BuildSkills Australia</w:t>
    </w:r>
    <w:r>
      <w:fldChar w:fldCharType="end"/>
    </w:r>
  </w:p>
  <w:p w:rsidR="00E27559" w:rsidP="00DA3F2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3F2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755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A3F2E" w:rsidRPr="00E27559" w:rsidP="00E2755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3F2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7559" w:rsidRPr="002D2AF8" w:rsidP="00DA3F2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CPCPPS5023 Design solar water heating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24 December 2024</w:t>
    </w:r>
    <w:r>
      <w:fldChar w:fldCharType="end"/>
    </w:r>
  </w:p>
  <w:p w:rsidR="00E27559" w:rsidP="00DA3F2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A290E8C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A596EDC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9C6C406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A3F2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A3F2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A3F2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A3F2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A3F2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A3F2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A3F2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A3F2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A3F2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A3F2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A3F2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A3F2E"/>
  </w:style>
  <w:style w:type="character" w:customStyle="1" w:styleId="Heading1Char">
    <w:name w:val="Heading 1 Char"/>
    <w:basedOn w:val="DefaultParagraphFont"/>
    <w:link w:val="Heading1"/>
    <w:rsid w:val="00DA3F2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A3F2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A3F2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A3F2E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DA3F2E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DA3F2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A3F2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DA3F2E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DA3F2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A3F2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A3F2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A3F2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A3F2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A3F2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A3F2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A3F2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A3F2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A3F2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A3F2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A3F2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A3F2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A3F2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A3F2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A3F2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A3F2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A3F2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A3F2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A3F2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DA3F2E"/>
    <w:rPr>
      <w:b/>
      <w:spacing w:val="0"/>
    </w:rPr>
  </w:style>
  <w:style w:type="paragraph" w:customStyle="1" w:styleId="SuperTitle">
    <w:name w:val="SuperTitle"/>
    <w:basedOn w:val="Title"/>
    <w:rsid w:val="00DA3F2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A3F2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A3F2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DA3F2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A3F2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A3F2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A3F2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A3F2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A3F2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A3F2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A3F2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A3F2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A3F2E"/>
    <w:rPr>
      <w:i/>
    </w:rPr>
  </w:style>
  <w:style w:type="paragraph" w:styleId="Caption">
    <w:name w:val="caption"/>
    <w:basedOn w:val="BodyText"/>
    <w:next w:val="Normal"/>
    <w:qFormat/>
    <w:rsid w:val="00DA3F2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A3F2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A3F2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A3F2E"/>
  </w:style>
  <w:style w:type="paragraph" w:styleId="TableofFigures">
    <w:name w:val="table of figures"/>
    <w:basedOn w:val="Normal"/>
    <w:next w:val="Normal"/>
    <w:semiHidden/>
    <w:rsid w:val="00DA3F2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A3F2E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DA3F2E"/>
    <w:rPr>
      <w:rFonts w:ascii="Wingdings" w:hAnsi="Wingdings"/>
    </w:rPr>
  </w:style>
  <w:style w:type="paragraph" w:customStyle="1" w:styleId="TableHeading">
    <w:name w:val="Table Heading"/>
    <w:basedOn w:val="HeadingBase"/>
    <w:rsid w:val="00DA3F2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A3F2E"/>
    <w:rPr>
      <w:color w:val="0033CC"/>
      <w:u w:val="none"/>
    </w:rPr>
  </w:style>
  <w:style w:type="paragraph" w:customStyle="1" w:styleId="BodyTextRight">
    <w:name w:val="Body Text Right"/>
    <w:basedOn w:val="BodyText"/>
    <w:rsid w:val="00DA3F2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A3F2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A3F2E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A3F2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A3F2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A3F2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A3F2E"/>
    <w:rPr>
      <w:sz w:val="32"/>
    </w:rPr>
  </w:style>
  <w:style w:type="paragraph" w:customStyle="1" w:styleId="HeadingProcedure">
    <w:name w:val="Heading Procedure"/>
    <w:basedOn w:val="HeadingBase"/>
    <w:next w:val="Normal"/>
    <w:rsid w:val="00DA3F2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A3F2E"/>
    <w:pPr>
      <w:spacing w:before="60" w:after="60"/>
    </w:pPr>
  </w:style>
  <w:style w:type="paragraph" w:styleId="ListContinue">
    <w:name w:val="List Continue"/>
    <w:basedOn w:val="List"/>
    <w:rsid w:val="00DA3F2E"/>
    <w:pPr>
      <w:ind w:firstLine="0"/>
    </w:pPr>
  </w:style>
  <w:style w:type="paragraph" w:customStyle="1" w:styleId="ListNote">
    <w:name w:val="List Note"/>
    <w:basedOn w:val="List"/>
    <w:rsid w:val="00DA3F2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A3F2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A3F2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A3F2E"/>
    <w:rPr>
      <w:rFonts w:ascii="Courier New" w:hAnsi="Courier New"/>
    </w:rPr>
  </w:style>
  <w:style w:type="paragraph" w:customStyle="1" w:styleId="NoteBullet">
    <w:name w:val="Note Bullet"/>
    <w:basedOn w:val="Note"/>
    <w:rsid w:val="00DA3F2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A3F2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A3F2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A3F2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A3F2E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DA3F2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A3F2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A3F2E"/>
    <w:rPr>
      <w:b/>
      <w:smallCaps/>
    </w:rPr>
  </w:style>
  <w:style w:type="paragraph" w:customStyle="1" w:styleId="TableListNumber">
    <w:name w:val="Table List Number"/>
    <w:basedOn w:val="ListNumber"/>
    <w:rsid w:val="00DA3F2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A3F2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A3F2E"/>
    <w:pPr>
      <w:numPr>
        <w:numId w:val="10"/>
      </w:numPr>
    </w:pPr>
  </w:style>
  <w:style w:type="paragraph" w:customStyle="1" w:styleId="ListAlpha2">
    <w:name w:val="List Alpha 2"/>
    <w:basedOn w:val="List2"/>
    <w:rsid w:val="00DA3F2E"/>
    <w:pPr>
      <w:numPr>
        <w:numId w:val="9"/>
      </w:numPr>
    </w:pPr>
  </w:style>
  <w:style w:type="paragraph" w:styleId="List2">
    <w:name w:val="List 2"/>
    <w:basedOn w:val="BodyText"/>
    <w:rsid w:val="00DA3F2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A3F2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A3F2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A3F2E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DA3F2E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DA3F2E"/>
    <w:pPr>
      <w:numPr>
        <w:numId w:val="5"/>
      </w:numPr>
    </w:pPr>
  </w:style>
  <w:style w:type="paragraph" w:styleId="ListContinue2">
    <w:name w:val="List Continue 2"/>
    <w:basedOn w:val="List2"/>
    <w:rsid w:val="00DA3F2E"/>
    <w:pPr>
      <w:ind w:firstLine="0"/>
    </w:pPr>
  </w:style>
  <w:style w:type="paragraph" w:styleId="ListContinue3">
    <w:name w:val="List Continue 3"/>
    <w:basedOn w:val="List3"/>
    <w:rsid w:val="00DA3F2E"/>
    <w:pPr>
      <w:ind w:left="1021" w:firstLine="0"/>
    </w:pPr>
  </w:style>
  <w:style w:type="paragraph" w:styleId="ListContinue4">
    <w:name w:val="List Continue 4"/>
    <w:basedOn w:val="List4"/>
    <w:rsid w:val="00DA3F2E"/>
    <w:pPr>
      <w:ind w:firstLine="0"/>
    </w:pPr>
  </w:style>
  <w:style w:type="paragraph" w:styleId="ListContinue5">
    <w:name w:val="List Continue 5"/>
    <w:basedOn w:val="List5"/>
    <w:rsid w:val="00DA3F2E"/>
    <w:pPr>
      <w:ind w:firstLine="0"/>
    </w:pPr>
  </w:style>
  <w:style w:type="paragraph" w:styleId="ListNumber3">
    <w:name w:val="List Number 3"/>
    <w:basedOn w:val="List3"/>
    <w:rsid w:val="00DA3F2E"/>
    <w:pPr>
      <w:numPr>
        <w:numId w:val="6"/>
      </w:numPr>
    </w:pPr>
  </w:style>
  <w:style w:type="paragraph" w:styleId="ListNumber4">
    <w:name w:val="List Number 4"/>
    <w:basedOn w:val="List4"/>
    <w:rsid w:val="00DA3F2E"/>
    <w:pPr>
      <w:numPr>
        <w:numId w:val="7"/>
      </w:numPr>
    </w:pPr>
  </w:style>
  <w:style w:type="paragraph" w:styleId="ListNumber5">
    <w:name w:val="List Number 5"/>
    <w:basedOn w:val="List5"/>
    <w:rsid w:val="00DA3F2E"/>
    <w:pPr>
      <w:numPr>
        <w:numId w:val="8"/>
      </w:numPr>
    </w:pPr>
  </w:style>
  <w:style w:type="paragraph" w:styleId="BlockText">
    <w:name w:val="Block Text"/>
    <w:basedOn w:val="Normal"/>
    <w:rsid w:val="00DA3F2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A3F2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A3F2E"/>
    <w:rPr>
      <w:sz w:val="16"/>
      <w:vertAlign w:val="superscript"/>
    </w:rPr>
  </w:style>
  <w:style w:type="character" w:customStyle="1" w:styleId="Symbols">
    <w:name w:val="Symbols"/>
    <w:basedOn w:val="DefaultParagraphFont"/>
    <w:rsid w:val="00DA3F2E"/>
    <w:rPr>
      <w:rFonts w:ascii="Symbol" w:hAnsi="Symbol"/>
    </w:rPr>
  </w:style>
  <w:style w:type="character" w:customStyle="1" w:styleId="MenuOptions">
    <w:name w:val="Menu Options"/>
    <w:basedOn w:val="DefaultParagraphFont"/>
    <w:rsid w:val="00DA3F2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A3F2E"/>
    <w:rPr>
      <w:b/>
    </w:rPr>
  </w:style>
  <w:style w:type="character" w:customStyle="1" w:styleId="Underlined">
    <w:name w:val="Underlined"/>
    <w:basedOn w:val="DefaultParagraphFont"/>
    <w:rsid w:val="00DA3F2E"/>
    <w:rPr>
      <w:u w:val="single"/>
    </w:rPr>
  </w:style>
  <w:style w:type="paragraph" w:customStyle="1" w:styleId="TableBodyTextRight">
    <w:name w:val="Table Body Text Right"/>
    <w:basedOn w:val="TableBodyText"/>
    <w:rsid w:val="00DA3F2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A3F2E"/>
    <w:rPr>
      <w:sz w:val="18"/>
    </w:rPr>
  </w:style>
  <w:style w:type="paragraph" w:customStyle="1" w:styleId="BodySmallRight">
    <w:name w:val="Body Small Right"/>
    <w:basedOn w:val="BodyTextRight"/>
    <w:rsid w:val="00DA3F2E"/>
    <w:rPr>
      <w:sz w:val="18"/>
      <w:szCs w:val="18"/>
    </w:rPr>
  </w:style>
  <w:style w:type="paragraph" w:customStyle="1" w:styleId="MarginEdition">
    <w:name w:val="Margin Edition"/>
    <w:basedOn w:val="MarginNote"/>
    <w:rsid w:val="00DA3F2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A3F2E"/>
    <w:rPr>
      <w:sz w:val="2"/>
      <w:szCs w:val="2"/>
    </w:rPr>
  </w:style>
  <w:style w:type="character" w:customStyle="1" w:styleId="Small">
    <w:name w:val="Small"/>
    <w:basedOn w:val="DefaultParagraphFont"/>
    <w:rsid w:val="00DA3F2E"/>
    <w:rPr>
      <w:sz w:val="16"/>
    </w:rPr>
  </w:style>
  <w:style w:type="paragraph" w:customStyle="1" w:styleId="WideTable">
    <w:name w:val="Wide Table"/>
    <w:basedOn w:val="Normal"/>
    <w:rsid w:val="00DA3F2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A3F2E"/>
  </w:style>
  <w:style w:type="paragraph" w:styleId="Quote">
    <w:name w:val="Quote"/>
    <w:basedOn w:val="Heading1"/>
    <w:link w:val="QuoteChar"/>
    <w:qFormat/>
    <w:rsid w:val="00DA3F2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A3F2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A3F2E"/>
    <w:pPr>
      <w:pageBreakBefore/>
    </w:pPr>
  </w:style>
  <w:style w:type="paragraph" w:customStyle="1" w:styleId="Border">
    <w:name w:val="Border"/>
    <w:basedOn w:val="Normal"/>
    <w:qFormat/>
    <w:rsid w:val="00DA3F2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A3F2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A3F2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A3F2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A3F2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A3F2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A3F2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A3F2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A3F2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A3F2E"/>
    <w:rPr>
      <w:u w:val="single"/>
    </w:rPr>
  </w:style>
  <w:style w:type="character" w:customStyle="1" w:styleId="BoldandItalics">
    <w:name w:val="Bold and Italics"/>
    <w:qFormat/>
    <w:rsid w:val="00DA3F2E"/>
    <w:rPr>
      <w:b/>
      <w:i/>
      <w:u w:val="none"/>
    </w:rPr>
  </w:style>
  <w:style w:type="paragraph" w:styleId="BalloonText">
    <w:name w:val="Balloon Text"/>
    <w:basedOn w:val="Normal"/>
    <w:link w:val="BalloonTextChar"/>
    <w:rsid w:val="00DA3F2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A3F2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A3F2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A3F2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A3F2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A3F2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A3F2E"/>
    <w:pPr>
      <w:spacing w:before="0" w:after="0"/>
    </w:pPr>
  </w:style>
  <w:style w:type="paragraph" w:customStyle="1" w:styleId="BodyTextBold">
    <w:name w:val="Body Text Bold"/>
    <w:basedOn w:val="BodyText"/>
    <w:qFormat/>
    <w:rsid w:val="00DA3F2E"/>
    <w:rPr>
      <w:b/>
    </w:rPr>
  </w:style>
  <w:style w:type="character" w:styleId="Hyperlink">
    <w:name w:val="Hyperlink"/>
    <w:basedOn w:val="DefaultParagraphFont"/>
    <w:uiPriority w:val="99"/>
    <w:unhideWhenUsed/>
    <w:rsid w:val="00E2755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422</Words>
  <Characters>2908</Characters>
  <Application>Microsoft Office Word</Application>
  <DocSecurity>0</DocSecurity>
  <Lines>90</Lines>
  <Paragraphs>77</Paragraphs>
  <ScaleCrop>false</ScaleCrop>
  <Company>Author-it Software Corporation Ltd.</Company>
  <LinksUpToDate>false</LinksUpToDate>
  <CharactersWithSpaces>3253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CPCPPS5023 Design solar water heating systems</dc:title>
  <dc:subject>Approved</dc:subject>
  <dc:creator>BuildSkills Australia</dc:creator>
  <cp:keywords>Release: 2</cp:keywords>
  <dc:description>Review Date: 12 April 2008</dc:description>
  <cp:lastModifiedBy>HSD_TPCMSd.prod</cp:lastModifiedBy>
  <cp:revision>3</cp:revision>
  <dcterms:created xsi:type="dcterms:W3CDTF">2024-12-24T01:06:00Z</dcterms:created>
  <dcterms:modified xsi:type="dcterms:W3CDTF">2024-12-24T01:06:00Z</dcterms:modified>
</cp:coreProperties>
</file>