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A06" w:rsidP="00147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CPCPPS5014 Locate and maintain piping systems</w:t>
      </w:r>
      <w:r>
        <w:fldChar w:fldCharType="end"/>
      </w:r>
    </w:p>
    <w:p w:rsidR="00147A06" w:rsidP="00147A06">
      <w:pPr>
        <w:pStyle w:val="Version"/>
        <w:sectPr w:rsidSect="00562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2A4A" w:rsidP="00562A4A">
      <w:pPr>
        <w:pStyle w:val="SuperHeading"/>
      </w:pPr>
      <w:r w:rsidRPr="00562A4A">
        <w:t>CPCPPS5014 Locate and maintain piping systems</w:t>
      </w:r>
    </w:p>
    <w:p w:rsidR="00000000" w:rsidRPr="00562A4A" w:rsidP="00562A4A">
      <w:pPr>
        <w:pStyle w:val="Heading1"/>
      </w:pPr>
      <w:bookmarkStart w:id="1" w:name="O_1160358"/>
      <w:bookmarkEnd w:id="1"/>
      <w:r w:rsidRPr="00562A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4A" w:rsidP="00562A4A">
            <w:pPr>
              <w:pStyle w:val="BodyText"/>
            </w:pPr>
            <w:r w:rsidRPr="00562A4A">
              <w:t>This version first released with CPC Construction, Plumbing and Services Training Package Release 5.1.</w:t>
            </w:r>
          </w:p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Performance Evidence formatted for clarity.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4A" w:rsidP="00562A4A">
            <w:pPr>
              <w:pStyle w:val="BodyText"/>
            </w:pPr>
            <w:r w:rsidRPr="00562A4A">
              <w:t>This version first released with CPC Construction, Plumbin</w:t>
            </w:r>
            <w:r w:rsidRPr="00562A4A">
              <w:t>g and Services Training Package Release 5.0.</w:t>
            </w:r>
          </w:p>
          <w:p w:rsidR="00000000" w:rsidRPr="00562A4A" w:rsidP="00562A4A">
            <w:pPr>
              <w:pStyle w:val="BodyText"/>
            </w:pPr>
            <w:r w:rsidRPr="00562A4A">
              <w:t>Supersedes and is equivalent to CPCPPS5014A Locate and maintain piping systems.  Updated to meet the Standards for Training Packages 2012.</w:t>
            </w:r>
          </w:p>
        </w:tc>
      </w:tr>
    </w:tbl>
    <w:p w:rsidR="00000000" w:rsidRPr="00562A4A" w:rsidP="00562A4A">
      <w:pPr>
        <w:pStyle w:val="BodyText"/>
      </w:pPr>
    </w:p>
    <w:p w:rsidR="00000000" w:rsidRPr="00562A4A" w:rsidP="00562A4A">
      <w:pPr>
        <w:pStyle w:val="AllowPageBreak"/>
      </w:pPr>
    </w:p>
    <w:p w:rsidR="00000000" w:rsidRPr="00562A4A" w:rsidP="00562A4A">
      <w:pPr>
        <w:pStyle w:val="Heading1"/>
      </w:pPr>
      <w:bookmarkStart w:id="2" w:name="O_1160357"/>
      <w:bookmarkEnd w:id="2"/>
      <w:r w:rsidRPr="00562A4A">
        <w:t>Application</w:t>
      </w:r>
    </w:p>
    <w:p w:rsidR="00000000" w:rsidRPr="00562A4A" w:rsidP="00147A06">
      <w:pPr>
        <w:pStyle w:val="BodyText"/>
      </w:pPr>
      <w:r w:rsidRPr="00562A4A">
        <w:t>This unit specifies the skills and know</w:t>
      </w:r>
      <w:r w:rsidRPr="00562A4A">
        <w:t xml:space="preserve">ledge required to locate and maintain piping systems.  </w:t>
      </w:r>
    </w:p>
    <w:p w:rsidR="00000000" w:rsidRPr="00562A4A" w:rsidP="00147A06">
      <w:pPr>
        <w:pStyle w:val="BodyText"/>
      </w:pPr>
      <w:r w:rsidRPr="00562A4A">
        <w:t>The unit includes a range of applications including pipe freezing equipment and procedures, sewer and drain camera equipment and procedures, under-road boring equipment and procedures, robotic sewer r</w:t>
      </w:r>
      <w:r w:rsidRPr="00562A4A">
        <w:t>epair, chemical grout systems and procedures and high-pressure drain cleaning equipment and procedures.</w:t>
      </w:r>
    </w:p>
    <w:p w:rsidR="00000000" w:rsidRPr="00562A4A" w:rsidP="00147A06">
      <w:pPr>
        <w:pStyle w:val="BodyText"/>
      </w:pPr>
      <w:r w:rsidRPr="00562A4A">
        <w:t>The unit applies to consultants or supervisors in plumbing services and hydraulics on new or existing sites.</w:t>
      </w:r>
    </w:p>
    <w:p w:rsidR="00000000" w:rsidRPr="00562A4A" w:rsidP="00147A06">
      <w:pPr>
        <w:pStyle w:val="BodyText"/>
      </w:pPr>
      <w:r w:rsidRPr="00562A4A">
        <w:t xml:space="preserve">No licensing, legislative or certification </w:t>
      </w:r>
      <w:r w:rsidRPr="00562A4A">
        <w:t xml:space="preserve">requirements apply to this unit at the time of publication. </w:t>
      </w:r>
    </w:p>
    <w:p w:rsidR="00000000" w:rsidRPr="00562A4A" w:rsidP="00562A4A">
      <w:pPr>
        <w:pStyle w:val="Heading1"/>
      </w:pPr>
      <w:bookmarkStart w:id="3" w:name="O_1160356"/>
      <w:bookmarkEnd w:id="3"/>
      <w:r w:rsidRPr="00562A4A">
        <w:t>Pre-requisite Unit</w:t>
      </w:r>
    </w:p>
    <w:p w:rsidR="00000000" w:rsidRPr="00562A4A" w:rsidP="00147A06">
      <w:pPr>
        <w:pStyle w:val="BodyText"/>
      </w:pPr>
      <w:r w:rsidRPr="00562A4A">
        <w:t>Nil.</w:t>
      </w:r>
    </w:p>
    <w:p w:rsidR="00000000" w:rsidRPr="00562A4A" w:rsidP="00562A4A">
      <w:pPr>
        <w:pStyle w:val="Heading1"/>
      </w:pPr>
      <w:bookmarkStart w:id="4" w:name="O_1160355"/>
      <w:bookmarkEnd w:id="4"/>
      <w:r w:rsidRPr="00562A4A">
        <w:t>Unit Sector</w:t>
      </w:r>
    </w:p>
    <w:p w:rsidR="00000000" w:rsidRPr="00562A4A" w:rsidP="00147A06">
      <w:pPr>
        <w:pStyle w:val="BodyText"/>
      </w:pPr>
      <w:r w:rsidRPr="00562A4A">
        <w:t>Plumbing and Fire Services</w:t>
      </w:r>
    </w:p>
    <w:p w:rsidR="00000000" w:rsidRPr="00562A4A" w:rsidP="00562A4A">
      <w:pPr>
        <w:pStyle w:val="Heading1"/>
      </w:pPr>
      <w:bookmarkStart w:id="5" w:name="O_1160354"/>
      <w:bookmarkEnd w:id="5"/>
      <w:r w:rsidRPr="00562A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Performance criteria describe what needs to be done to demonstrate achievement of the element.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 xml:space="preserve">Establish scope of work for locating and maintaining hydraulic and plumbing systems. 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Determine relevant design requirements from relevant Australian standards, codes, plans, specifications and in accordance with work health and safety (WHS) and environmental requirements.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Identify and plan tasks in conjunction with others involved i</w:t>
            </w:r>
            <w:r w:rsidRPr="00562A4A">
              <w:t>n or affected by the work and</w:t>
            </w:r>
            <w:r w:rsidRPr="00562A4A">
              <w:rPr>
                <w:rStyle w:val="BoldandItalics"/>
              </w:rPr>
              <w:t xml:space="preserve"> </w:t>
            </w:r>
            <w:r w:rsidRPr="00562A4A">
              <w:t>statutory and regulatory authorities’</w:t>
            </w:r>
            <w:r w:rsidRPr="00562A4A">
              <w:rPr>
                <w:rStyle w:val="BoldandItalics"/>
              </w:rPr>
              <w:t xml:space="preserve"> </w:t>
            </w:r>
            <w:r w:rsidRPr="00562A4A">
              <w:t>requirements.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 xml:space="preserve">Evaluate impact of works on buildings and structural elements and underground services. 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Analyse and apply the National Construction Code (NCC), statutory and regulatory requirements and Australian standards for the scope of works.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Apply sustainability principles and concepts throughout the design process.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Establish performance r</w:t>
            </w:r>
            <w:r w:rsidRPr="00562A4A">
              <w:t>equirements considering safety of system users or building occupants.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Interpret manufacturer requirements, trade and technical manuals to comply with design parameters.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Conduct cost-benefit analysis comparing a range of pipe materials and system designs.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Plan and assess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Identify and analyse applications of maintaining hydraulic and plumbing systems.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 xml:space="preserve">Specify approved materials, methods and installation requirements for maintaining hydraulic services. 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 xml:space="preserve">Prepare a client brief for the preferred system of maintaining hydraulic and plumbing systems. 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 xml:space="preserve">Prepare plans and specifications for a range of scenarios relating to maintaining hydraulic and plumbing systems. 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 xml:space="preserve">Prepare testing and commissioning schedule. </w:t>
            </w:r>
          </w:p>
        </w:tc>
      </w:tr>
      <w:tr w:rsidTr="00562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4A">
            <w:pPr>
              <w:pStyle w:val="BodyText"/>
              <w:rPr>
                <w:lang w:val="en-NZ"/>
              </w:rPr>
            </w:pPr>
            <w:r w:rsidRPr="00562A4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4A" w:rsidP="00562A4A">
            <w:pPr>
              <w:pStyle w:val="BodyText"/>
            </w:pPr>
            <w:r w:rsidRPr="00562A4A">
              <w:t>Produce operation and maintenance manual.</w:t>
            </w:r>
          </w:p>
        </w:tc>
      </w:tr>
    </w:tbl>
    <w:p w:rsidR="00000000" w:rsidRPr="00562A4A" w:rsidP="00562A4A">
      <w:pPr>
        <w:pStyle w:val="BodyText"/>
      </w:pPr>
    </w:p>
    <w:p w:rsidR="00000000" w:rsidRPr="00562A4A" w:rsidP="00562A4A">
      <w:pPr>
        <w:pStyle w:val="AllowPageBreak"/>
      </w:pPr>
    </w:p>
    <w:p w:rsidR="00000000" w:rsidRPr="00562A4A" w:rsidP="00562A4A">
      <w:pPr>
        <w:pStyle w:val="Heading1"/>
      </w:pPr>
      <w:bookmarkStart w:id="6" w:name="O_1160353"/>
      <w:bookmarkEnd w:id="6"/>
      <w:r w:rsidRPr="00562A4A">
        <w:t>Foundation Skills</w:t>
      </w:r>
    </w:p>
    <w:p w:rsidR="00000000" w:rsidRPr="00562A4A" w:rsidP="00147A06">
      <w:pPr>
        <w:pStyle w:val="BodyText"/>
      </w:pPr>
      <w:r w:rsidRPr="00562A4A">
        <w:t xml:space="preserve">Foundation skills essential to performance are explicit in the performance criteria of this unit of competency. </w:t>
      </w:r>
    </w:p>
    <w:p w:rsidR="00000000" w:rsidRPr="00562A4A" w:rsidP="00562A4A">
      <w:pPr>
        <w:pStyle w:val="Heading1"/>
      </w:pPr>
      <w:bookmarkStart w:id="7" w:name="O_1160352"/>
      <w:bookmarkEnd w:id="7"/>
      <w:r w:rsidRPr="00562A4A">
        <w:t>Unit Mapping Information</w:t>
      </w:r>
    </w:p>
    <w:p w:rsidR="00000000" w:rsidRPr="00562A4A" w:rsidP="00147A06">
      <w:pPr>
        <w:pStyle w:val="BodyText"/>
      </w:pPr>
      <w:r w:rsidRPr="00562A4A">
        <w:t>Supersedes and is equivalent to CPCPPS5014A Locate and maintain piping systems.</w:t>
      </w:r>
    </w:p>
    <w:p w:rsidR="00000000" w:rsidRPr="00562A4A" w:rsidP="00562A4A">
      <w:pPr>
        <w:pStyle w:val="Heading1"/>
      </w:pPr>
      <w:bookmarkStart w:id="8" w:name="O_1160359"/>
      <w:bookmarkEnd w:id="8"/>
      <w:r w:rsidRPr="00562A4A">
        <w:t>Links</w:t>
      </w:r>
    </w:p>
    <w:p w:rsidR="00000000" w:rsidRPr="00562A4A" w:rsidP="00147A06">
      <w:pPr>
        <w:pStyle w:val="BodyText"/>
      </w:pPr>
      <w:r w:rsidRPr="00562A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012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62A4A" w:rsidP="00562A4A"/>
    <w:sectPr w:rsidSect="00562A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A" w:rsidRPr="00147A06" w:rsidP="00147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06" w:rsidP="00562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A06" w:rsidP="00562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7A06" w:rsidP="00562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A4A" w:rsidRPr="00147A06" w:rsidP="00147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06" w:rsidRPr="002D2AF8" w:rsidP="00562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CPCPPS5014 Locate and maintain piping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47A06" w:rsidP="00562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A4A"/>
  </w:style>
  <w:style w:type="character" w:customStyle="1" w:styleId="Heading1Char">
    <w:name w:val="Heading 1 Char"/>
    <w:basedOn w:val="DefaultParagraphFont"/>
    <w:link w:val="Heading1"/>
    <w:rsid w:val="00562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A4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62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62A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2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A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A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2A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2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2A4A"/>
    <w:rPr>
      <w:b/>
      <w:spacing w:val="0"/>
    </w:rPr>
  </w:style>
  <w:style w:type="paragraph" w:customStyle="1" w:styleId="SuperTitle">
    <w:name w:val="SuperTitle"/>
    <w:basedOn w:val="Title"/>
    <w:rsid w:val="00562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A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A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A4A"/>
    <w:rPr>
      <w:i/>
    </w:rPr>
  </w:style>
  <w:style w:type="paragraph" w:styleId="Caption">
    <w:name w:val="caption"/>
    <w:basedOn w:val="BodyText"/>
    <w:next w:val="Normal"/>
    <w:qFormat/>
    <w:rsid w:val="00562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A4A"/>
  </w:style>
  <w:style w:type="paragraph" w:styleId="TableofFigures">
    <w:name w:val="table of figures"/>
    <w:basedOn w:val="Normal"/>
    <w:next w:val="Normal"/>
    <w:semiHidden/>
    <w:rsid w:val="00562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A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2A4A"/>
    <w:rPr>
      <w:rFonts w:ascii="Wingdings" w:hAnsi="Wingdings"/>
    </w:rPr>
  </w:style>
  <w:style w:type="paragraph" w:customStyle="1" w:styleId="TableHeading">
    <w:name w:val="Table Heading"/>
    <w:basedOn w:val="HeadingBase"/>
    <w:rsid w:val="00562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A4A"/>
    <w:rPr>
      <w:color w:val="0033CC"/>
      <w:u w:val="none"/>
    </w:rPr>
  </w:style>
  <w:style w:type="paragraph" w:customStyle="1" w:styleId="BodyTextRight">
    <w:name w:val="Body Text Right"/>
    <w:basedOn w:val="BodyText"/>
    <w:rsid w:val="00562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A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A4A"/>
    <w:rPr>
      <w:sz w:val="32"/>
    </w:rPr>
  </w:style>
  <w:style w:type="paragraph" w:customStyle="1" w:styleId="HeadingProcedure">
    <w:name w:val="Heading Procedure"/>
    <w:basedOn w:val="HeadingBase"/>
    <w:next w:val="Normal"/>
    <w:rsid w:val="00562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A4A"/>
    <w:pPr>
      <w:spacing w:before="60" w:after="60"/>
    </w:pPr>
  </w:style>
  <w:style w:type="paragraph" w:styleId="ListContinue">
    <w:name w:val="List Continue"/>
    <w:basedOn w:val="List"/>
    <w:rsid w:val="00562A4A"/>
    <w:pPr>
      <w:ind w:firstLine="0"/>
    </w:pPr>
  </w:style>
  <w:style w:type="paragraph" w:customStyle="1" w:styleId="ListNote">
    <w:name w:val="List Note"/>
    <w:basedOn w:val="List"/>
    <w:rsid w:val="00562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A4A"/>
    <w:rPr>
      <w:rFonts w:ascii="Courier New" w:hAnsi="Courier New"/>
    </w:rPr>
  </w:style>
  <w:style w:type="paragraph" w:customStyle="1" w:styleId="NoteBullet">
    <w:name w:val="Note Bullet"/>
    <w:basedOn w:val="Note"/>
    <w:rsid w:val="00562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A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2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A4A"/>
    <w:rPr>
      <w:b/>
      <w:smallCaps/>
    </w:rPr>
  </w:style>
  <w:style w:type="paragraph" w:customStyle="1" w:styleId="TableListNumber">
    <w:name w:val="Table List Number"/>
    <w:basedOn w:val="ListNumber"/>
    <w:rsid w:val="00562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A4A"/>
    <w:pPr>
      <w:numPr>
        <w:numId w:val="7"/>
      </w:numPr>
    </w:pPr>
  </w:style>
  <w:style w:type="paragraph" w:customStyle="1" w:styleId="ListAlpha2">
    <w:name w:val="List Alpha 2"/>
    <w:basedOn w:val="List2"/>
    <w:rsid w:val="00562A4A"/>
    <w:pPr>
      <w:numPr>
        <w:numId w:val="6"/>
      </w:numPr>
    </w:pPr>
  </w:style>
  <w:style w:type="paragraph" w:styleId="List2">
    <w:name w:val="List 2"/>
    <w:basedOn w:val="BodyText"/>
    <w:rsid w:val="00562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A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A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2A4A"/>
    <w:pPr>
      <w:numPr>
        <w:numId w:val="2"/>
      </w:numPr>
    </w:pPr>
  </w:style>
  <w:style w:type="paragraph" w:styleId="ListContinue2">
    <w:name w:val="List Continue 2"/>
    <w:basedOn w:val="List2"/>
    <w:rsid w:val="00562A4A"/>
    <w:pPr>
      <w:ind w:firstLine="0"/>
    </w:pPr>
  </w:style>
  <w:style w:type="paragraph" w:styleId="ListContinue3">
    <w:name w:val="List Continue 3"/>
    <w:basedOn w:val="List3"/>
    <w:rsid w:val="00562A4A"/>
    <w:pPr>
      <w:ind w:left="1021" w:firstLine="0"/>
    </w:pPr>
  </w:style>
  <w:style w:type="paragraph" w:styleId="ListContinue4">
    <w:name w:val="List Continue 4"/>
    <w:basedOn w:val="List4"/>
    <w:rsid w:val="00562A4A"/>
    <w:pPr>
      <w:ind w:firstLine="0"/>
    </w:pPr>
  </w:style>
  <w:style w:type="paragraph" w:styleId="ListContinue5">
    <w:name w:val="List Continue 5"/>
    <w:basedOn w:val="List5"/>
    <w:rsid w:val="00562A4A"/>
    <w:pPr>
      <w:ind w:firstLine="0"/>
    </w:pPr>
  </w:style>
  <w:style w:type="paragraph" w:styleId="ListNumber3">
    <w:name w:val="List Number 3"/>
    <w:basedOn w:val="List3"/>
    <w:rsid w:val="00562A4A"/>
    <w:pPr>
      <w:numPr>
        <w:numId w:val="3"/>
      </w:numPr>
    </w:pPr>
  </w:style>
  <w:style w:type="paragraph" w:styleId="ListNumber4">
    <w:name w:val="List Number 4"/>
    <w:basedOn w:val="List4"/>
    <w:rsid w:val="00562A4A"/>
    <w:pPr>
      <w:numPr>
        <w:numId w:val="4"/>
      </w:numPr>
    </w:pPr>
  </w:style>
  <w:style w:type="paragraph" w:styleId="ListNumber5">
    <w:name w:val="List Number 5"/>
    <w:basedOn w:val="List5"/>
    <w:rsid w:val="00562A4A"/>
    <w:pPr>
      <w:numPr>
        <w:numId w:val="5"/>
      </w:numPr>
    </w:pPr>
  </w:style>
  <w:style w:type="paragraph" w:styleId="BlockText">
    <w:name w:val="Block Text"/>
    <w:basedOn w:val="Normal"/>
    <w:rsid w:val="00562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A4A"/>
    <w:rPr>
      <w:sz w:val="16"/>
      <w:vertAlign w:val="superscript"/>
    </w:rPr>
  </w:style>
  <w:style w:type="character" w:customStyle="1" w:styleId="Symbols">
    <w:name w:val="Symbols"/>
    <w:basedOn w:val="DefaultParagraphFont"/>
    <w:rsid w:val="00562A4A"/>
    <w:rPr>
      <w:rFonts w:ascii="Symbol" w:hAnsi="Symbol"/>
    </w:rPr>
  </w:style>
  <w:style w:type="character" w:customStyle="1" w:styleId="MenuOptions">
    <w:name w:val="Menu Options"/>
    <w:basedOn w:val="DefaultParagraphFont"/>
    <w:rsid w:val="00562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A4A"/>
    <w:rPr>
      <w:b/>
    </w:rPr>
  </w:style>
  <w:style w:type="character" w:customStyle="1" w:styleId="Underlined">
    <w:name w:val="Underlined"/>
    <w:basedOn w:val="DefaultParagraphFont"/>
    <w:rsid w:val="00562A4A"/>
    <w:rPr>
      <w:u w:val="single"/>
    </w:rPr>
  </w:style>
  <w:style w:type="paragraph" w:customStyle="1" w:styleId="TableBodyTextRight">
    <w:name w:val="Table Body Text Right"/>
    <w:basedOn w:val="TableBodyText"/>
    <w:rsid w:val="00562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A4A"/>
    <w:rPr>
      <w:sz w:val="18"/>
    </w:rPr>
  </w:style>
  <w:style w:type="paragraph" w:customStyle="1" w:styleId="BodySmallRight">
    <w:name w:val="Body Small Right"/>
    <w:basedOn w:val="BodyTextRight"/>
    <w:rsid w:val="00562A4A"/>
    <w:rPr>
      <w:sz w:val="18"/>
      <w:szCs w:val="18"/>
    </w:rPr>
  </w:style>
  <w:style w:type="paragraph" w:customStyle="1" w:styleId="MarginEdition">
    <w:name w:val="Margin Edition"/>
    <w:basedOn w:val="MarginNote"/>
    <w:rsid w:val="00562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A4A"/>
    <w:rPr>
      <w:sz w:val="2"/>
      <w:szCs w:val="2"/>
    </w:rPr>
  </w:style>
  <w:style w:type="character" w:customStyle="1" w:styleId="Small">
    <w:name w:val="Small"/>
    <w:basedOn w:val="DefaultParagraphFont"/>
    <w:rsid w:val="00562A4A"/>
    <w:rPr>
      <w:sz w:val="16"/>
    </w:rPr>
  </w:style>
  <w:style w:type="paragraph" w:customStyle="1" w:styleId="WideTable">
    <w:name w:val="Wide Table"/>
    <w:basedOn w:val="Normal"/>
    <w:rsid w:val="00562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A4A"/>
  </w:style>
  <w:style w:type="paragraph" w:styleId="Quote">
    <w:name w:val="Quote"/>
    <w:basedOn w:val="Heading1"/>
    <w:link w:val="QuoteChar"/>
    <w:qFormat/>
    <w:rsid w:val="00562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A4A"/>
    <w:pPr>
      <w:pageBreakBefore/>
    </w:pPr>
  </w:style>
  <w:style w:type="paragraph" w:customStyle="1" w:styleId="Border">
    <w:name w:val="Border"/>
    <w:basedOn w:val="Normal"/>
    <w:qFormat/>
    <w:rsid w:val="00562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A4A"/>
    <w:rPr>
      <w:u w:val="single"/>
    </w:rPr>
  </w:style>
  <w:style w:type="paragraph" w:styleId="BalloonText">
    <w:name w:val="Balloon Text"/>
    <w:basedOn w:val="Normal"/>
    <w:link w:val="BalloonTextChar"/>
    <w:rsid w:val="00562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A4A"/>
    <w:pPr>
      <w:spacing w:before="0" w:after="0"/>
    </w:pPr>
  </w:style>
  <w:style w:type="paragraph" w:customStyle="1" w:styleId="BodyTextBold">
    <w:name w:val="Body Text Bold"/>
    <w:basedOn w:val="BodyText"/>
    <w:qFormat/>
    <w:rsid w:val="00562A4A"/>
    <w:rPr>
      <w:b/>
    </w:rPr>
  </w:style>
  <w:style w:type="character" w:styleId="Hyperlink">
    <w:name w:val="Hyperlink"/>
    <w:basedOn w:val="DefaultParagraphFont"/>
    <w:uiPriority w:val="99"/>
    <w:unhideWhenUsed/>
    <w:rsid w:val="00147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3157</Characters>
  <Application>Microsoft Office Word</Application>
  <DocSecurity>0</DocSecurity>
  <Lines>143</Lines>
  <Paragraphs>77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CPCPPS5014 Locate and maintain piping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