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7C9" w:rsidP="00963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CPCPPS5002 Design gas reticulation systems</w:t>
      </w:r>
      <w:r>
        <w:fldChar w:fldCharType="end"/>
      </w:r>
    </w:p>
    <w:p w:rsidR="009637C9" w:rsidP="009637C9">
      <w:pPr>
        <w:pStyle w:val="Version"/>
        <w:sectPr w:rsidSect="00B06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2A2" w:rsidP="00B062A2">
      <w:pPr>
        <w:pStyle w:val="SuperHeading"/>
      </w:pPr>
      <w:r w:rsidRPr="00B062A2">
        <w:t>CPCPPS5002 Design gas reticulation systems</w:t>
      </w:r>
    </w:p>
    <w:p w:rsidR="00000000" w:rsidRPr="00B062A2" w:rsidP="00B062A2">
      <w:pPr>
        <w:pStyle w:val="Heading1"/>
      </w:pPr>
      <w:bookmarkStart w:id="1" w:name="O_1135148"/>
      <w:bookmarkEnd w:id="1"/>
      <w:r w:rsidRPr="00B06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A2" w:rsidP="00B062A2">
            <w:pPr>
              <w:pStyle w:val="BodyText"/>
            </w:pPr>
            <w:r w:rsidRPr="00B062A2">
              <w:t>This version first released with CPC Construction, Plumbing and Services Training Package Release 5.0.</w:t>
            </w:r>
          </w:p>
          <w:p w:rsidR="00000000" w:rsidRPr="00B062A2" w:rsidP="00B062A2">
            <w:pPr>
              <w:pStyle w:val="BodyText"/>
            </w:pPr>
            <w:r w:rsidRPr="00B062A2">
              <w:t>Supersedes and is equivalent to CPCPPS5002B Design gas reticulation systems.  Updated to meet the Standards for Training P</w:t>
            </w:r>
            <w:r w:rsidRPr="00B062A2">
              <w:t>ackages 2012.</w:t>
            </w:r>
          </w:p>
        </w:tc>
      </w:tr>
    </w:tbl>
    <w:p w:rsidR="00000000" w:rsidRPr="00B062A2" w:rsidP="00B062A2">
      <w:pPr>
        <w:pStyle w:val="BodyText"/>
      </w:pPr>
    </w:p>
    <w:p w:rsidR="00000000" w:rsidRPr="00B062A2" w:rsidP="00B062A2">
      <w:pPr>
        <w:pStyle w:val="AllowPageBreak"/>
      </w:pPr>
    </w:p>
    <w:p w:rsidR="00000000" w:rsidRPr="00B062A2" w:rsidP="00B062A2">
      <w:pPr>
        <w:pStyle w:val="Heading1"/>
      </w:pPr>
      <w:bookmarkStart w:id="2" w:name="O_1135154"/>
      <w:bookmarkEnd w:id="2"/>
      <w:r w:rsidRPr="00B062A2">
        <w:t>Application</w:t>
      </w:r>
    </w:p>
    <w:p w:rsidR="00000000" w:rsidRPr="00B062A2" w:rsidP="009637C9">
      <w:pPr>
        <w:pStyle w:val="BodyText"/>
      </w:pPr>
      <w:r w:rsidRPr="00B062A2">
        <w:t xml:space="preserve">This unit specifies the skills and knowledge required to design and size gas reticulation systems, including determining material, placement and ventilation requirements. </w:t>
      </w:r>
    </w:p>
    <w:p w:rsidR="00000000" w:rsidRPr="00B062A2" w:rsidP="009637C9">
      <w:pPr>
        <w:pStyle w:val="BodyText"/>
      </w:pPr>
      <w:r w:rsidRPr="00B062A2">
        <w:t>The unit also covers the analysis and</w:t>
      </w:r>
      <w:r w:rsidRPr="00B062A2">
        <w:t xml:space="preserve"> interpretation of relevant gas codes and standards, the preparation of documentation for testing and commissioning and creating associated operation and maintenance manuals.</w:t>
      </w:r>
    </w:p>
    <w:p w:rsidR="00000000" w:rsidRPr="00B062A2" w:rsidP="009637C9">
      <w:pPr>
        <w:pStyle w:val="BodyText"/>
      </w:pPr>
      <w:r w:rsidRPr="00B062A2">
        <w:t>The role involves interaction with architects, builders, suppliers, clients and r</w:t>
      </w:r>
      <w:r w:rsidRPr="00B062A2">
        <w:t>elevant planning authorities and requires a sound understanding of applicable legislation, standards and codes.</w:t>
      </w:r>
    </w:p>
    <w:p w:rsidR="00000000" w:rsidRPr="00B062A2" w:rsidP="009637C9">
      <w:pPr>
        <w:pStyle w:val="BodyText"/>
      </w:pPr>
      <w:r w:rsidRPr="00B062A2">
        <w:t>This units applies to experienced people such as hydraulic design consultants and plumbers or persons in a supervisory capacity who work in plum</w:t>
      </w:r>
      <w:r w:rsidRPr="00B062A2">
        <w:t>bing services on new or existing sites.</w:t>
      </w:r>
    </w:p>
    <w:p w:rsidR="00000000" w:rsidRPr="00B062A2" w:rsidP="009637C9">
      <w:pPr>
        <w:pStyle w:val="BodyText"/>
      </w:pPr>
      <w:r w:rsidRPr="00B062A2">
        <w:t>In some jurisdictions, this unit of competency may form part of accreditation, licensing, legislative, regulatory or certification requirements.</w:t>
      </w:r>
    </w:p>
    <w:p w:rsidR="00000000" w:rsidRPr="00B062A2" w:rsidP="00B062A2">
      <w:pPr>
        <w:pStyle w:val="Heading1"/>
      </w:pPr>
      <w:bookmarkStart w:id="3" w:name="O_1135153"/>
      <w:bookmarkEnd w:id="3"/>
      <w:r w:rsidRPr="00B062A2">
        <w:t>Pre-requisite Unit</w:t>
      </w:r>
    </w:p>
    <w:p w:rsidR="00000000" w:rsidRPr="00B062A2" w:rsidP="009637C9">
      <w:pPr>
        <w:pStyle w:val="BodyText"/>
      </w:pPr>
      <w:r w:rsidRPr="00B062A2">
        <w:t>Nil.</w:t>
      </w:r>
    </w:p>
    <w:p w:rsidR="00000000" w:rsidRPr="00B062A2" w:rsidP="00B062A2">
      <w:pPr>
        <w:pStyle w:val="Heading1"/>
      </w:pPr>
      <w:bookmarkStart w:id="4" w:name="O_1135152"/>
      <w:bookmarkEnd w:id="4"/>
      <w:r w:rsidRPr="00B062A2">
        <w:t>Unit Sect</w:t>
      </w:r>
      <w:r w:rsidRPr="00B062A2">
        <w:t>or</w:t>
      </w:r>
    </w:p>
    <w:p w:rsidR="00000000" w:rsidRPr="00B062A2" w:rsidP="009637C9">
      <w:pPr>
        <w:pStyle w:val="BodyText"/>
      </w:pPr>
      <w:r w:rsidRPr="00B062A2">
        <w:t>Plumbing and Fire Services</w:t>
      </w:r>
    </w:p>
    <w:p w:rsidR="00000000" w:rsidRPr="00B062A2" w:rsidP="00B062A2">
      <w:pPr>
        <w:pStyle w:val="Heading1"/>
      </w:pPr>
      <w:bookmarkStart w:id="5" w:name="O_1135151"/>
      <w:bookmarkEnd w:id="5"/>
      <w:r w:rsidRPr="00B062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Performance criteria describe what needs to be done to demonstrate achievement of the element.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Establish scope of work for gas reticulation systems.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Establish system performance requirements.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Determine design requirements from plans, specifications and client brief.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Review and analyse statutory and regu</w:t>
            </w:r>
            <w:r w:rsidRPr="00B062A2">
              <w:t>latory requirements and Australian and New Zealand Standards for the design of gas reticulation systems.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Conduct research, including a desktop study to identify a range of system options.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Interpret manufacturer requirements and trade and technical manuals for gas reticulation systems.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Conduct a cost-benefit analysis to compare materials and system designs.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Plan layout of pipework system</w:t>
            </w:r>
            <w:r w:rsidRPr="00B062A2">
              <w:t>s including the type and location of fittings and valves.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Calculate pipe sizes for a range of applications.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Specify ventilation and flue requirements of applications.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Conduct gas metering and measurement of gas consumption.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Detail distribution pressures and specifications of regulators and appliances for applications.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Design and detail cylinder and tank systems.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Specify safety, ignition, thermostat and gas control devices in compliance with relevant standards </w:t>
            </w:r>
            <w:r w:rsidRPr="00B062A2">
              <w:t>and codes.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Plan pipe fixings for applications.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Specify approved materials, jointing methods and installation requirements for gas reticulation systems.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Design and size range of gas reticulation systems.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Design and size pressure loss through pipework, valves and meters.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Design and size ventilation systems for gas systems and appliances.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Design and layout plantroom containing liquefied petroleum gas (LPG) appliances.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Prepare plans for gas reticulation systems.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Prepare specification for gas reticulation systems.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 xml:space="preserve">Prepare testing and commissioning schedule. </w:t>
            </w:r>
          </w:p>
        </w:tc>
      </w:tr>
      <w:tr w:rsidTr="00B0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A2">
            <w:pPr>
              <w:pStyle w:val="BodyText"/>
              <w:rPr>
                <w:lang w:val="en-NZ"/>
              </w:rPr>
            </w:pPr>
            <w:r w:rsidRPr="00B062A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A2" w:rsidP="00B062A2">
            <w:pPr>
              <w:pStyle w:val="BodyText"/>
            </w:pPr>
            <w:r w:rsidRPr="00B062A2">
              <w:t>Produce operation and maintenance manual.</w:t>
            </w:r>
          </w:p>
        </w:tc>
      </w:tr>
    </w:tbl>
    <w:p w:rsidR="00000000" w:rsidRPr="00B062A2" w:rsidP="00B062A2">
      <w:pPr>
        <w:pStyle w:val="BodyText"/>
      </w:pPr>
    </w:p>
    <w:p w:rsidR="00000000" w:rsidRPr="00B062A2" w:rsidP="00B062A2">
      <w:pPr>
        <w:pStyle w:val="AllowPageBreak"/>
      </w:pPr>
    </w:p>
    <w:p w:rsidR="00000000" w:rsidRPr="00B062A2" w:rsidP="00B062A2">
      <w:pPr>
        <w:pStyle w:val="Heading1"/>
      </w:pPr>
      <w:bookmarkStart w:id="6" w:name="O_1135150"/>
      <w:bookmarkEnd w:id="6"/>
      <w:r w:rsidRPr="00B062A2">
        <w:t>Foundation Skills</w:t>
      </w:r>
    </w:p>
    <w:p w:rsidR="00000000" w:rsidRPr="00B062A2" w:rsidP="009637C9">
      <w:pPr>
        <w:pStyle w:val="BodyText"/>
      </w:pPr>
      <w:r w:rsidRPr="00B062A2">
        <w:t xml:space="preserve">Foundation skills essential to performance are explicit in the performance criteria of this unit of competency. </w:t>
      </w:r>
    </w:p>
    <w:p w:rsidR="00000000" w:rsidRPr="00B062A2" w:rsidP="00B062A2">
      <w:pPr>
        <w:pStyle w:val="Heading1"/>
      </w:pPr>
      <w:bookmarkStart w:id="7" w:name="O_1135149"/>
      <w:bookmarkEnd w:id="7"/>
      <w:r w:rsidRPr="00B062A2">
        <w:t>Unit Mapping Information</w:t>
      </w:r>
    </w:p>
    <w:p w:rsidR="00000000" w:rsidRPr="00B062A2" w:rsidP="009637C9">
      <w:pPr>
        <w:pStyle w:val="BodyText"/>
      </w:pPr>
      <w:r w:rsidRPr="00B062A2">
        <w:t>Supersedes and is equivalent to CPCPPS5002B Design gas reticulation systems.</w:t>
      </w:r>
    </w:p>
    <w:p w:rsidR="00000000" w:rsidRPr="00B062A2" w:rsidP="00B062A2">
      <w:pPr>
        <w:pStyle w:val="Heading1"/>
      </w:pPr>
      <w:bookmarkStart w:id="8" w:name="O_1135142"/>
      <w:bookmarkEnd w:id="8"/>
      <w:r w:rsidRPr="00B062A2">
        <w:t>Links</w:t>
      </w:r>
    </w:p>
    <w:p w:rsidR="00000000" w:rsidRPr="00B062A2" w:rsidP="009637C9">
      <w:pPr>
        <w:pStyle w:val="BodyText"/>
      </w:pPr>
      <w:r w:rsidRPr="00B062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4B3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62A2" w:rsidP="00B062A2"/>
    <w:sectPr w:rsidSect="00B06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A2" w:rsidRPr="009637C9" w:rsidP="00963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C9" w:rsidP="00B06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7C9" w:rsidP="00B06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37C9" w:rsidP="00B06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2A2" w:rsidRPr="009637C9" w:rsidP="00963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7C9" w:rsidRPr="002D2AF8" w:rsidP="00B06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CPCPPS5002 Design gas reticulation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37C9" w:rsidP="00B06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2A2"/>
  </w:style>
  <w:style w:type="character" w:customStyle="1" w:styleId="Heading1Char">
    <w:name w:val="Heading 1 Char"/>
    <w:basedOn w:val="DefaultParagraphFont"/>
    <w:link w:val="Heading1"/>
    <w:rsid w:val="00B06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2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06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2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2A2"/>
    <w:rPr>
      <w:b/>
      <w:spacing w:val="0"/>
    </w:rPr>
  </w:style>
  <w:style w:type="paragraph" w:customStyle="1" w:styleId="SuperTitle">
    <w:name w:val="SuperTitle"/>
    <w:basedOn w:val="Title"/>
    <w:rsid w:val="00B06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2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2A2"/>
    <w:rPr>
      <w:i/>
    </w:rPr>
  </w:style>
  <w:style w:type="paragraph" w:styleId="Caption">
    <w:name w:val="caption"/>
    <w:basedOn w:val="BodyText"/>
    <w:next w:val="Normal"/>
    <w:qFormat/>
    <w:rsid w:val="00B06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2A2"/>
  </w:style>
  <w:style w:type="paragraph" w:styleId="TableofFigures">
    <w:name w:val="table of figures"/>
    <w:basedOn w:val="Normal"/>
    <w:next w:val="Normal"/>
    <w:semiHidden/>
    <w:rsid w:val="00B06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2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2A2"/>
    <w:rPr>
      <w:rFonts w:ascii="Wingdings" w:hAnsi="Wingdings"/>
    </w:rPr>
  </w:style>
  <w:style w:type="paragraph" w:customStyle="1" w:styleId="TableHeading">
    <w:name w:val="Table Heading"/>
    <w:basedOn w:val="HeadingBase"/>
    <w:rsid w:val="00B06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2A2"/>
    <w:rPr>
      <w:color w:val="0033CC"/>
      <w:u w:val="none"/>
    </w:rPr>
  </w:style>
  <w:style w:type="paragraph" w:customStyle="1" w:styleId="BodyTextRight">
    <w:name w:val="Body Text Right"/>
    <w:basedOn w:val="BodyText"/>
    <w:rsid w:val="00B06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2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2A2"/>
    <w:rPr>
      <w:sz w:val="32"/>
    </w:rPr>
  </w:style>
  <w:style w:type="paragraph" w:customStyle="1" w:styleId="HeadingProcedure">
    <w:name w:val="Heading Procedure"/>
    <w:basedOn w:val="HeadingBase"/>
    <w:next w:val="Normal"/>
    <w:rsid w:val="00B06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2A2"/>
    <w:pPr>
      <w:spacing w:before="60" w:after="60"/>
    </w:pPr>
  </w:style>
  <w:style w:type="paragraph" w:styleId="ListContinue">
    <w:name w:val="List Continue"/>
    <w:basedOn w:val="List"/>
    <w:rsid w:val="00B062A2"/>
    <w:pPr>
      <w:ind w:firstLine="0"/>
    </w:pPr>
  </w:style>
  <w:style w:type="paragraph" w:customStyle="1" w:styleId="ListNote">
    <w:name w:val="List Note"/>
    <w:basedOn w:val="List"/>
    <w:rsid w:val="00B06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2A2"/>
    <w:rPr>
      <w:rFonts w:ascii="Courier New" w:hAnsi="Courier New"/>
    </w:rPr>
  </w:style>
  <w:style w:type="paragraph" w:customStyle="1" w:styleId="NoteBullet">
    <w:name w:val="Note Bullet"/>
    <w:basedOn w:val="Note"/>
    <w:rsid w:val="00B06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2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2A2"/>
    <w:rPr>
      <w:b/>
      <w:smallCaps/>
    </w:rPr>
  </w:style>
  <w:style w:type="paragraph" w:customStyle="1" w:styleId="TableListNumber">
    <w:name w:val="Table List Number"/>
    <w:basedOn w:val="ListNumber"/>
    <w:rsid w:val="00B06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2A2"/>
    <w:pPr>
      <w:numPr>
        <w:numId w:val="7"/>
      </w:numPr>
    </w:pPr>
  </w:style>
  <w:style w:type="paragraph" w:customStyle="1" w:styleId="ListAlpha2">
    <w:name w:val="List Alpha 2"/>
    <w:basedOn w:val="List2"/>
    <w:rsid w:val="00B062A2"/>
    <w:pPr>
      <w:numPr>
        <w:numId w:val="6"/>
      </w:numPr>
    </w:pPr>
  </w:style>
  <w:style w:type="paragraph" w:styleId="List2">
    <w:name w:val="List 2"/>
    <w:basedOn w:val="BodyText"/>
    <w:rsid w:val="00B06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2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2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2A2"/>
    <w:pPr>
      <w:numPr>
        <w:numId w:val="2"/>
      </w:numPr>
    </w:pPr>
  </w:style>
  <w:style w:type="paragraph" w:styleId="ListContinue2">
    <w:name w:val="List Continue 2"/>
    <w:basedOn w:val="List2"/>
    <w:rsid w:val="00B062A2"/>
    <w:pPr>
      <w:ind w:firstLine="0"/>
    </w:pPr>
  </w:style>
  <w:style w:type="paragraph" w:styleId="ListContinue3">
    <w:name w:val="List Continue 3"/>
    <w:basedOn w:val="List3"/>
    <w:rsid w:val="00B062A2"/>
    <w:pPr>
      <w:ind w:left="1021" w:firstLine="0"/>
    </w:pPr>
  </w:style>
  <w:style w:type="paragraph" w:styleId="ListContinue4">
    <w:name w:val="List Continue 4"/>
    <w:basedOn w:val="List4"/>
    <w:rsid w:val="00B062A2"/>
    <w:pPr>
      <w:ind w:firstLine="0"/>
    </w:pPr>
  </w:style>
  <w:style w:type="paragraph" w:styleId="ListContinue5">
    <w:name w:val="List Continue 5"/>
    <w:basedOn w:val="List5"/>
    <w:rsid w:val="00B062A2"/>
    <w:pPr>
      <w:ind w:firstLine="0"/>
    </w:pPr>
  </w:style>
  <w:style w:type="paragraph" w:styleId="ListNumber3">
    <w:name w:val="List Number 3"/>
    <w:basedOn w:val="List3"/>
    <w:rsid w:val="00B062A2"/>
    <w:pPr>
      <w:numPr>
        <w:numId w:val="3"/>
      </w:numPr>
    </w:pPr>
  </w:style>
  <w:style w:type="paragraph" w:styleId="ListNumber4">
    <w:name w:val="List Number 4"/>
    <w:basedOn w:val="List4"/>
    <w:rsid w:val="00B062A2"/>
    <w:pPr>
      <w:numPr>
        <w:numId w:val="4"/>
      </w:numPr>
    </w:pPr>
  </w:style>
  <w:style w:type="paragraph" w:styleId="ListNumber5">
    <w:name w:val="List Number 5"/>
    <w:basedOn w:val="List5"/>
    <w:rsid w:val="00B062A2"/>
    <w:pPr>
      <w:numPr>
        <w:numId w:val="5"/>
      </w:numPr>
    </w:pPr>
  </w:style>
  <w:style w:type="paragraph" w:styleId="BlockText">
    <w:name w:val="Block Text"/>
    <w:basedOn w:val="Normal"/>
    <w:rsid w:val="00B06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2A2"/>
    <w:rPr>
      <w:sz w:val="16"/>
      <w:vertAlign w:val="superscript"/>
    </w:rPr>
  </w:style>
  <w:style w:type="character" w:customStyle="1" w:styleId="Symbols">
    <w:name w:val="Symbols"/>
    <w:basedOn w:val="DefaultParagraphFont"/>
    <w:rsid w:val="00B062A2"/>
    <w:rPr>
      <w:rFonts w:ascii="Symbol" w:hAnsi="Symbol"/>
    </w:rPr>
  </w:style>
  <w:style w:type="character" w:customStyle="1" w:styleId="MenuOptions">
    <w:name w:val="Menu Options"/>
    <w:basedOn w:val="DefaultParagraphFont"/>
    <w:rsid w:val="00B06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2A2"/>
    <w:rPr>
      <w:b/>
    </w:rPr>
  </w:style>
  <w:style w:type="character" w:customStyle="1" w:styleId="Underlined">
    <w:name w:val="Underlined"/>
    <w:basedOn w:val="DefaultParagraphFont"/>
    <w:rsid w:val="00B062A2"/>
    <w:rPr>
      <w:u w:val="single"/>
    </w:rPr>
  </w:style>
  <w:style w:type="paragraph" w:customStyle="1" w:styleId="TableBodyTextRight">
    <w:name w:val="Table Body Text Right"/>
    <w:basedOn w:val="TableBodyText"/>
    <w:rsid w:val="00B06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2A2"/>
    <w:rPr>
      <w:sz w:val="18"/>
    </w:rPr>
  </w:style>
  <w:style w:type="paragraph" w:customStyle="1" w:styleId="BodySmallRight">
    <w:name w:val="Body Small Right"/>
    <w:basedOn w:val="BodyTextRight"/>
    <w:rsid w:val="00B062A2"/>
    <w:rPr>
      <w:sz w:val="18"/>
      <w:szCs w:val="18"/>
    </w:rPr>
  </w:style>
  <w:style w:type="paragraph" w:customStyle="1" w:styleId="MarginEdition">
    <w:name w:val="Margin Edition"/>
    <w:basedOn w:val="MarginNote"/>
    <w:rsid w:val="00B06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2A2"/>
    <w:rPr>
      <w:sz w:val="2"/>
      <w:szCs w:val="2"/>
    </w:rPr>
  </w:style>
  <w:style w:type="character" w:customStyle="1" w:styleId="Small">
    <w:name w:val="Small"/>
    <w:basedOn w:val="DefaultParagraphFont"/>
    <w:rsid w:val="00B062A2"/>
    <w:rPr>
      <w:sz w:val="16"/>
    </w:rPr>
  </w:style>
  <w:style w:type="paragraph" w:customStyle="1" w:styleId="WideTable">
    <w:name w:val="Wide Table"/>
    <w:basedOn w:val="Normal"/>
    <w:rsid w:val="00B06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2A2"/>
  </w:style>
  <w:style w:type="paragraph" w:styleId="Quote">
    <w:name w:val="Quote"/>
    <w:basedOn w:val="Heading1"/>
    <w:link w:val="QuoteChar"/>
    <w:qFormat/>
    <w:rsid w:val="00B06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2A2"/>
    <w:pPr>
      <w:pageBreakBefore/>
    </w:pPr>
  </w:style>
  <w:style w:type="paragraph" w:customStyle="1" w:styleId="Border">
    <w:name w:val="Border"/>
    <w:basedOn w:val="Normal"/>
    <w:qFormat/>
    <w:rsid w:val="00B06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2A2"/>
    <w:rPr>
      <w:u w:val="single"/>
    </w:rPr>
  </w:style>
  <w:style w:type="character" w:customStyle="1" w:styleId="BoldandItalics">
    <w:name w:val="Bold and Italics"/>
    <w:qFormat/>
    <w:rsid w:val="00B062A2"/>
    <w:rPr>
      <w:b/>
      <w:i/>
      <w:u w:val="none"/>
    </w:rPr>
  </w:style>
  <w:style w:type="paragraph" w:styleId="BalloonText">
    <w:name w:val="Balloon Text"/>
    <w:basedOn w:val="Normal"/>
    <w:link w:val="BalloonTextChar"/>
    <w:rsid w:val="00B06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2A2"/>
    <w:pPr>
      <w:spacing w:before="0" w:after="0"/>
    </w:pPr>
  </w:style>
  <w:style w:type="paragraph" w:customStyle="1" w:styleId="BodyTextBold">
    <w:name w:val="Body Text Bold"/>
    <w:basedOn w:val="BodyText"/>
    <w:qFormat/>
    <w:rsid w:val="00B062A2"/>
    <w:rPr>
      <w:b/>
    </w:rPr>
  </w:style>
  <w:style w:type="character" w:styleId="Hyperlink">
    <w:name w:val="Hyperlink"/>
    <w:basedOn w:val="DefaultParagraphFont"/>
    <w:uiPriority w:val="99"/>
    <w:unhideWhenUsed/>
    <w:rsid w:val="00963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3510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CPCPPS5002 Design gas reticulation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