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37" w:rsidP="00FB5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CPCPPS5001 Design industrial gas systems</w:t>
      </w:r>
      <w:r>
        <w:fldChar w:fldCharType="end"/>
      </w:r>
    </w:p>
    <w:p w:rsidR="00FB5137" w:rsidP="00FB5137">
      <w:pPr>
        <w:pStyle w:val="Version"/>
        <w:sectPr w:rsidSect="004D0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CFC" w:rsidP="004D0CFC">
      <w:pPr>
        <w:pStyle w:val="SuperHeading"/>
      </w:pPr>
      <w:r w:rsidRPr="004D0CFC">
        <w:t>CPCPPS5001 Design industrial gas systems</w:t>
      </w:r>
    </w:p>
    <w:p w:rsidR="00000000" w:rsidRPr="004D0CFC" w:rsidP="004D0CFC">
      <w:pPr>
        <w:pStyle w:val="Heading1"/>
      </w:pPr>
      <w:bookmarkStart w:id="1" w:name="O_1135131"/>
      <w:bookmarkEnd w:id="1"/>
      <w:r w:rsidRPr="004D0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FC" w:rsidP="004D0CFC">
            <w:pPr>
              <w:pStyle w:val="BodyText"/>
            </w:pPr>
            <w:r w:rsidRPr="004D0CFC">
              <w:t>This version first released with CPC Construction, Plumbing and Services Training Package Release 5.0.</w:t>
            </w:r>
          </w:p>
          <w:p w:rsidR="00000000" w:rsidRPr="004D0CFC" w:rsidP="004D0CFC">
            <w:pPr>
              <w:pStyle w:val="BodyText"/>
            </w:pPr>
            <w:r w:rsidRPr="004D0CFC">
              <w:t>Supersedes and is equivalent to CPCPPS5001B Design industrial gas systems.  Updated to meet the Standards for Training Pac</w:t>
            </w:r>
            <w:r w:rsidRPr="004D0CFC">
              <w:t>kages 2012.</w:t>
            </w:r>
          </w:p>
        </w:tc>
      </w:tr>
    </w:tbl>
    <w:p w:rsidR="00000000" w:rsidRPr="004D0CFC" w:rsidP="004D0CFC">
      <w:pPr>
        <w:pStyle w:val="BodyText"/>
      </w:pPr>
    </w:p>
    <w:p w:rsidR="00000000" w:rsidRPr="004D0CFC" w:rsidP="004D0CFC">
      <w:pPr>
        <w:pStyle w:val="AllowPageBreak"/>
      </w:pPr>
    </w:p>
    <w:p w:rsidR="00000000" w:rsidRPr="004D0CFC" w:rsidP="004D0CFC">
      <w:pPr>
        <w:pStyle w:val="Heading1"/>
      </w:pPr>
      <w:bookmarkStart w:id="2" w:name="O_1135137"/>
      <w:bookmarkEnd w:id="2"/>
      <w:r w:rsidRPr="004D0CFC">
        <w:t>Application</w:t>
      </w:r>
    </w:p>
    <w:p w:rsidR="00000000" w:rsidRPr="004D0CFC" w:rsidP="00FB5137">
      <w:pPr>
        <w:pStyle w:val="BodyText"/>
      </w:pPr>
      <w:r w:rsidRPr="004D0CFC">
        <w:t>This unit specifies the skills and knowledge required to design industrial gas fuel systems including the design of valve trains, interlocks, pipework and equipment in compliance with regulatory requirements.</w:t>
      </w:r>
    </w:p>
    <w:p w:rsidR="00000000" w:rsidRPr="004D0CFC" w:rsidP="00FB5137">
      <w:pPr>
        <w:pStyle w:val="BodyText"/>
      </w:pPr>
      <w:r w:rsidRPr="004D0CFC">
        <w:t>Th</w:t>
      </w:r>
      <w:r w:rsidRPr="004D0CFC">
        <w:t>e unit covers determining installation requirements, preparing plans and system specifications, producing testing and commissioning schedules and creating operation and maintenance manuals.</w:t>
      </w:r>
    </w:p>
    <w:p w:rsidR="00000000" w:rsidRPr="004D0CFC" w:rsidP="00FB5137">
      <w:pPr>
        <w:pStyle w:val="BodyText"/>
      </w:pPr>
      <w:r w:rsidRPr="004D0CFC">
        <w:t>The role may involve interaction with architects, builders, suppli</w:t>
      </w:r>
      <w:r w:rsidRPr="004D0CFC">
        <w:t>ers, clients and relevant planning authorities and requires a sound understanding of applicable legislation including work health and safety (WHS).</w:t>
      </w:r>
    </w:p>
    <w:p w:rsidR="00000000" w:rsidRPr="004D0CFC" w:rsidP="00FB5137">
      <w:pPr>
        <w:pStyle w:val="BodyText"/>
      </w:pPr>
      <w:r w:rsidRPr="004D0CFC">
        <w:t>This unit is suitable for experienced tradespeople such as hydraulic design consultants or persons in a supe</w:t>
      </w:r>
      <w:r w:rsidRPr="004D0CFC">
        <w:t>rvisory capacity in relation to gas and plumbing services.</w:t>
      </w:r>
    </w:p>
    <w:p w:rsidR="00000000" w:rsidRPr="004D0CFC" w:rsidP="00FB5137">
      <w:pPr>
        <w:pStyle w:val="BodyText"/>
      </w:pPr>
      <w:r w:rsidRPr="004D0CFC">
        <w:t>In some jurisdictions, this unit of competency may form part of accreditation, licensing, legislative, regulatory or certification requirements.</w:t>
      </w:r>
    </w:p>
    <w:p w:rsidR="00000000" w:rsidRPr="004D0CFC" w:rsidP="004D0CFC">
      <w:pPr>
        <w:pStyle w:val="Heading1"/>
      </w:pPr>
      <w:bookmarkStart w:id="3" w:name="O_1135136"/>
      <w:bookmarkEnd w:id="3"/>
      <w:r w:rsidRPr="004D0CFC">
        <w:t>Pre-requisite Unit</w:t>
      </w:r>
    </w:p>
    <w:p w:rsidR="00000000" w:rsidRPr="004D0CFC" w:rsidP="00FB5137">
      <w:pPr>
        <w:pStyle w:val="BodyText"/>
      </w:pPr>
      <w:r w:rsidRPr="004D0CFC">
        <w:t>Nil.</w:t>
      </w:r>
    </w:p>
    <w:p w:rsidR="00000000" w:rsidRPr="004D0CFC" w:rsidP="004D0CFC">
      <w:pPr>
        <w:pStyle w:val="Heading1"/>
      </w:pPr>
      <w:bookmarkStart w:id="4" w:name="O_1135135"/>
      <w:bookmarkEnd w:id="4"/>
      <w:r w:rsidRPr="004D0CFC">
        <w:t>Unit Sector</w:t>
      </w:r>
    </w:p>
    <w:p w:rsidR="00000000" w:rsidRPr="004D0CFC" w:rsidP="00FB5137">
      <w:pPr>
        <w:pStyle w:val="BodyText"/>
      </w:pPr>
      <w:r w:rsidRPr="004D0CFC">
        <w:t>Plumbing and Fire Services</w:t>
      </w:r>
    </w:p>
    <w:p w:rsidR="00000000" w:rsidRPr="004D0CFC" w:rsidP="004D0CFC">
      <w:pPr>
        <w:pStyle w:val="Heading1"/>
      </w:pPr>
      <w:bookmarkStart w:id="5" w:name="O_1135134"/>
      <w:bookmarkEnd w:id="5"/>
      <w:r w:rsidRPr="004D0C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Performance criteria describe what needs to be done to demonstrate achievement of the element.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Evaluate design </w:t>
            </w:r>
            <w:r w:rsidRPr="004D0CFC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Establish scope of work for industrial gas systems.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Establish system performance requirements.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Determine design requirements from plans, specifications and client brief.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Review and analyse s</w:t>
            </w:r>
            <w:r w:rsidRPr="004D0CFC">
              <w:t xml:space="preserve">tatutory and regulatory requirements and Australian and New Zealand Standards for the design of industrial gas systems.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Conduct research including a desktop study to identify a range of system options.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Interpret manufacturer requirements and trade and technical manuals for industrial gas systems.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Determine factors that contribute to quality, safety and time efficiency.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Conduct a cost-benefit analysis to compare a range materials and syste</w:t>
            </w:r>
            <w:r w:rsidRPr="004D0CFC">
              <w:t>m designs.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Plan and design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Plan layout of pipework systems including type and location of fittings and valves.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Plan and specify valve trains for a range of industrial gas installations.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Plan and detail interlocks and accessories and analyse, select and locate components.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Select methods of protection from combustion air systems, harsh environments, heat and vibration.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Specify and design air systems, burner systems and control</w:t>
            </w:r>
            <w:r w:rsidRPr="004D0CFC">
              <w:t>s, appliances and closed loop systems.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Detail remote filling systems and pipework and design.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Perform system calculations for a range of industrial gas installations.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Specify approved materials, jointing methods, pipe fixings and installation requirements.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Design and size industrial gas systems for a range of applications.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Prepare system plans.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 xml:space="preserve">Prepare system specifications. 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Prepare system testing and commissioning schedule.</w:t>
            </w:r>
          </w:p>
        </w:tc>
      </w:tr>
      <w:tr w:rsidTr="004D0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FC">
            <w:pPr>
              <w:pStyle w:val="BodyText"/>
              <w:rPr>
                <w:lang w:val="en-NZ"/>
              </w:rPr>
            </w:pPr>
            <w:r w:rsidRPr="004D0CF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FC" w:rsidP="004D0CFC">
            <w:pPr>
              <w:pStyle w:val="BodyText"/>
            </w:pPr>
            <w:r w:rsidRPr="004D0CFC">
              <w:t xml:space="preserve">Produce operation and maintenance manual including information on how to correctly and safely maintain the system. </w:t>
            </w:r>
          </w:p>
        </w:tc>
      </w:tr>
    </w:tbl>
    <w:p w:rsidR="00000000" w:rsidRPr="004D0CFC" w:rsidP="004D0CFC">
      <w:pPr>
        <w:pStyle w:val="BodyText"/>
      </w:pPr>
    </w:p>
    <w:p w:rsidR="00000000" w:rsidRPr="004D0CFC" w:rsidP="004D0CFC">
      <w:pPr>
        <w:pStyle w:val="AllowPageBreak"/>
      </w:pPr>
    </w:p>
    <w:p w:rsidR="00000000" w:rsidRPr="004D0CFC" w:rsidP="004D0CFC">
      <w:pPr>
        <w:pStyle w:val="Heading1"/>
      </w:pPr>
      <w:bookmarkStart w:id="6" w:name="O_1135133"/>
      <w:bookmarkEnd w:id="6"/>
      <w:r w:rsidRPr="004D0CFC">
        <w:t>Foundation Skills</w:t>
      </w:r>
    </w:p>
    <w:p w:rsidR="00000000" w:rsidRPr="004D0CFC" w:rsidP="00FB5137">
      <w:pPr>
        <w:pStyle w:val="BodyText"/>
      </w:pPr>
      <w:r w:rsidRPr="004D0CFC">
        <w:t xml:space="preserve">Foundation skills essential to performance are explicit in the performance criteria of this unit of competency. </w:t>
      </w:r>
    </w:p>
    <w:p w:rsidR="00000000" w:rsidRPr="004D0CFC" w:rsidP="004D0CFC">
      <w:pPr>
        <w:pStyle w:val="Heading1"/>
      </w:pPr>
      <w:bookmarkStart w:id="7" w:name="O_1135132"/>
      <w:bookmarkEnd w:id="7"/>
      <w:r w:rsidRPr="004D0CFC">
        <w:t>Unit Mapping Information</w:t>
      </w:r>
    </w:p>
    <w:p w:rsidR="00000000" w:rsidRPr="004D0CFC" w:rsidP="00FB5137">
      <w:pPr>
        <w:pStyle w:val="BodyText"/>
      </w:pPr>
      <w:r w:rsidRPr="004D0CFC">
        <w:t>Supersedes and is equivalent to CPCPPS5001B Design industrial gas systems.</w:t>
      </w:r>
    </w:p>
    <w:p w:rsidR="00000000" w:rsidRPr="004D0CFC" w:rsidP="004D0CFC">
      <w:pPr>
        <w:pStyle w:val="Heading1"/>
      </w:pPr>
      <w:bookmarkStart w:id="8" w:name="O_1135125"/>
      <w:bookmarkEnd w:id="8"/>
      <w:r w:rsidRPr="004D0CFC">
        <w:t>Links</w:t>
      </w:r>
    </w:p>
    <w:p w:rsidR="00000000" w:rsidRPr="004D0CFC" w:rsidP="00FB5137">
      <w:pPr>
        <w:pStyle w:val="BodyText"/>
      </w:pPr>
      <w:r w:rsidRPr="004D0CF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55BA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0CFC" w:rsidP="004D0CFC"/>
    <w:sectPr w:rsidSect="004D0C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FC" w:rsidRPr="00FB5137" w:rsidP="00FB5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37" w:rsidP="004D0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137" w:rsidP="004D0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5137" w:rsidP="004D0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CFC" w:rsidRPr="00FB5137" w:rsidP="00FB5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37" w:rsidRPr="002D2AF8" w:rsidP="004D0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CPCPPS5001 Design industrial gas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B5137" w:rsidP="004D0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CFC"/>
  </w:style>
  <w:style w:type="character" w:customStyle="1" w:styleId="Heading1Char">
    <w:name w:val="Heading 1 Char"/>
    <w:basedOn w:val="DefaultParagraphFont"/>
    <w:link w:val="Heading1"/>
    <w:rsid w:val="004D0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C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0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C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C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0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CFC"/>
    <w:rPr>
      <w:b/>
      <w:spacing w:val="0"/>
    </w:rPr>
  </w:style>
  <w:style w:type="paragraph" w:customStyle="1" w:styleId="SuperTitle">
    <w:name w:val="SuperTitle"/>
    <w:basedOn w:val="Title"/>
    <w:rsid w:val="004D0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C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CFC"/>
    <w:rPr>
      <w:i/>
    </w:rPr>
  </w:style>
  <w:style w:type="paragraph" w:styleId="Caption">
    <w:name w:val="caption"/>
    <w:basedOn w:val="BodyText"/>
    <w:next w:val="Normal"/>
    <w:qFormat/>
    <w:rsid w:val="004D0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CFC"/>
  </w:style>
  <w:style w:type="paragraph" w:styleId="TableofFigures">
    <w:name w:val="table of figures"/>
    <w:basedOn w:val="Normal"/>
    <w:next w:val="Normal"/>
    <w:semiHidden/>
    <w:rsid w:val="004D0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C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0CFC"/>
    <w:rPr>
      <w:rFonts w:ascii="Wingdings" w:hAnsi="Wingdings"/>
    </w:rPr>
  </w:style>
  <w:style w:type="paragraph" w:customStyle="1" w:styleId="TableHeading">
    <w:name w:val="Table Heading"/>
    <w:basedOn w:val="HeadingBase"/>
    <w:rsid w:val="004D0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CFC"/>
    <w:rPr>
      <w:color w:val="0033CC"/>
      <w:u w:val="none"/>
    </w:rPr>
  </w:style>
  <w:style w:type="paragraph" w:customStyle="1" w:styleId="BodyTextRight">
    <w:name w:val="Body Text Right"/>
    <w:basedOn w:val="BodyText"/>
    <w:rsid w:val="004D0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C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CFC"/>
    <w:rPr>
      <w:sz w:val="32"/>
    </w:rPr>
  </w:style>
  <w:style w:type="paragraph" w:customStyle="1" w:styleId="HeadingProcedure">
    <w:name w:val="Heading Procedure"/>
    <w:basedOn w:val="HeadingBase"/>
    <w:next w:val="Normal"/>
    <w:rsid w:val="004D0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CFC"/>
    <w:pPr>
      <w:spacing w:before="60" w:after="60"/>
    </w:pPr>
  </w:style>
  <w:style w:type="paragraph" w:styleId="ListContinue">
    <w:name w:val="List Continue"/>
    <w:basedOn w:val="List"/>
    <w:rsid w:val="004D0CFC"/>
    <w:pPr>
      <w:ind w:firstLine="0"/>
    </w:pPr>
  </w:style>
  <w:style w:type="paragraph" w:customStyle="1" w:styleId="ListNote">
    <w:name w:val="List Note"/>
    <w:basedOn w:val="List"/>
    <w:rsid w:val="004D0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CFC"/>
    <w:rPr>
      <w:rFonts w:ascii="Courier New" w:hAnsi="Courier New"/>
    </w:rPr>
  </w:style>
  <w:style w:type="paragraph" w:customStyle="1" w:styleId="NoteBullet">
    <w:name w:val="Note Bullet"/>
    <w:basedOn w:val="Note"/>
    <w:rsid w:val="004D0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C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0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CFC"/>
    <w:rPr>
      <w:b/>
      <w:smallCaps/>
    </w:rPr>
  </w:style>
  <w:style w:type="paragraph" w:customStyle="1" w:styleId="TableListNumber">
    <w:name w:val="Table List Number"/>
    <w:basedOn w:val="ListNumber"/>
    <w:rsid w:val="004D0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CFC"/>
    <w:pPr>
      <w:numPr>
        <w:numId w:val="7"/>
      </w:numPr>
    </w:pPr>
  </w:style>
  <w:style w:type="paragraph" w:customStyle="1" w:styleId="ListAlpha2">
    <w:name w:val="List Alpha 2"/>
    <w:basedOn w:val="List2"/>
    <w:rsid w:val="004D0CFC"/>
    <w:pPr>
      <w:numPr>
        <w:numId w:val="6"/>
      </w:numPr>
    </w:pPr>
  </w:style>
  <w:style w:type="paragraph" w:styleId="List2">
    <w:name w:val="List 2"/>
    <w:basedOn w:val="BodyText"/>
    <w:rsid w:val="004D0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C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C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0CFC"/>
    <w:pPr>
      <w:numPr>
        <w:numId w:val="2"/>
      </w:numPr>
    </w:pPr>
  </w:style>
  <w:style w:type="paragraph" w:styleId="ListContinue2">
    <w:name w:val="List Continue 2"/>
    <w:basedOn w:val="List2"/>
    <w:rsid w:val="004D0CFC"/>
    <w:pPr>
      <w:ind w:firstLine="0"/>
    </w:pPr>
  </w:style>
  <w:style w:type="paragraph" w:styleId="ListContinue3">
    <w:name w:val="List Continue 3"/>
    <w:basedOn w:val="List3"/>
    <w:rsid w:val="004D0CFC"/>
    <w:pPr>
      <w:ind w:left="1021" w:firstLine="0"/>
    </w:pPr>
  </w:style>
  <w:style w:type="paragraph" w:styleId="ListContinue4">
    <w:name w:val="List Continue 4"/>
    <w:basedOn w:val="List4"/>
    <w:rsid w:val="004D0CFC"/>
    <w:pPr>
      <w:ind w:firstLine="0"/>
    </w:pPr>
  </w:style>
  <w:style w:type="paragraph" w:styleId="ListContinue5">
    <w:name w:val="List Continue 5"/>
    <w:basedOn w:val="List5"/>
    <w:rsid w:val="004D0CFC"/>
    <w:pPr>
      <w:ind w:firstLine="0"/>
    </w:pPr>
  </w:style>
  <w:style w:type="paragraph" w:styleId="ListNumber3">
    <w:name w:val="List Number 3"/>
    <w:basedOn w:val="List3"/>
    <w:rsid w:val="004D0CFC"/>
    <w:pPr>
      <w:numPr>
        <w:numId w:val="3"/>
      </w:numPr>
    </w:pPr>
  </w:style>
  <w:style w:type="paragraph" w:styleId="ListNumber4">
    <w:name w:val="List Number 4"/>
    <w:basedOn w:val="List4"/>
    <w:rsid w:val="004D0CFC"/>
    <w:pPr>
      <w:numPr>
        <w:numId w:val="4"/>
      </w:numPr>
    </w:pPr>
  </w:style>
  <w:style w:type="paragraph" w:styleId="ListNumber5">
    <w:name w:val="List Number 5"/>
    <w:basedOn w:val="List5"/>
    <w:rsid w:val="004D0CFC"/>
    <w:pPr>
      <w:numPr>
        <w:numId w:val="5"/>
      </w:numPr>
    </w:pPr>
  </w:style>
  <w:style w:type="paragraph" w:styleId="BlockText">
    <w:name w:val="Block Text"/>
    <w:basedOn w:val="Normal"/>
    <w:rsid w:val="004D0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CFC"/>
    <w:rPr>
      <w:sz w:val="16"/>
      <w:vertAlign w:val="superscript"/>
    </w:rPr>
  </w:style>
  <w:style w:type="character" w:customStyle="1" w:styleId="Symbols">
    <w:name w:val="Symbols"/>
    <w:basedOn w:val="DefaultParagraphFont"/>
    <w:rsid w:val="004D0CFC"/>
    <w:rPr>
      <w:rFonts w:ascii="Symbol" w:hAnsi="Symbol"/>
    </w:rPr>
  </w:style>
  <w:style w:type="character" w:customStyle="1" w:styleId="MenuOptions">
    <w:name w:val="Menu Options"/>
    <w:basedOn w:val="DefaultParagraphFont"/>
    <w:rsid w:val="004D0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CFC"/>
    <w:rPr>
      <w:b/>
    </w:rPr>
  </w:style>
  <w:style w:type="character" w:customStyle="1" w:styleId="Underlined">
    <w:name w:val="Underlined"/>
    <w:basedOn w:val="DefaultParagraphFont"/>
    <w:rsid w:val="004D0CFC"/>
    <w:rPr>
      <w:u w:val="single"/>
    </w:rPr>
  </w:style>
  <w:style w:type="paragraph" w:customStyle="1" w:styleId="TableBodyTextRight">
    <w:name w:val="Table Body Text Right"/>
    <w:basedOn w:val="TableBodyText"/>
    <w:rsid w:val="004D0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CFC"/>
    <w:rPr>
      <w:sz w:val="18"/>
    </w:rPr>
  </w:style>
  <w:style w:type="paragraph" w:customStyle="1" w:styleId="BodySmallRight">
    <w:name w:val="Body Small Right"/>
    <w:basedOn w:val="BodyTextRight"/>
    <w:rsid w:val="004D0CFC"/>
    <w:rPr>
      <w:sz w:val="18"/>
      <w:szCs w:val="18"/>
    </w:rPr>
  </w:style>
  <w:style w:type="paragraph" w:customStyle="1" w:styleId="MarginEdition">
    <w:name w:val="Margin Edition"/>
    <w:basedOn w:val="MarginNote"/>
    <w:rsid w:val="004D0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CFC"/>
    <w:rPr>
      <w:sz w:val="2"/>
      <w:szCs w:val="2"/>
    </w:rPr>
  </w:style>
  <w:style w:type="character" w:customStyle="1" w:styleId="Small">
    <w:name w:val="Small"/>
    <w:basedOn w:val="DefaultParagraphFont"/>
    <w:rsid w:val="004D0CFC"/>
    <w:rPr>
      <w:sz w:val="16"/>
    </w:rPr>
  </w:style>
  <w:style w:type="paragraph" w:customStyle="1" w:styleId="WideTable">
    <w:name w:val="Wide Table"/>
    <w:basedOn w:val="Normal"/>
    <w:rsid w:val="004D0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CFC"/>
  </w:style>
  <w:style w:type="paragraph" w:styleId="Quote">
    <w:name w:val="Quote"/>
    <w:basedOn w:val="Heading1"/>
    <w:link w:val="QuoteChar"/>
    <w:qFormat/>
    <w:rsid w:val="004D0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CFC"/>
    <w:pPr>
      <w:pageBreakBefore/>
    </w:pPr>
  </w:style>
  <w:style w:type="paragraph" w:customStyle="1" w:styleId="Border">
    <w:name w:val="Border"/>
    <w:basedOn w:val="Normal"/>
    <w:qFormat/>
    <w:rsid w:val="004D0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CFC"/>
    <w:rPr>
      <w:u w:val="single"/>
    </w:rPr>
  </w:style>
  <w:style w:type="character" w:customStyle="1" w:styleId="BoldandItalics">
    <w:name w:val="Bold and Italics"/>
    <w:qFormat/>
    <w:rsid w:val="004D0CFC"/>
    <w:rPr>
      <w:b/>
      <w:i/>
      <w:u w:val="none"/>
    </w:rPr>
  </w:style>
  <w:style w:type="paragraph" w:styleId="BalloonText">
    <w:name w:val="Balloon Text"/>
    <w:basedOn w:val="Normal"/>
    <w:link w:val="BalloonTextChar"/>
    <w:rsid w:val="004D0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CFC"/>
    <w:pPr>
      <w:spacing w:before="0" w:after="0"/>
    </w:pPr>
  </w:style>
  <w:style w:type="paragraph" w:customStyle="1" w:styleId="BodyTextBold">
    <w:name w:val="Body Text Bold"/>
    <w:basedOn w:val="BodyText"/>
    <w:qFormat/>
    <w:rsid w:val="004D0CFC"/>
    <w:rPr>
      <w:b/>
    </w:rPr>
  </w:style>
  <w:style w:type="character" w:styleId="Hyperlink">
    <w:name w:val="Hyperlink"/>
    <w:basedOn w:val="DefaultParagraphFont"/>
    <w:uiPriority w:val="99"/>
    <w:unhideWhenUsed/>
    <w:rsid w:val="00FB5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3414</Characters>
  <Application>Microsoft Office Word</Application>
  <DocSecurity>0</DocSecurity>
  <Lines>170</Lines>
  <Paragraphs>89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CPCPPS5001 Design industrial gas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