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55B" w:rsidP="00116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CPCPPS5001 Design industrial gas systems</w:t>
      </w:r>
      <w:r>
        <w:fldChar w:fldCharType="end"/>
      </w:r>
    </w:p>
    <w:p w:rsidR="0011655B" w:rsidP="0011655B">
      <w:pPr>
        <w:pStyle w:val="Version"/>
        <w:sectPr w:rsidSect="00C80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94A" w:rsidP="00C8094A">
      <w:pPr>
        <w:pStyle w:val="SuperHeading"/>
      </w:pPr>
      <w:r w:rsidRPr="00C8094A">
        <w:t>Assessment Requirements for CPCPPS5001 Design industrial gas systems</w:t>
      </w:r>
    </w:p>
    <w:p w:rsidR="00000000" w:rsidRPr="00C8094A" w:rsidP="00C8094A">
      <w:pPr>
        <w:pStyle w:val="Heading1"/>
      </w:pPr>
      <w:bookmarkStart w:id="1" w:name="O_1135127"/>
      <w:bookmarkEnd w:id="1"/>
      <w:r w:rsidRPr="00C809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80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4A">
            <w:pPr>
              <w:pStyle w:val="BodyText"/>
              <w:rPr>
                <w:lang w:val="en-NZ"/>
              </w:rPr>
            </w:pPr>
            <w:r w:rsidRPr="00C8094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4A" w:rsidP="00C8094A">
            <w:pPr>
              <w:pStyle w:val="BodyText"/>
            </w:pPr>
            <w:r w:rsidRPr="00C8094A">
              <w:t>This version first released with CPC Construction, Plumbing and Services Training Package Release 5.0.</w:t>
            </w:r>
          </w:p>
          <w:p w:rsidR="00000000" w:rsidRPr="00C8094A" w:rsidP="00C8094A">
            <w:pPr>
              <w:pStyle w:val="BodyText"/>
            </w:pPr>
            <w:r w:rsidRPr="00C8094A">
              <w:t>Supersedes and is equivalent to CPCPPS5001B Design industrial gas systems.  Updated to meet the Standards for Training Packages 2012.</w:t>
            </w:r>
          </w:p>
        </w:tc>
      </w:tr>
    </w:tbl>
    <w:p w:rsidR="00000000" w:rsidRPr="00C8094A" w:rsidP="00C8094A">
      <w:pPr>
        <w:pStyle w:val="BodyText"/>
      </w:pPr>
    </w:p>
    <w:p w:rsidR="00000000" w:rsidRPr="00C8094A" w:rsidP="00C8094A">
      <w:pPr>
        <w:pStyle w:val="AllowPageBreak"/>
      </w:pPr>
    </w:p>
    <w:p w:rsidR="00000000" w:rsidRPr="00C8094A" w:rsidP="00C8094A">
      <w:pPr>
        <w:pStyle w:val="Heading1"/>
      </w:pPr>
      <w:bookmarkStart w:id="2" w:name="O_1135130"/>
      <w:bookmarkEnd w:id="2"/>
      <w:r w:rsidRPr="00C8094A">
        <w:t>Performance Evidence</w:t>
      </w:r>
    </w:p>
    <w:p w:rsidR="00000000" w:rsidRPr="00C8094A" w:rsidP="0011655B">
      <w:pPr>
        <w:pStyle w:val="BodyText"/>
      </w:pPr>
      <w:r w:rsidRPr="00C8094A">
        <w:t>To demonstrate competency, a candidate must meet the performance criteria for th</w:t>
      </w:r>
      <w:r w:rsidRPr="00C8094A">
        <w:t>is unit by:</w:t>
      </w:r>
    </w:p>
    <w:p w:rsidR="00000000" w:rsidRPr="00C8094A" w:rsidP="00C8094A">
      <w:pPr>
        <w:pStyle w:val="ListBullet"/>
      </w:pPr>
      <w:r w:rsidRPr="00C8094A">
        <w:t>planning, detailing, designing and sizing three of the following industrial gas systems:</w:t>
      </w:r>
    </w:p>
    <w:p w:rsidR="00000000" w:rsidRPr="00C8094A" w:rsidP="00C8094A">
      <w:pPr>
        <w:pStyle w:val="ListBullet"/>
      </w:pPr>
      <w:r w:rsidRPr="00C8094A">
        <w:t>drying and treatment of solvents</w:t>
      </w:r>
    </w:p>
    <w:p w:rsidR="00000000" w:rsidRPr="00C8094A" w:rsidP="00C8094A">
      <w:pPr>
        <w:pStyle w:val="ListBullet"/>
      </w:pPr>
      <w:r w:rsidRPr="00C8094A">
        <w:t>specialist atmospheres</w:t>
      </w:r>
    </w:p>
    <w:p w:rsidR="00000000" w:rsidRPr="00C8094A" w:rsidP="00C8094A">
      <w:pPr>
        <w:pStyle w:val="ListBullet"/>
      </w:pPr>
      <w:r w:rsidRPr="00C8094A">
        <w:t>heat exchanger transfers</w:t>
      </w:r>
    </w:p>
    <w:p w:rsidR="00000000" w:rsidRPr="00C8094A" w:rsidP="00C8094A">
      <w:pPr>
        <w:pStyle w:val="ListBullet"/>
      </w:pPr>
      <w:r w:rsidRPr="00C8094A">
        <w:t xml:space="preserve">air heating </w:t>
      </w:r>
    </w:p>
    <w:p w:rsidR="00000000" w:rsidRPr="00C8094A" w:rsidP="0011655B">
      <w:pPr>
        <w:pStyle w:val="BodyText"/>
      </w:pPr>
      <w:r w:rsidRPr="00C8094A">
        <w:t>and include the following components in each system design:</w:t>
      </w:r>
    </w:p>
    <w:p w:rsidR="00000000" w:rsidRPr="00C8094A" w:rsidP="00C8094A">
      <w:pPr>
        <w:pStyle w:val="ListBullet"/>
      </w:pPr>
      <w:r w:rsidRPr="00C8094A">
        <w:t>burners</w:t>
      </w:r>
    </w:p>
    <w:p w:rsidR="00000000" w:rsidRPr="00C8094A" w:rsidP="00C8094A">
      <w:pPr>
        <w:pStyle w:val="ListBullet"/>
      </w:pPr>
      <w:r w:rsidRPr="00C8094A">
        <w:t>controls</w:t>
      </w:r>
    </w:p>
    <w:p w:rsidR="00000000" w:rsidRPr="00C8094A" w:rsidP="00C8094A">
      <w:pPr>
        <w:pStyle w:val="ListBullet"/>
      </w:pPr>
      <w:r w:rsidRPr="00C8094A">
        <w:t>regulators</w:t>
      </w:r>
    </w:p>
    <w:p w:rsidR="00000000" w:rsidRPr="00C8094A" w:rsidP="00C8094A">
      <w:pPr>
        <w:pStyle w:val="ListBullet"/>
      </w:pPr>
      <w:r w:rsidRPr="00C8094A">
        <w:t xml:space="preserve">gas piping systems operating at greater than 200 KPa </w:t>
      </w:r>
    </w:p>
    <w:p w:rsidR="00000000" w:rsidRPr="00C8094A" w:rsidP="00C8094A">
      <w:pPr>
        <w:pStyle w:val="ListBullet"/>
      </w:pPr>
      <w:r w:rsidRPr="00C8094A">
        <w:t>gas tightness testing for piping volumes greater than 30 litres</w:t>
      </w:r>
    </w:p>
    <w:p w:rsidR="00000000" w:rsidRPr="00C8094A" w:rsidP="00C8094A">
      <w:pPr>
        <w:pStyle w:val="ListBullet"/>
      </w:pPr>
      <w:r w:rsidRPr="00C8094A">
        <w:t>appliances that include solvent or dust atmospheres</w:t>
      </w:r>
    </w:p>
    <w:p w:rsidR="00000000" w:rsidRPr="00C8094A" w:rsidP="00C8094A">
      <w:pPr>
        <w:pStyle w:val="ListBullet"/>
      </w:pPr>
      <w:r w:rsidRPr="00C8094A">
        <w:t>dual fuel appliances</w:t>
      </w:r>
    </w:p>
    <w:p w:rsidR="00000000" w:rsidRPr="00C8094A" w:rsidP="00C8094A">
      <w:pPr>
        <w:pStyle w:val="ListBullet"/>
      </w:pPr>
      <w:r w:rsidRPr="00C8094A">
        <w:t>flue and exhaust requirements for fo</w:t>
      </w:r>
      <w:r w:rsidRPr="00C8094A">
        <w:t xml:space="preserve">rced draught burners </w:t>
      </w:r>
    </w:p>
    <w:p w:rsidR="00000000" w:rsidRPr="00C8094A" w:rsidP="00C8094A">
      <w:pPr>
        <w:pStyle w:val="ListBullet"/>
      </w:pPr>
      <w:r w:rsidRPr="00C8094A">
        <w:t>ensuring the systems:</w:t>
      </w:r>
    </w:p>
    <w:p w:rsidR="00000000" w:rsidRPr="00C8094A" w:rsidP="00C8094A">
      <w:pPr>
        <w:pStyle w:val="ListBullet2"/>
      </w:pPr>
      <w:r w:rsidRPr="00C8094A">
        <w:t xml:space="preserve">meet all regulatory, manufacturer and Australian and New Zealand Standard requirements </w:t>
      </w:r>
    </w:p>
    <w:p w:rsidR="00000000" w:rsidRPr="00C8094A" w:rsidP="00C8094A">
      <w:pPr>
        <w:pStyle w:val="ListBullet2"/>
      </w:pPr>
      <w:r w:rsidRPr="00C8094A">
        <w:t>are completed to client specifications</w:t>
      </w:r>
    </w:p>
    <w:p w:rsidR="00000000" w:rsidRPr="00C8094A" w:rsidP="00C8094A">
      <w:pPr>
        <w:pStyle w:val="ListBullet2"/>
      </w:pPr>
      <w:r w:rsidRPr="00C8094A">
        <w:t>are presented in a professional manner using computer aided design and word-processing programs.</w:t>
      </w:r>
    </w:p>
    <w:p w:rsidR="00000000" w:rsidRPr="00C8094A" w:rsidP="00C8094A">
      <w:pPr>
        <w:pStyle w:val="AllowPageBreak"/>
      </w:pPr>
    </w:p>
    <w:p w:rsidR="00000000" w:rsidRPr="00C8094A" w:rsidP="00C8094A">
      <w:pPr>
        <w:pStyle w:val="Heading1"/>
      </w:pPr>
      <w:bookmarkStart w:id="3" w:name="O_1135129"/>
      <w:bookmarkEnd w:id="3"/>
      <w:r w:rsidRPr="00C8094A">
        <w:t>Knowledge Evidence</w:t>
      </w:r>
    </w:p>
    <w:p w:rsidR="00000000" w:rsidRPr="00C8094A" w:rsidP="0011655B">
      <w:pPr>
        <w:pStyle w:val="BodyText"/>
      </w:pPr>
      <w:r w:rsidRPr="00C8094A">
        <w:t>To be competent in this unit, a candidate must demonstrate knowledge of:</w:t>
      </w:r>
    </w:p>
    <w:p w:rsidR="00000000" w:rsidRPr="00C8094A" w:rsidP="00C8094A">
      <w:pPr>
        <w:pStyle w:val="ListBullet"/>
      </w:pPr>
      <w:r w:rsidRPr="00C8094A">
        <w:t>Australian Standards, codes, statutory and regu</w:t>
      </w:r>
      <w:r w:rsidRPr="00C8094A">
        <w:t xml:space="preserve">latory requirements: </w:t>
      </w:r>
    </w:p>
    <w:p w:rsidR="00000000" w:rsidRPr="00C8094A" w:rsidP="00C8094A">
      <w:pPr>
        <w:pStyle w:val="ListBullet2"/>
      </w:pPr>
      <w:r w:rsidRPr="00C8094A">
        <w:t xml:space="preserve">AS/NZS 5601.1 Gas installations - General installations </w:t>
      </w:r>
    </w:p>
    <w:p w:rsidR="00000000" w:rsidRPr="00C8094A" w:rsidP="00C8094A">
      <w:pPr>
        <w:pStyle w:val="ListBullet2"/>
      </w:pPr>
      <w:r w:rsidRPr="00C8094A">
        <w:t>AS/NZS1596 The storage and handling of LP gas</w:t>
      </w:r>
    </w:p>
    <w:p w:rsidR="00000000" w:rsidRPr="00C8094A" w:rsidP="00C8094A">
      <w:pPr>
        <w:pStyle w:val="ListBullet2"/>
      </w:pPr>
      <w:r w:rsidRPr="00C8094A">
        <w:t>AS 3814 Industrial gas-fired appliances</w:t>
      </w:r>
    </w:p>
    <w:p w:rsidR="00000000" w:rsidRPr="00C8094A" w:rsidP="00C8094A">
      <w:pPr>
        <w:pStyle w:val="ListBullet2"/>
      </w:pPr>
      <w:r w:rsidRPr="00C8094A">
        <w:t>AS 1375 Industrial fuel fired appliances</w:t>
      </w:r>
    </w:p>
    <w:p w:rsidR="00000000" w:rsidRPr="00C8094A" w:rsidP="00C8094A">
      <w:pPr>
        <w:pStyle w:val="ListBullet2"/>
      </w:pPr>
      <w:r w:rsidRPr="00C8094A">
        <w:t>AS 61508 Functional safety</w:t>
      </w:r>
    </w:p>
    <w:p w:rsidR="00000000" w:rsidRPr="00C8094A" w:rsidP="00C8094A">
      <w:pPr>
        <w:pStyle w:val="ListBullet2"/>
      </w:pPr>
      <w:r w:rsidRPr="00C8094A">
        <w:t>AS 31000 – Risk manage</w:t>
      </w:r>
      <w:r w:rsidRPr="00C8094A">
        <w:t xml:space="preserve">ment </w:t>
      </w:r>
    </w:p>
    <w:p w:rsidR="00000000" w:rsidRPr="00C8094A" w:rsidP="00C8094A">
      <w:pPr>
        <w:pStyle w:val="ListBullet2"/>
      </w:pPr>
      <w:r w:rsidRPr="00C8094A">
        <w:t>National Gas Law (NGL)</w:t>
      </w:r>
    </w:p>
    <w:p w:rsidR="00000000" w:rsidRPr="00C8094A" w:rsidP="00C8094A">
      <w:pPr>
        <w:pStyle w:val="ListBullet2"/>
      </w:pPr>
      <w:r w:rsidRPr="00C8094A">
        <w:t>National Construction Code (NCC)</w:t>
      </w:r>
    </w:p>
    <w:p w:rsidR="00000000" w:rsidRPr="00C8094A" w:rsidP="00C8094A">
      <w:pPr>
        <w:pStyle w:val="ListBullet2"/>
      </w:pPr>
      <w:r w:rsidRPr="00C8094A">
        <w:t>Acts, regulations and local and state government policies, including group and strata titling</w:t>
      </w:r>
    </w:p>
    <w:p w:rsidR="00000000" w:rsidRPr="00C8094A" w:rsidP="00C8094A">
      <w:pPr>
        <w:pStyle w:val="ListBullet"/>
      </w:pPr>
      <w:r w:rsidRPr="00C8094A">
        <w:t>manufacturer specifications, including hazards identified in relation to devices and systems used</w:t>
      </w:r>
    </w:p>
    <w:p w:rsidR="00000000" w:rsidRPr="00C8094A" w:rsidP="00C8094A">
      <w:pPr>
        <w:pStyle w:val="ListBullet"/>
      </w:pPr>
      <w:r w:rsidRPr="00C8094A">
        <w:t>other codes or standard operating procedures</w:t>
      </w:r>
    </w:p>
    <w:p w:rsidR="00000000" w:rsidRPr="00C8094A" w:rsidP="00C8094A">
      <w:pPr>
        <w:pStyle w:val="ListBullet"/>
      </w:pPr>
      <w:r w:rsidRPr="00C8094A">
        <w:t>common terminology, symbols and definitions used in the design of industrial gas systems</w:t>
      </w:r>
    </w:p>
    <w:p w:rsidR="00000000" w:rsidRPr="00C8094A" w:rsidP="00C8094A">
      <w:pPr>
        <w:pStyle w:val="ListBullet"/>
      </w:pPr>
      <w:r w:rsidRPr="00C8094A">
        <w:t>principles of technology in the design of industrial gas systems</w:t>
      </w:r>
    </w:p>
    <w:p w:rsidR="00000000" w:rsidRPr="00C8094A" w:rsidP="00C8094A">
      <w:pPr>
        <w:pStyle w:val="ListBullet"/>
      </w:pPr>
      <w:r w:rsidRPr="00C8094A">
        <w:t>workplace safety requirements, including relevant statuto</w:t>
      </w:r>
      <w:r w:rsidRPr="00C8094A">
        <w:t>ry regulations, codes and standards</w:t>
      </w:r>
    </w:p>
    <w:p w:rsidR="00000000" w:rsidRPr="00C8094A" w:rsidP="00C8094A">
      <w:pPr>
        <w:pStyle w:val="ListBullet"/>
      </w:pPr>
      <w:r w:rsidRPr="00C8094A">
        <w:t>cost-benefit analysis</w:t>
      </w:r>
    </w:p>
    <w:p w:rsidR="00000000" w:rsidRPr="00C8094A" w:rsidP="00C8094A">
      <w:pPr>
        <w:pStyle w:val="ListBullet"/>
      </w:pPr>
      <w:r w:rsidRPr="00C8094A">
        <w:t>inclusions for establishing scope of work:</w:t>
      </w:r>
    </w:p>
    <w:p w:rsidR="00000000" w:rsidRPr="00C8094A" w:rsidP="00C8094A">
      <w:pPr>
        <w:pStyle w:val="ListBullet2"/>
      </w:pPr>
      <w:r w:rsidRPr="00C8094A">
        <w:t>interpreting plans and specifications</w:t>
      </w:r>
    </w:p>
    <w:p w:rsidR="00000000" w:rsidRPr="00C8094A" w:rsidP="00C8094A">
      <w:pPr>
        <w:pStyle w:val="ListBullet2"/>
      </w:pPr>
      <w:r w:rsidRPr="00C8094A">
        <w:t>sizing and documenting layout of industrial gas systems:</w:t>
      </w:r>
    </w:p>
    <w:p w:rsidR="00000000" w:rsidRPr="00C8094A" w:rsidP="00C8094A">
      <w:pPr>
        <w:pStyle w:val="ListBullet3"/>
      </w:pPr>
      <w:r w:rsidRPr="00C8094A">
        <w:t>characteristics</w:t>
      </w:r>
    </w:p>
    <w:p w:rsidR="00000000" w:rsidRPr="00C8094A" w:rsidP="00C8094A">
      <w:pPr>
        <w:pStyle w:val="ListBullet3"/>
      </w:pPr>
      <w:r w:rsidRPr="00C8094A">
        <w:t>compatibility</w:t>
      </w:r>
    </w:p>
    <w:p w:rsidR="00000000" w:rsidRPr="00C8094A" w:rsidP="00C8094A">
      <w:pPr>
        <w:pStyle w:val="ListBullet3"/>
      </w:pPr>
      <w:r w:rsidRPr="00C8094A">
        <w:t>dimensions</w:t>
      </w:r>
    </w:p>
    <w:p w:rsidR="00000000" w:rsidRPr="00C8094A" w:rsidP="00C8094A">
      <w:pPr>
        <w:pStyle w:val="ListBullet3"/>
      </w:pPr>
      <w:r w:rsidRPr="00C8094A">
        <w:t>location</w:t>
      </w:r>
    </w:p>
    <w:p w:rsidR="00000000" w:rsidRPr="00C8094A" w:rsidP="00C8094A">
      <w:pPr>
        <w:pStyle w:val="ListBullet3"/>
      </w:pPr>
      <w:r w:rsidRPr="00C8094A">
        <w:t>patterns</w:t>
      </w:r>
    </w:p>
    <w:p w:rsidR="00000000" w:rsidRPr="00C8094A" w:rsidP="00C8094A">
      <w:pPr>
        <w:pStyle w:val="ListBullet3"/>
      </w:pPr>
      <w:r w:rsidRPr="00C8094A">
        <w:t>quantities</w:t>
      </w:r>
    </w:p>
    <w:p w:rsidR="00000000" w:rsidRPr="00C8094A" w:rsidP="00C8094A">
      <w:pPr>
        <w:pStyle w:val="ListBullet3"/>
      </w:pPr>
      <w:r w:rsidRPr="00C8094A">
        <w:t>sizes</w:t>
      </w:r>
    </w:p>
    <w:p w:rsidR="00000000" w:rsidRPr="00C8094A" w:rsidP="00C8094A">
      <w:pPr>
        <w:pStyle w:val="ListBullet3"/>
      </w:pPr>
      <w:r w:rsidRPr="00C8094A">
        <w:t>surfaces</w:t>
      </w:r>
    </w:p>
    <w:p w:rsidR="00000000" w:rsidRPr="00C8094A" w:rsidP="00C8094A">
      <w:pPr>
        <w:pStyle w:val="ListBullet3"/>
      </w:pPr>
      <w:r w:rsidRPr="00C8094A">
        <w:t>types of product and service</w:t>
      </w:r>
    </w:p>
    <w:p w:rsidR="00000000" w:rsidRPr="00C8094A" w:rsidP="00C8094A">
      <w:pPr>
        <w:pStyle w:val="ListBullet"/>
      </w:pPr>
      <w:r w:rsidRPr="00C8094A">
        <w:t>design requirements:</w:t>
      </w:r>
    </w:p>
    <w:p w:rsidR="00000000" w:rsidRPr="00C8094A" w:rsidP="00C8094A">
      <w:pPr>
        <w:pStyle w:val="ListBullet2"/>
      </w:pPr>
      <w:r w:rsidRPr="00C8094A">
        <w:t>architectural specifications</w:t>
      </w:r>
    </w:p>
    <w:p w:rsidR="00000000" w:rsidRPr="00C8094A" w:rsidP="00C8094A">
      <w:pPr>
        <w:pStyle w:val="ListBullet2"/>
      </w:pPr>
      <w:r w:rsidRPr="00C8094A">
        <w:t>builder specifications</w:t>
      </w:r>
    </w:p>
    <w:p w:rsidR="00000000" w:rsidRPr="00C8094A" w:rsidP="00C8094A">
      <w:pPr>
        <w:pStyle w:val="ListBullet2"/>
      </w:pPr>
      <w:r w:rsidRPr="00C8094A">
        <w:t>owner requirements</w:t>
      </w:r>
    </w:p>
    <w:p w:rsidR="00000000" w:rsidRPr="00C8094A" w:rsidP="00C8094A">
      <w:pPr>
        <w:pStyle w:val="ListBullet2"/>
      </w:pPr>
      <w:r w:rsidRPr="00C8094A">
        <w:t>specialist use applications</w:t>
      </w:r>
    </w:p>
    <w:p w:rsidR="00000000" w:rsidRPr="00C8094A" w:rsidP="00C8094A">
      <w:pPr>
        <w:pStyle w:val="ListBullet"/>
      </w:pPr>
      <w:r w:rsidRPr="00C8094A">
        <w:t>manufacturer requirements:</w:t>
      </w:r>
    </w:p>
    <w:p w:rsidR="00000000" w:rsidRPr="00C8094A" w:rsidP="00C8094A">
      <w:pPr>
        <w:pStyle w:val="ListBullet2"/>
      </w:pPr>
      <w:r w:rsidRPr="00C8094A">
        <w:t>material specifications</w:t>
      </w:r>
    </w:p>
    <w:p w:rsidR="00000000" w:rsidRPr="00C8094A" w:rsidP="00C8094A">
      <w:pPr>
        <w:pStyle w:val="ListBullet2"/>
      </w:pPr>
      <w:r w:rsidRPr="00C8094A">
        <w:t>pump tables</w:t>
      </w:r>
    </w:p>
    <w:p w:rsidR="00000000" w:rsidRPr="00C8094A" w:rsidP="00C8094A">
      <w:pPr>
        <w:pStyle w:val="ListBullet2"/>
      </w:pPr>
      <w:r w:rsidRPr="00C8094A">
        <w:t>sizing tables</w:t>
      </w:r>
    </w:p>
    <w:p w:rsidR="00000000" w:rsidRPr="00C8094A" w:rsidP="00C8094A">
      <w:pPr>
        <w:pStyle w:val="ListBullet2"/>
      </w:pPr>
      <w:r w:rsidRPr="00C8094A">
        <w:t>technical and trade manuals</w:t>
      </w:r>
    </w:p>
    <w:p w:rsidR="00000000" w:rsidRPr="00C8094A" w:rsidP="00C8094A">
      <w:pPr>
        <w:pStyle w:val="ListBullet"/>
      </w:pPr>
      <w:r w:rsidRPr="00C8094A">
        <w:t>types information collected during desktop study for design purposes:</w:t>
      </w:r>
    </w:p>
    <w:p w:rsidR="00000000" w:rsidRPr="00C8094A" w:rsidP="00C8094A">
      <w:pPr>
        <w:pStyle w:val="ListBullet2"/>
      </w:pPr>
      <w:r w:rsidRPr="00C8094A">
        <w:t>council plans</w:t>
      </w:r>
    </w:p>
    <w:p w:rsidR="00000000" w:rsidRPr="00C8094A" w:rsidP="00C8094A">
      <w:pPr>
        <w:pStyle w:val="ListBullet2"/>
      </w:pPr>
      <w:r w:rsidRPr="00C8094A">
        <w:t>developer plans</w:t>
      </w:r>
    </w:p>
    <w:p w:rsidR="00000000" w:rsidRPr="00C8094A" w:rsidP="00C8094A">
      <w:pPr>
        <w:pStyle w:val="ListBullet2"/>
      </w:pPr>
      <w:r w:rsidRPr="00C8094A">
        <w:t xml:space="preserve">applications </w:t>
      </w:r>
    </w:p>
    <w:p w:rsidR="00000000" w:rsidRPr="00C8094A" w:rsidP="00C8094A">
      <w:pPr>
        <w:pStyle w:val="ListBullet2"/>
      </w:pPr>
      <w:r w:rsidRPr="00C8094A">
        <w:t>architectural and building plans</w:t>
      </w:r>
    </w:p>
    <w:p w:rsidR="00000000" w:rsidRPr="00C8094A" w:rsidP="00C8094A">
      <w:pPr>
        <w:pStyle w:val="ListBullet2"/>
      </w:pPr>
      <w:r w:rsidRPr="00C8094A">
        <w:t>other reports as available</w:t>
      </w:r>
    </w:p>
    <w:p w:rsidR="00000000" w:rsidRPr="00C8094A" w:rsidP="00C8094A">
      <w:pPr>
        <w:pStyle w:val="ListBullet"/>
      </w:pPr>
      <w:r w:rsidRPr="00C8094A">
        <w:t>performance requirements including pipe grades, cover, flow conditions and discharge requirements, established using Australian and New Zealand Standards and local authority plans</w:t>
      </w:r>
    </w:p>
    <w:p w:rsidR="00000000" w:rsidRPr="00C8094A" w:rsidP="00C8094A">
      <w:pPr>
        <w:pStyle w:val="ListBullet"/>
      </w:pPr>
      <w:r w:rsidRPr="00C8094A">
        <w:t>layout of pipework systems:</w:t>
      </w:r>
    </w:p>
    <w:p w:rsidR="00000000" w:rsidRPr="00C8094A" w:rsidP="00C8094A">
      <w:pPr>
        <w:pStyle w:val="ListBullet2"/>
      </w:pPr>
      <w:r w:rsidRPr="00C8094A">
        <w:t>principles of economy, serviceability and durab</w:t>
      </w:r>
      <w:r w:rsidRPr="00C8094A">
        <w:t xml:space="preserve">ility </w:t>
      </w:r>
    </w:p>
    <w:p w:rsidR="00000000" w:rsidRPr="00C8094A" w:rsidP="00C8094A">
      <w:pPr>
        <w:pStyle w:val="ListBullet2"/>
      </w:pPr>
      <w:r w:rsidRPr="00C8094A">
        <w:t>not unduly affecting building integrity and aesthetic appeal</w:t>
      </w:r>
    </w:p>
    <w:p w:rsidR="00000000" w:rsidRPr="00C8094A" w:rsidP="00C8094A">
      <w:pPr>
        <w:pStyle w:val="ListBullet"/>
      </w:pPr>
      <w:r w:rsidRPr="00C8094A">
        <w:t>fittings and valves:</w:t>
      </w:r>
    </w:p>
    <w:p w:rsidR="00000000" w:rsidRPr="00C8094A" w:rsidP="00C8094A">
      <w:pPr>
        <w:pStyle w:val="ListBullet2"/>
      </w:pPr>
      <w:r w:rsidRPr="00C8094A">
        <w:t>meters</w:t>
      </w:r>
    </w:p>
    <w:p w:rsidR="00000000" w:rsidRPr="00C8094A" w:rsidP="00C8094A">
      <w:pPr>
        <w:pStyle w:val="ListBullet2"/>
      </w:pPr>
      <w:r w:rsidRPr="00C8094A">
        <w:t>regulators</w:t>
      </w:r>
    </w:p>
    <w:p w:rsidR="00000000" w:rsidRPr="00C8094A" w:rsidP="00C8094A">
      <w:pPr>
        <w:pStyle w:val="ListBullet2"/>
      </w:pPr>
      <w:r w:rsidRPr="00C8094A">
        <w:t>relief valves</w:t>
      </w:r>
    </w:p>
    <w:p w:rsidR="00000000" w:rsidRPr="00C8094A" w:rsidP="00C8094A">
      <w:pPr>
        <w:pStyle w:val="ListBullet"/>
      </w:pPr>
      <w:r w:rsidRPr="00C8094A">
        <w:t>valve trains:</w:t>
      </w:r>
    </w:p>
    <w:p w:rsidR="00000000" w:rsidRPr="00C8094A" w:rsidP="00C8094A">
      <w:pPr>
        <w:pStyle w:val="ListBullet2"/>
      </w:pPr>
      <w:r w:rsidRPr="00C8094A">
        <w:t>analysing the operation of valve components</w:t>
      </w:r>
    </w:p>
    <w:p w:rsidR="00000000" w:rsidRPr="00C8094A" w:rsidP="00C8094A">
      <w:pPr>
        <w:pStyle w:val="ListBullet2"/>
      </w:pPr>
      <w:r w:rsidRPr="00C8094A">
        <w:t>sizing and selecting components using manufacturer data</w:t>
      </w:r>
    </w:p>
    <w:p w:rsidR="00000000" w:rsidRPr="00C8094A" w:rsidP="00C8094A">
      <w:pPr>
        <w:pStyle w:val="ListBullet"/>
      </w:pPr>
      <w:r w:rsidRPr="00C8094A">
        <w:t>system calculati</w:t>
      </w:r>
      <w:r w:rsidRPr="00C8094A">
        <w:t>ons to determine:</w:t>
      </w:r>
    </w:p>
    <w:p w:rsidR="00000000" w:rsidRPr="00C8094A" w:rsidP="00C8094A">
      <w:pPr>
        <w:pStyle w:val="ListBullet2"/>
      </w:pPr>
      <w:r w:rsidRPr="00C8094A">
        <w:t>explosion relief</w:t>
      </w:r>
    </w:p>
    <w:p w:rsidR="00000000" w:rsidRPr="00C8094A" w:rsidP="00C8094A">
      <w:pPr>
        <w:pStyle w:val="ListBullet2"/>
      </w:pPr>
      <w:r w:rsidRPr="00C8094A">
        <w:t>purge times</w:t>
      </w:r>
    </w:p>
    <w:p w:rsidR="00000000" w:rsidRPr="00C8094A" w:rsidP="00C8094A">
      <w:pPr>
        <w:pStyle w:val="ListBullet2"/>
      </w:pPr>
      <w:r w:rsidRPr="00C8094A">
        <w:t xml:space="preserve">flow and consumption </w:t>
      </w:r>
    </w:p>
    <w:p w:rsidR="00000000" w:rsidRPr="00C8094A" w:rsidP="00C8094A">
      <w:pPr>
        <w:pStyle w:val="ListBullet2"/>
      </w:pPr>
      <w:r w:rsidRPr="00C8094A">
        <w:t xml:space="preserve">information in design charts and tables </w:t>
      </w:r>
    </w:p>
    <w:p w:rsidR="00000000" w:rsidRPr="00C8094A" w:rsidP="00C8094A">
      <w:pPr>
        <w:pStyle w:val="ListBullet2"/>
      </w:pPr>
      <w:r w:rsidRPr="00C8094A">
        <w:t>pipe sizing</w:t>
      </w:r>
    </w:p>
    <w:p w:rsidR="00000000" w:rsidRPr="00C8094A" w:rsidP="00C8094A">
      <w:pPr>
        <w:pStyle w:val="ListBullet2"/>
      </w:pPr>
      <w:r w:rsidRPr="00C8094A">
        <w:t xml:space="preserve">operating pressures greater than 200 KPa </w:t>
      </w:r>
    </w:p>
    <w:p w:rsidR="00000000" w:rsidRPr="00C8094A" w:rsidP="00C8094A">
      <w:pPr>
        <w:pStyle w:val="ListBullet2"/>
      </w:pPr>
      <w:r w:rsidRPr="00C8094A">
        <w:t>expansion and anchorage provisions for pipework</w:t>
      </w:r>
    </w:p>
    <w:p w:rsidR="00000000" w:rsidRPr="00C8094A" w:rsidP="00C8094A">
      <w:pPr>
        <w:pStyle w:val="ListBullet2"/>
      </w:pPr>
      <w:r w:rsidRPr="00C8094A">
        <w:t>overpressure protection systems</w:t>
      </w:r>
    </w:p>
    <w:p w:rsidR="00000000" w:rsidRPr="00C8094A" w:rsidP="00C8094A">
      <w:pPr>
        <w:pStyle w:val="ListBullet"/>
      </w:pPr>
      <w:r w:rsidRPr="00C8094A">
        <w:t>materials:</w:t>
      </w:r>
    </w:p>
    <w:p w:rsidR="00000000" w:rsidRPr="00C8094A" w:rsidP="00C8094A">
      <w:pPr>
        <w:pStyle w:val="ListBullet2"/>
      </w:pPr>
      <w:r w:rsidRPr="00C8094A">
        <w:t>copper (Cu)</w:t>
      </w:r>
    </w:p>
    <w:p w:rsidR="00000000" w:rsidRPr="00C8094A" w:rsidP="00C8094A">
      <w:pPr>
        <w:pStyle w:val="ListBullet2"/>
      </w:pPr>
      <w:r w:rsidRPr="00C8094A">
        <w:t>fittings and appliances including measures to prevent the spread of fire</w:t>
      </w:r>
    </w:p>
    <w:p w:rsidR="00000000" w:rsidRPr="00C8094A" w:rsidP="00C8094A">
      <w:pPr>
        <w:pStyle w:val="ListBullet2"/>
      </w:pPr>
      <w:r w:rsidRPr="00C8094A">
        <w:t>high density polyethylene (HDPE)</w:t>
      </w:r>
    </w:p>
    <w:p w:rsidR="00000000" w:rsidRPr="00C8094A" w:rsidP="00C8094A">
      <w:pPr>
        <w:pStyle w:val="ListBullet"/>
      </w:pPr>
      <w:r w:rsidRPr="00C8094A">
        <w:t>jointing methods:</w:t>
      </w:r>
    </w:p>
    <w:p w:rsidR="00000000" w:rsidRPr="00C8094A" w:rsidP="00C8094A">
      <w:pPr>
        <w:pStyle w:val="ListBullet2"/>
      </w:pPr>
      <w:r w:rsidRPr="00C8094A">
        <w:t>brazing</w:t>
      </w:r>
    </w:p>
    <w:p w:rsidR="00000000" w:rsidRPr="00C8094A" w:rsidP="00C8094A">
      <w:pPr>
        <w:pStyle w:val="ListBullet2"/>
      </w:pPr>
      <w:r w:rsidRPr="00C8094A">
        <w:t>gluing</w:t>
      </w:r>
    </w:p>
    <w:p w:rsidR="00000000" w:rsidRPr="00C8094A" w:rsidP="00C8094A">
      <w:pPr>
        <w:pStyle w:val="ListBullet2"/>
      </w:pPr>
      <w:r w:rsidRPr="00C8094A">
        <w:t>mechanical joints</w:t>
      </w:r>
    </w:p>
    <w:p w:rsidR="00000000" w:rsidRPr="00C8094A" w:rsidP="00C8094A">
      <w:pPr>
        <w:pStyle w:val="ListBullet2"/>
      </w:pPr>
      <w:r w:rsidRPr="00C8094A">
        <w:t>solvent cement welding</w:t>
      </w:r>
    </w:p>
    <w:p w:rsidR="00000000" w:rsidRPr="00C8094A" w:rsidP="00C8094A">
      <w:pPr>
        <w:pStyle w:val="ListBullet2"/>
      </w:pPr>
      <w:r w:rsidRPr="00C8094A">
        <w:t>threading</w:t>
      </w:r>
    </w:p>
    <w:p w:rsidR="00000000" w:rsidRPr="00C8094A" w:rsidP="00C8094A">
      <w:pPr>
        <w:pStyle w:val="ListBullet"/>
      </w:pPr>
      <w:r w:rsidRPr="00C8094A">
        <w:t>pipe fixings:</w:t>
      </w:r>
    </w:p>
    <w:p w:rsidR="00000000" w:rsidRPr="00C8094A" w:rsidP="00C8094A">
      <w:pPr>
        <w:pStyle w:val="ListBullet2"/>
      </w:pPr>
      <w:r w:rsidRPr="00C8094A">
        <w:t>anchors</w:t>
      </w:r>
    </w:p>
    <w:p w:rsidR="00000000" w:rsidRPr="00C8094A" w:rsidP="00C8094A">
      <w:pPr>
        <w:pStyle w:val="ListBullet2"/>
      </w:pPr>
      <w:r w:rsidRPr="00C8094A">
        <w:t>bracket spacing</w:t>
      </w:r>
    </w:p>
    <w:p w:rsidR="00000000" w:rsidRPr="00C8094A" w:rsidP="00C8094A">
      <w:pPr>
        <w:pStyle w:val="ListBullet2"/>
      </w:pPr>
      <w:r w:rsidRPr="00C8094A">
        <w:t>corrosion protection</w:t>
      </w:r>
    </w:p>
    <w:p w:rsidR="00000000" w:rsidRPr="00C8094A" w:rsidP="00C8094A">
      <w:pPr>
        <w:pStyle w:val="ListBullet2"/>
      </w:pPr>
      <w:r w:rsidRPr="00C8094A">
        <w:t>hanging brackets</w:t>
      </w:r>
    </w:p>
    <w:p w:rsidR="00000000" w:rsidRPr="00C8094A" w:rsidP="00C8094A">
      <w:pPr>
        <w:pStyle w:val="ListBullet2"/>
      </w:pPr>
      <w:r w:rsidRPr="00C8094A">
        <w:t>material requirements</w:t>
      </w:r>
    </w:p>
    <w:p w:rsidR="00000000" w:rsidRPr="00C8094A" w:rsidP="00C8094A">
      <w:pPr>
        <w:pStyle w:val="ListBullet2"/>
      </w:pPr>
      <w:r w:rsidRPr="00C8094A">
        <w:t>saddles</w:t>
      </w:r>
    </w:p>
    <w:p w:rsidR="00000000" w:rsidRPr="00C8094A" w:rsidP="00C8094A">
      <w:pPr>
        <w:pStyle w:val="ListBullet2"/>
      </w:pPr>
      <w:r w:rsidRPr="00C8094A">
        <w:t>wall and ceiling brackets</w:t>
      </w:r>
    </w:p>
    <w:p w:rsidR="00000000" w:rsidRPr="00C8094A" w:rsidP="00C8094A">
      <w:pPr>
        <w:pStyle w:val="ListBullet"/>
      </w:pPr>
      <w:r w:rsidRPr="00C8094A">
        <w:t>installation requirements:</w:t>
      </w:r>
    </w:p>
    <w:p w:rsidR="00000000" w:rsidRPr="00C8094A" w:rsidP="00C8094A">
      <w:pPr>
        <w:pStyle w:val="ListBullet2"/>
      </w:pPr>
      <w:r w:rsidRPr="00C8094A">
        <w:t>clipping</w:t>
      </w:r>
    </w:p>
    <w:p w:rsidR="00000000" w:rsidRPr="00C8094A" w:rsidP="00C8094A">
      <w:pPr>
        <w:pStyle w:val="ListBullet2"/>
      </w:pPr>
      <w:r w:rsidRPr="00C8094A">
        <w:t>installation details</w:t>
      </w:r>
    </w:p>
    <w:p w:rsidR="00000000" w:rsidRPr="00C8094A" w:rsidP="00C8094A">
      <w:pPr>
        <w:pStyle w:val="ListBullet2"/>
      </w:pPr>
      <w:r w:rsidRPr="00C8094A">
        <w:t>jointing requirements</w:t>
      </w:r>
    </w:p>
    <w:p w:rsidR="00000000" w:rsidRPr="00C8094A" w:rsidP="00C8094A">
      <w:pPr>
        <w:pStyle w:val="ListBullet2"/>
      </w:pPr>
      <w:r w:rsidRPr="00C8094A">
        <w:t>level of workmanship.</w:t>
      </w:r>
    </w:p>
    <w:p w:rsidR="00000000" w:rsidRPr="00C8094A" w:rsidP="00C8094A">
      <w:pPr>
        <w:pStyle w:val="AllowPageBreak"/>
      </w:pPr>
    </w:p>
    <w:p w:rsidR="00000000" w:rsidRPr="00C8094A" w:rsidP="00C8094A">
      <w:pPr>
        <w:pStyle w:val="Heading1"/>
      </w:pPr>
      <w:bookmarkStart w:id="4" w:name="O_1135128"/>
      <w:bookmarkEnd w:id="4"/>
      <w:r w:rsidRPr="00C8094A">
        <w:t>Assessment Conditions</w:t>
      </w:r>
    </w:p>
    <w:p w:rsidR="00000000" w:rsidRPr="00C8094A" w:rsidP="0011655B">
      <w:pPr>
        <w:pStyle w:val="BodyText"/>
      </w:pPr>
      <w:r w:rsidRPr="00C8094A">
        <w:t>Assessors must meet the requirements for assessors contained in the Standards for Registered Training Organisations.</w:t>
      </w:r>
    </w:p>
    <w:p w:rsidR="00000000" w:rsidRPr="00C8094A" w:rsidP="0011655B">
      <w:pPr>
        <w:pStyle w:val="BodyText"/>
      </w:pPr>
      <w:r w:rsidRPr="00C8094A">
        <w:t>This unit must be assessed in the workplace or a close simulation using realistic workplace conditions, materials, activities, responsibili</w:t>
      </w:r>
      <w:r w:rsidRPr="00C8094A">
        <w:t>ties, procedures, safety requirements and environmental considerations.</w:t>
      </w:r>
    </w:p>
    <w:p w:rsidR="00000000" w:rsidRPr="00C8094A" w:rsidP="00C8094A">
      <w:pPr>
        <w:pStyle w:val="Heading1"/>
      </w:pPr>
      <w:bookmarkStart w:id="5" w:name="O_1135126"/>
      <w:bookmarkEnd w:id="5"/>
      <w:r w:rsidRPr="00C8094A">
        <w:t>Links</w:t>
      </w:r>
    </w:p>
    <w:p w:rsidR="00000000" w:rsidRPr="00C8094A" w:rsidP="0011655B">
      <w:pPr>
        <w:pStyle w:val="BodyText"/>
      </w:pPr>
      <w:r w:rsidRPr="00C809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A32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8094A" w:rsidP="00C8094A"/>
    <w:sectPr w:rsidSect="00C809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4A" w:rsidRPr="0011655B" w:rsidP="00116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5B" w:rsidP="00C80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55B" w:rsidP="00C80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655B" w:rsidP="00C80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94A" w:rsidRPr="0011655B" w:rsidP="00116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5B" w:rsidRPr="002D2AF8" w:rsidP="00C80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CPCPPS5001 Design industrial gas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1655B" w:rsidP="00C80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084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728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66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94A"/>
  </w:style>
  <w:style w:type="character" w:customStyle="1" w:styleId="Heading1Char">
    <w:name w:val="Heading 1 Char"/>
    <w:basedOn w:val="DefaultParagraphFont"/>
    <w:link w:val="Heading1"/>
    <w:rsid w:val="00C80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9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9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9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0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09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0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9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94A"/>
    <w:rPr>
      <w:b/>
      <w:spacing w:val="0"/>
    </w:rPr>
  </w:style>
  <w:style w:type="paragraph" w:customStyle="1" w:styleId="SuperTitle">
    <w:name w:val="SuperTitle"/>
    <w:basedOn w:val="Title"/>
    <w:rsid w:val="00C80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9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94A"/>
    <w:rPr>
      <w:i/>
    </w:rPr>
  </w:style>
  <w:style w:type="paragraph" w:styleId="Caption">
    <w:name w:val="caption"/>
    <w:basedOn w:val="BodyText"/>
    <w:next w:val="Normal"/>
    <w:qFormat/>
    <w:rsid w:val="00C80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94A"/>
  </w:style>
  <w:style w:type="paragraph" w:styleId="TableofFigures">
    <w:name w:val="table of figures"/>
    <w:basedOn w:val="Normal"/>
    <w:next w:val="Normal"/>
    <w:semiHidden/>
    <w:rsid w:val="00C80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9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094A"/>
    <w:rPr>
      <w:rFonts w:ascii="Wingdings" w:hAnsi="Wingdings"/>
    </w:rPr>
  </w:style>
  <w:style w:type="paragraph" w:customStyle="1" w:styleId="TableHeading">
    <w:name w:val="Table Heading"/>
    <w:basedOn w:val="HeadingBase"/>
    <w:rsid w:val="00C80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94A"/>
    <w:rPr>
      <w:color w:val="0033CC"/>
      <w:u w:val="none"/>
    </w:rPr>
  </w:style>
  <w:style w:type="paragraph" w:customStyle="1" w:styleId="BodyTextRight">
    <w:name w:val="Body Text Right"/>
    <w:basedOn w:val="BodyText"/>
    <w:rsid w:val="00C80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9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94A"/>
    <w:rPr>
      <w:sz w:val="32"/>
    </w:rPr>
  </w:style>
  <w:style w:type="paragraph" w:customStyle="1" w:styleId="HeadingProcedure">
    <w:name w:val="Heading Procedure"/>
    <w:basedOn w:val="HeadingBase"/>
    <w:next w:val="Normal"/>
    <w:rsid w:val="00C80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94A"/>
    <w:pPr>
      <w:spacing w:before="60" w:after="60"/>
    </w:pPr>
  </w:style>
  <w:style w:type="paragraph" w:styleId="ListContinue">
    <w:name w:val="List Continue"/>
    <w:basedOn w:val="List"/>
    <w:rsid w:val="00C8094A"/>
    <w:pPr>
      <w:ind w:firstLine="0"/>
    </w:pPr>
  </w:style>
  <w:style w:type="paragraph" w:customStyle="1" w:styleId="ListNote">
    <w:name w:val="List Note"/>
    <w:basedOn w:val="List"/>
    <w:rsid w:val="00C80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94A"/>
    <w:rPr>
      <w:rFonts w:ascii="Courier New" w:hAnsi="Courier New"/>
    </w:rPr>
  </w:style>
  <w:style w:type="paragraph" w:customStyle="1" w:styleId="NoteBullet">
    <w:name w:val="Note Bullet"/>
    <w:basedOn w:val="Note"/>
    <w:rsid w:val="00C80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9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0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94A"/>
    <w:rPr>
      <w:b/>
      <w:smallCaps/>
    </w:rPr>
  </w:style>
  <w:style w:type="paragraph" w:customStyle="1" w:styleId="TableListNumber">
    <w:name w:val="Table List Number"/>
    <w:basedOn w:val="ListNumber"/>
    <w:rsid w:val="00C80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94A"/>
    <w:pPr>
      <w:numPr>
        <w:numId w:val="10"/>
      </w:numPr>
    </w:pPr>
  </w:style>
  <w:style w:type="paragraph" w:customStyle="1" w:styleId="ListAlpha2">
    <w:name w:val="List Alpha 2"/>
    <w:basedOn w:val="List2"/>
    <w:rsid w:val="00C8094A"/>
    <w:pPr>
      <w:numPr>
        <w:numId w:val="9"/>
      </w:numPr>
    </w:pPr>
  </w:style>
  <w:style w:type="paragraph" w:styleId="List2">
    <w:name w:val="List 2"/>
    <w:basedOn w:val="BodyText"/>
    <w:rsid w:val="00C80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9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09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094A"/>
    <w:pPr>
      <w:numPr>
        <w:numId w:val="5"/>
      </w:numPr>
    </w:pPr>
  </w:style>
  <w:style w:type="paragraph" w:styleId="ListContinue2">
    <w:name w:val="List Continue 2"/>
    <w:basedOn w:val="List2"/>
    <w:rsid w:val="00C8094A"/>
    <w:pPr>
      <w:ind w:firstLine="0"/>
    </w:pPr>
  </w:style>
  <w:style w:type="paragraph" w:styleId="ListContinue3">
    <w:name w:val="List Continue 3"/>
    <w:basedOn w:val="List3"/>
    <w:rsid w:val="00C8094A"/>
    <w:pPr>
      <w:ind w:left="1021" w:firstLine="0"/>
    </w:pPr>
  </w:style>
  <w:style w:type="paragraph" w:styleId="ListContinue4">
    <w:name w:val="List Continue 4"/>
    <w:basedOn w:val="List4"/>
    <w:rsid w:val="00C8094A"/>
    <w:pPr>
      <w:ind w:firstLine="0"/>
    </w:pPr>
  </w:style>
  <w:style w:type="paragraph" w:styleId="ListContinue5">
    <w:name w:val="List Continue 5"/>
    <w:basedOn w:val="List5"/>
    <w:rsid w:val="00C8094A"/>
    <w:pPr>
      <w:ind w:firstLine="0"/>
    </w:pPr>
  </w:style>
  <w:style w:type="paragraph" w:styleId="ListNumber3">
    <w:name w:val="List Number 3"/>
    <w:basedOn w:val="List3"/>
    <w:rsid w:val="00C8094A"/>
    <w:pPr>
      <w:numPr>
        <w:numId w:val="6"/>
      </w:numPr>
    </w:pPr>
  </w:style>
  <w:style w:type="paragraph" w:styleId="ListNumber4">
    <w:name w:val="List Number 4"/>
    <w:basedOn w:val="List4"/>
    <w:rsid w:val="00C8094A"/>
    <w:pPr>
      <w:numPr>
        <w:numId w:val="7"/>
      </w:numPr>
    </w:pPr>
  </w:style>
  <w:style w:type="paragraph" w:styleId="ListNumber5">
    <w:name w:val="List Number 5"/>
    <w:basedOn w:val="List5"/>
    <w:rsid w:val="00C8094A"/>
    <w:pPr>
      <w:numPr>
        <w:numId w:val="8"/>
      </w:numPr>
    </w:pPr>
  </w:style>
  <w:style w:type="paragraph" w:styleId="BlockText">
    <w:name w:val="Block Text"/>
    <w:basedOn w:val="Normal"/>
    <w:rsid w:val="00C80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94A"/>
    <w:rPr>
      <w:sz w:val="16"/>
      <w:vertAlign w:val="superscript"/>
    </w:rPr>
  </w:style>
  <w:style w:type="character" w:customStyle="1" w:styleId="Symbols">
    <w:name w:val="Symbols"/>
    <w:basedOn w:val="DefaultParagraphFont"/>
    <w:rsid w:val="00C8094A"/>
    <w:rPr>
      <w:rFonts w:ascii="Symbol" w:hAnsi="Symbol"/>
    </w:rPr>
  </w:style>
  <w:style w:type="character" w:customStyle="1" w:styleId="MenuOptions">
    <w:name w:val="Menu Options"/>
    <w:basedOn w:val="DefaultParagraphFont"/>
    <w:rsid w:val="00C80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94A"/>
    <w:rPr>
      <w:b/>
    </w:rPr>
  </w:style>
  <w:style w:type="character" w:customStyle="1" w:styleId="Underlined">
    <w:name w:val="Underlined"/>
    <w:basedOn w:val="DefaultParagraphFont"/>
    <w:rsid w:val="00C8094A"/>
    <w:rPr>
      <w:u w:val="single"/>
    </w:rPr>
  </w:style>
  <w:style w:type="paragraph" w:customStyle="1" w:styleId="TableBodyTextRight">
    <w:name w:val="Table Body Text Right"/>
    <w:basedOn w:val="TableBodyText"/>
    <w:rsid w:val="00C80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94A"/>
    <w:rPr>
      <w:sz w:val="18"/>
    </w:rPr>
  </w:style>
  <w:style w:type="paragraph" w:customStyle="1" w:styleId="BodySmallRight">
    <w:name w:val="Body Small Right"/>
    <w:basedOn w:val="BodyTextRight"/>
    <w:rsid w:val="00C8094A"/>
    <w:rPr>
      <w:sz w:val="18"/>
      <w:szCs w:val="18"/>
    </w:rPr>
  </w:style>
  <w:style w:type="paragraph" w:customStyle="1" w:styleId="MarginEdition">
    <w:name w:val="Margin Edition"/>
    <w:basedOn w:val="MarginNote"/>
    <w:rsid w:val="00C80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94A"/>
    <w:rPr>
      <w:sz w:val="2"/>
      <w:szCs w:val="2"/>
    </w:rPr>
  </w:style>
  <w:style w:type="character" w:customStyle="1" w:styleId="Small">
    <w:name w:val="Small"/>
    <w:basedOn w:val="DefaultParagraphFont"/>
    <w:rsid w:val="00C8094A"/>
    <w:rPr>
      <w:sz w:val="16"/>
    </w:rPr>
  </w:style>
  <w:style w:type="paragraph" w:customStyle="1" w:styleId="WideTable">
    <w:name w:val="Wide Table"/>
    <w:basedOn w:val="Normal"/>
    <w:rsid w:val="00C80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94A"/>
  </w:style>
  <w:style w:type="paragraph" w:styleId="Quote">
    <w:name w:val="Quote"/>
    <w:basedOn w:val="Heading1"/>
    <w:link w:val="QuoteChar"/>
    <w:qFormat/>
    <w:rsid w:val="00C80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94A"/>
    <w:pPr>
      <w:pageBreakBefore/>
    </w:pPr>
  </w:style>
  <w:style w:type="paragraph" w:customStyle="1" w:styleId="Border">
    <w:name w:val="Border"/>
    <w:basedOn w:val="Normal"/>
    <w:qFormat/>
    <w:rsid w:val="00C80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94A"/>
    <w:rPr>
      <w:u w:val="single"/>
    </w:rPr>
  </w:style>
  <w:style w:type="character" w:customStyle="1" w:styleId="BoldandItalics">
    <w:name w:val="Bold and Italics"/>
    <w:qFormat/>
    <w:rsid w:val="00C8094A"/>
    <w:rPr>
      <w:b/>
      <w:i/>
      <w:u w:val="none"/>
    </w:rPr>
  </w:style>
  <w:style w:type="paragraph" w:styleId="BalloonText">
    <w:name w:val="Balloon Text"/>
    <w:basedOn w:val="Normal"/>
    <w:link w:val="BalloonTextChar"/>
    <w:rsid w:val="00C80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94A"/>
    <w:pPr>
      <w:spacing w:before="0" w:after="0"/>
    </w:pPr>
  </w:style>
  <w:style w:type="paragraph" w:customStyle="1" w:styleId="BodyTextBold">
    <w:name w:val="Body Text Bold"/>
    <w:basedOn w:val="BodyText"/>
    <w:qFormat/>
    <w:rsid w:val="00C8094A"/>
    <w:rPr>
      <w:b/>
    </w:rPr>
  </w:style>
  <w:style w:type="character" w:styleId="Hyperlink">
    <w:name w:val="Hyperlink"/>
    <w:basedOn w:val="DefaultParagraphFont"/>
    <w:uiPriority w:val="99"/>
    <w:unhideWhenUsed/>
    <w:rsid w:val="00116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4205</Characters>
  <Application>Microsoft Office Word</Application>
  <DocSecurity>0</DocSecurity>
  <Lines>145</Lines>
  <Paragraphs>137</Paragraphs>
  <ScaleCrop>false</ScaleCrop>
  <Company>Author-it Software Corporation Ltd.</Company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CPCPPS5001 Design industrial gas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