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6D0E" w:rsidP="00EB6D0E">
      <w:pPr>
        <w:pStyle w:val="Title"/>
      </w:pPr>
      <w:r>
        <w:fldChar w:fldCharType="begin"/>
      </w:r>
      <w:r>
        <w:instrText xml:space="preserve"> TITLE   \* MERGEFORMAT </w:instrText>
      </w:r>
      <w:r>
        <w:fldChar w:fldCharType="separate"/>
      </w:r>
      <w:r>
        <w:t>CPCPMS5013 Design hydronic heating and cooling systems</w:t>
      </w:r>
      <w:r>
        <w:fldChar w:fldCharType="end"/>
      </w:r>
    </w:p>
    <w:p w:rsidR="00EB6D0E" w:rsidP="00EB6D0E">
      <w:pPr>
        <w:pStyle w:val="Version"/>
        <w:sectPr w:rsidSect="005D61C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D61CC" w:rsidP="005D61CC">
      <w:pPr>
        <w:pStyle w:val="SuperHeading"/>
      </w:pPr>
      <w:r w:rsidRPr="005D61CC">
        <w:t>CPCPMS5013 Design hydronic heating and cooling systems</w:t>
      </w:r>
    </w:p>
    <w:p w:rsidR="00000000" w:rsidRPr="005D61CC" w:rsidP="005D61CC">
      <w:pPr>
        <w:pStyle w:val="Heading1"/>
      </w:pPr>
      <w:bookmarkStart w:id="1" w:name="O_1160326"/>
      <w:bookmarkEnd w:id="1"/>
      <w:r w:rsidRPr="005D61CC">
        <w:t>Modification History</w:t>
      </w:r>
    </w:p>
    <w:tbl>
      <w:tblPr>
        <w:tblW w:w="0" w:type="auto"/>
        <w:tblLayout w:type="fixed"/>
        <w:tblCellMar>
          <w:left w:w="62" w:type="dxa"/>
          <w:right w:w="62" w:type="dxa"/>
        </w:tblCellMar>
        <w:tblLook w:val="0000"/>
      </w:tblPr>
      <w:tblGrid>
        <w:gridCol w:w="1310"/>
        <w:gridCol w:w="7508"/>
      </w:tblGrid>
      <w:tr w:rsidTr="005D61CC">
        <w:tblPrEx>
          <w:tblW w:w="0" w:type="auto"/>
          <w:tblLayout w:type="fixed"/>
          <w:tblCellMar>
            <w:left w:w="62" w:type="dxa"/>
            <w:right w:w="62" w:type="dxa"/>
          </w:tblCellMar>
          <w:tblLook w:val="0000"/>
        </w:tblPrEx>
        <w:trPr>
          <w:trHeight w:val="1084"/>
        </w:trPr>
        <w:tc>
          <w:tcPr>
            <w:tcW w:w="1310" w:type="dxa"/>
            <w:tcBorders>
              <w:top w:val="nil"/>
              <w:left w:val="nil"/>
              <w:bottom w:val="nil"/>
              <w:right w:val="nil"/>
            </w:tcBorders>
            <w:tcMar>
              <w:top w:w="0" w:type="dxa"/>
              <w:left w:w="62" w:type="dxa"/>
              <w:bottom w:w="0" w:type="dxa"/>
              <w:right w:w="62" w:type="dxa"/>
            </w:tcMar>
          </w:tcPr>
          <w:p w:rsidR="00000000" w:rsidP="005D61CC">
            <w:pPr>
              <w:pStyle w:val="BodyText"/>
              <w:rPr>
                <w:lang w:val="en-NZ"/>
              </w:rPr>
            </w:pPr>
            <w:r w:rsidRPr="005D61CC">
              <w:t>Release 2</w:t>
            </w:r>
          </w:p>
        </w:tc>
        <w:tc>
          <w:tcPr>
            <w:tcW w:w="7508" w:type="dxa"/>
            <w:tcBorders>
              <w:top w:val="nil"/>
              <w:left w:val="nil"/>
              <w:bottom w:val="nil"/>
              <w:right w:val="nil"/>
            </w:tcBorders>
            <w:tcMar>
              <w:top w:w="0" w:type="dxa"/>
              <w:left w:w="62" w:type="dxa"/>
              <w:bottom w:w="0" w:type="dxa"/>
              <w:right w:w="62" w:type="dxa"/>
            </w:tcMar>
          </w:tcPr>
          <w:p w:rsidR="00000000" w:rsidRPr="005D61CC" w:rsidP="005D61CC">
            <w:pPr>
              <w:pStyle w:val="BodyText"/>
            </w:pPr>
            <w:r w:rsidRPr="005D61CC">
              <w:t>This version first released with CPC Construction, Plumbing and Services Training Package Release 5.1.</w:t>
            </w:r>
          </w:p>
          <w:p w:rsidR="00000000" w:rsidP="005D61CC">
            <w:pPr>
              <w:pStyle w:val="BodyText"/>
              <w:rPr>
                <w:lang w:val="en-NZ"/>
              </w:rPr>
            </w:pPr>
            <w:r w:rsidRPr="005D61CC">
              <w:t>Performance Evidence formatted for clarity.</w:t>
            </w:r>
          </w:p>
        </w:tc>
      </w:tr>
      <w:tr w:rsidTr="005D61CC">
        <w:tblPrEx>
          <w:tblW w:w="0" w:type="auto"/>
          <w:tblLayout w:type="fixed"/>
          <w:tblCellMar>
            <w:left w:w="62" w:type="dxa"/>
            <w:right w:w="62" w:type="dxa"/>
          </w:tblCellMar>
          <w:tblLook w:val="0000"/>
        </w:tblPrEx>
        <w:trPr>
          <w:trHeight w:val="1084"/>
        </w:trPr>
        <w:tc>
          <w:tcPr>
            <w:tcW w:w="1310" w:type="dxa"/>
            <w:tcBorders>
              <w:top w:val="nil"/>
              <w:left w:val="nil"/>
              <w:bottom w:val="nil"/>
              <w:right w:val="nil"/>
            </w:tcBorders>
            <w:tcMar>
              <w:top w:w="0" w:type="dxa"/>
              <w:left w:w="62" w:type="dxa"/>
              <w:bottom w:w="0" w:type="dxa"/>
              <w:right w:w="62" w:type="dxa"/>
            </w:tcMar>
          </w:tcPr>
          <w:p w:rsidR="00000000" w:rsidP="005D61CC">
            <w:pPr>
              <w:pStyle w:val="BodyText"/>
              <w:rPr>
                <w:lang w:val="en-NZ"/>
              </w:rPr>
            </w:pPr>
            <w:r w:rsidRPr="005D61CC">
              <w:t>Release 1</w:t>
            </w:r>
          </w:p>
        </w:tc>
        <w:tc>
          <w:tcPr>
            <w:tcW w:w="7508" w:type="dxa"/>
            <w:tcBorders>
              <w:top w:val="nil"/>
              <w:left w:val="nil"/>
              <w:bottom w:val="nil"/>
              <w:right w:val="nil"/>
            </w:tcBorders>
            <w:tcMar>
              <w:top w:w="0" w:type="dxa"/>
              <w:left w:w="62" w:type="dxa"/>
              <w:bottom w:w="0" w:type="dxa"/>
              <w:right w:w="62" w:type="dxa"/>
            </w:tcMar>
          </w:tcPr>
          <w:p w:rsidR="00000000" w:rsidRPr="005D61CC" w:rsidP="005D61CC">
            <w:pPr>
              <w:pStyle w:val="BodyText"/>
            </w:pPr>
            <w:r w:rsidRPr="005D61CC">
              <w:t>This version first released with CPC Construction</w:t>
            </w:r>
            <w:r w:rsidRPr="005D61CC">
              <w:t>, Plumbing and Services Training Package Release 5.0.</w:t>
            </w:r>
          </w:p>
          <w:p w:rsidR="00000000" w:rsidRPr="005D61CC" w:rsidP="005D61CC">
            <w:pPr>
              <w:pStyle w:val="BodyText"/>
            </w:pPr>
            <w:r w:rsidRPr="005D61CC">
              <w:t>Supersedes and is equivalent to CPCPMS5013A Design hydronic heating and cooling systems.  Updated to meet the Standards for Training Packages 2012.</w:t>
            </w:r>
          </w:p>
        </w:tc>
      </w:tr>
    </w:tbl>
    <w:p w:rsidR="00000000" w:rsidRPr="005D61CC" w:rsidP="005D61CC">
      <w:pPr>
        <w:pStyle w:val="BodyText"/>
      </w:pPr>
    </w:p>
    <w:p w:rsidR="00000000" w:rsidRPr="005D61CC" w:rsidP="005D61CC">
      <w:pPr>
        <w:pStyle w:val="AllowPageBreak"/>
      </w:pPr>
    </w:p>
    <w:p w:rsidR="00000000" w:rsidRPr="005D61CC" w:rsidP="005D61CC">
      <w:pPr>
        <w:pStyle w:val="Heading1"/>
      </w:pPr>
      <w:bookmarkStart w:id="2" w:name="O_1160325"/>
      <w:bookmarkEnd w:id="2"/>
      <w:r w:rsidRPr="005D61CC">
        <w:t>Application</w:t>
      </w:r>
    </w:p>
    <w:p w:rsidR="00000000" w:rsidRPr="005D61CC" w:rsidP="00EB6D0E">
      <w:pPr>
        <w:pStyle w:val="BodyText"/>
      </w:pPr>
      <w:r w:rsidRPr="005D61CC">
        <w:t>This unit specifies t</w:t>
      </w:r>
      <w:r w:rsidRPr="005D61CC">
        <w:t>he skills and knowledge required to design hydronic heating and cooling systems, determine relevant installation details and prepare system specifications for residential and commercial buildings with at least three split levels and incorporating a roof to</w:t>
      </w:r>
      <w:r w:rsidRPr="005D61CC">
        <w:t>p plant room and under croft level.</w:t>
      </w:r>
    </w:p>
    <w:p w:rsidR="00000000" w:rsidRPr="005D61CC" w:rsidP="00EB6D0E">
      <w:pPr>
        <w:pStyle w:val="BodyText"/>
      </w:pPr>
      <w:r w:rsidRPr="005D61CC">
        <w:t>The role involves interaction with architects, builders, suppliers, clients and relevant planning authorities and requires a sound understanding of applicable legislation, standards and codes.</w:t>
      </w:r>
    </w:p>
    <w:p w:rsidR="00000000" w:rsidRPr="005D61CC" w:rsidP="00EB6D0E">
      <w:pPr>
        <w:pStyle w:val="BodyText"/>
      </w:pPr>
      <w:r w:rsidRPr="005D61CC">
        <w:t>This unit is suitable for e</w:t>
      </w:r>
      <w:r w:rsidRPr="005D61CC">
        <w:t xml:space="preserve">xperienced tradespeople such as hydraulic design consultants or persons in a supervisory capacity in relation to plumbing services on a new or existing site. </w:t>
      </w:r>
    </w:p>
    <w:p w:rsidR="00000000" w:rsidRPr="005D61CC" w:rsidP="00EB6D0E">
      <w:pPr>
        <w:pStyle w:val="BodyText"/>
      </w:pPr>
      <w:r w:rsidRPr="005D61CC">
        <w:t>In some jurisdictions, this unit of competency may form part of accreditation, licensing, legisla</w:t>
      </w:r>
      <w:r w:rsidRPr="005D61CC">
        <w:t>tive, regulatory or certification requirements.</w:t>
      </w:r>
    </w:p>
    <w:p w:rsidR="00000000" w:rsidRPr="005D61CC" w:rsidP="005D61CC">
      <w:pPr>
        <w:pStyle w:val="Heading1"/>
      </w:pPr>
      <w:bookmarkStart w:id="3" w:name="O_1160324"/>
      <w:bookmarkEnd w:id="3"/>
      <w:r w:rsidRPr="005D61CC">
        <w:t>Pre-requisite Unit</w:t>
      </w:r>
    </w:p>
    <w:p w:rsidR="00000000" w:rsidRPr="005D61CC" w:rsidP="00EB6D0E">
      <w:pPr>
        <w:pStyle w:val="BodyText"/>
      </w:pPr>
      <w:r w:rsidRPr="005D61CC">
        <w:t>Nil.</w:t>
      </w:r>
    </w:p>
    <w:p w:rsidR="00000000" w:rsidRPr="005D61CC" w:rsidP="005D61CC">
      <w:pPr>
        <w:pStyle w:val="Heading1"/>
      </w:pPr>
      <w:bookmarkStart w:id="4" w:name="O_1160323"/>
      <w:bookmarkEnd w:id="4"/>
      <w:r w:rsidRPr="005D61CC">
        <w:t>Unit Sector</w:t>
      </w:r>
    </w:p>
    <w:p w:rsidR="00000000" w:rsidRPr="005D61CC" w:rsidP="00EB6D0E">
      <w:pPr>
        <w:pStyle w:val="BodyText"/>
      </w:pPr>
      <w:r w:rsidRPr="005D61CC">
        <w:t>Plumbing and Fire Services</w:t>
      </w:r>
    </w:p>
    <w:p w:rsidR="00000000" w:rsidRPr="005D61CC" w:rsidP="005D61CC">
      <w:pPr>
        <w:pStyle w:val="Heading1"/>
      </w:pPr>
      <w:bookmarkStart w:id="5" w:name="O_1160322"/>
      <w:bookmarkEnd w:id="5"/>
      <w:r w:rsidRPr="005D61CC">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5D61CC">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5D61CC">
            <w:pPr>
              <w:pStyle w:val="BodyText"/>
              <w:rPr>
                <w:lang w:val="en-NZ"/>
              </w:rPr>
            </w:pPr>
            <w:r w:rsidRPr="005D61CC">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5D61CC">
            <w:pPr>
              <w:pStyle w:val="BodyText"/>
              <w:rPr>
                <w:lang w:val="en-NZ"/>
              </w:rPr>
            </w:pPr>
            <w:r w:rsidRPr="005D61CC">
              <w:t>Performance criteria describe what needs to be done to demonstrate achievement of the element.</w:t>
            </w:r>
          </w:p>
        </w:tc>
      </w:tr>
      <w:tr w:rsidTr="005D61C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5D61CC">
            <w:pPr>
              <w:pStyle w:val="BodyText"/>
              <w:rPr>
                <w:lang w:val="en-NZ"/>
              </w:rPr>
            </w:pPr>
            <w:r w:rsidRPr="005D61CC">
              <w:t>1</w:t>
            </w:r>
          </w:p>
        </w:tc>
        <w:tc>
          <w:tcPr>
            <w:tcW w:w="2357" w:type="dxa"/>
            <w:vMerge w:val="restart"/>
            <w:tcBorders>
              <w:top w:val="nil"/>
              <w:left w:val="nil"/>
              <w:bottom w:val="nil"/>
              <w:right w:val="nil"/>
            </w:tcBorders>
            <w:tcMar>
              <w:top w:w="0" w:type="dxa"/>
              <w:left w:w="62" w:type="dxa"/>
              <w:bottom w:w="0" w:type="dxa"/>
              <w:right w:w="62" w:type="dxa"/>
            </w:tcMar>
          </w:tcPr>
          <w:p w:rsidR="00000000" w:rsidP="005D61CC">
            <w:pPr>
              <w:pStyle w:val="BodyText"/>
              <w:rPr>
                <w:lang w:val="en-NZ"/>
              </w:rPr>
            </w:pPr>
            <w:r w:rsidRPr="005D61CC">
              <w:t>Evaluate design parameters.</w:t>
            </w:r>
          </w:p>
        </w:tc>
        <w:tc>
          <w:tcPr>
            <w:tcW w:w="804" w:type="dxa"/>
            <w:tcBorders>
              <w:top w:val="nil"/>
              <w:left w:val="nil"/>
              <w:bottom w:val="nil"/>
              <w:right w:val="nil"/>
            </w:tcBorders>
            <w:tcMar>
              <w:top w:w="0" w:type="dxa"/>
              <w:left w:w="62" w:type="dxa"/>
              <w:bottom w:w="0" w:type="dxa"/>
              <w:right w:w="62" w:type="dxa"/>
            </w:tcMar>
          </w:tcPr>
          <w:p w:rsidR="00000000" w:rsidP="005D61CC">
            <w:pPr>
              <w:pStyle w:val="BodyText"/>
              <w:rPr>
                <w:lang w:val="en-NZ"/>
              </w:rPr>
            </w:pPr>
            <w:r w:rsidRPr="005D61CC">
              <w:t>1.1</w:t>
            </w:r>
          </w:p>
        </w:tc>
        <w:tc>
          <w:tcPr>
            <w:tcW w:w="5659" w:type="dxa"/>
            <w:tcBorders>
              <w:top w:val="nil"/>
              <w:left w:val="nil"/>
              <w:bottom w:val="nil"/>
              <w:right w:val="nil"/>
            </w:tcBorders>
            <w:tcMar>
              <w:top w:w="0" w:type="dxa"/>
              <w:left w:w="62" w:type="dxa"/>
              <w:bottom w:w="0" w:type="dxa"/>
              <w:right w:w="62" w:type="dxa"/>
            </w:tcMar>
          </w:tcPr>
          <w:p w:rsidR="00000000" w:rsidP="005D61CC">
            <w:pPr>
              <w:pStyle w:val="BodyText"/>
              <w:rPr>
                <w:lang w:val="en-NZ"/>
              </w:rPr>
            </w:pPr>
            <w:r w:rsidRPr="005D61CC">
              <w:t>Establish scope of work for hydronic heating and cooling systems using codes, plans, specifications manufacturer requirements</w:t>
            </w:r>
            <w:r w:rsidRPr="005D61CC">
              <w:t xml:space="preserve"> and client brief.</w:t>
            </w:r>
          </w:p>
        </w:tc>
      </w:tr>
      <w:tr w:rsidTr="005D61C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D61CC">
            <w:pPr>
              <w:pStyle w:val="BodyText"/>
              <w:rPr>
                <w:lang w:val="en-NZ"/>
              </w:rPr>
            </w:pPr>
            <w:r w:rsidRPr="005D61CC">
              <w:t>1.2</w:t>
            </w:r>
          </w:p>
        </w:tc>
        <w:tc>
          <w:tcPr>
            <w:tcW w:w="5659" w:type="dxa"/>
            <w:tcBorders>
              <w:top w:val="nil"/>
              <w:left w:val="nil"/>
              <w:bottom w:val="nil"/>
              <w:right w:val="nil"/>
            </w:tcBorders>
            <w:tcMar>
              <w:top w:w="0" w:type="dxa"/>
              <w:left w:w="62" w:type="dxa"/>
              <w:bottom w:w="0" w:type="dxa"/>
              <w:right w:w="62" w:type="dxa"/>
            </w:tcMar>
          </w:tcPr>
          <w:p w:rsidR="00000000" w:rsidP="005D61CC">
            <w:pPr>
              <w:pStyle w:val="BodyText"/>
              <w:rPr>
                <w:lang w:val="en-NZ"/>
              </w:rPr>
            </w:pPr>
            <w:r w:rsidRPr="005D61CC">
              <w:t xml:space="preserve">Determine design requirements from relevant Australian standards, codes, plans and specifications. </w:t>
            </w:r>
          </w:p>
        </w:tc>
      </w:tr>
      <w:tr w:rsidTr="005D61C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D61CC">
            <w:pPr>
              <w:pStyle w:val="BodyText"/>
              <w:rPr>
                <w:lang w:val="en-NZ"/>
              </w:rPr>
            </w:pPr>
            <w:r w:rsidRPr="005D61CC">
              <w:t>1.3</w:t>
            </w:r>
          </w:p>
        </w:tc>
        <w:tc>
          <w:tcPr>
            <w:tcW w:w="5659" w:type="dxa"/>
            <w:tcBorders>
              <w:top w:val="nil"/>
              <w:left w:val="nil"/>
              <w:bottom w:val="nil"/>
              <w:right w:val="nil"/>
            </w:tcBorders>
            <w:tcMar>
              <w:top w:w="0" w:type="dxa"/>
              <w:left w:w="62" w:type="dxa"/>
              <w:bottom w:w="0" w:type="dxa"/>
              <w:right w:w="62" w:type="dxa"/>
            </w:tcMar>
          </w:tcPr>
          <w:p w:rsidR="00000000" w:rsidP="005D61CC">
            <w:pPr>
              <w:pStyle w:val="BodyText"/>
              <w:rPr>
                <w:lang w:val="en-NZ"/>
              </w:rPr>
            </w:pPr>
            <w:r w:rsidRPr="005D61CC">
              <w:t>Analyse and apply statutory and regulatory requirements and relevant Australian standards and codes for the desi</w:t>
            </w:r>
            <w:r w:rsidRPr="005D61CC">
              <w:t>gn of hydronic heating and cooling systems.</w:t>
            </w:r>
          </w:p>
        </w:tc>
      </w:tr>
      <w:tr w:rsidTr="005D61C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D61CC">
            <w:pPr>
              <w:pStyle w:val="BodyText"/>
              <w:rPr>
                <w:lang w:val="en-NZ"/>
              </w:rPr>
            </w:pPr>
            <w:r w:rsidRPr="005D61CC">
              <w:t>1.4</w:t>
            </w:r>
          </w:p>
        </w:tc>
        <w:tc>
          <w:tcPr>
            <w:tcW w:w="5659" w:type="dxa"/>
            <w:tcBorders>
              <w:top w:val="nil"/>
              <w:left w:val="nil"/>
              <w:bottom w:val="nil"/>
              <w:right w:val="nil"/>
            </w:tcBorders>
            <w:tcMar>
              <w:top w:w="0" w:type="dxa"/>
              <w:left w:w="62" w:type="dxa"/>
              <w:bottom w:w="0" w:type="dxa"/>
              <w:right w:w="62" w:type="dxa"/>
            </w:tcMar>
          </w:tcPr>
          <w:p w:rsidR="00000000" w:rsidP="005D61CC">
            <w:pPr>
              <w:pStyle w:val="BodyText"/>
              <w:rPr>
                <w:lang w:val="en-NZ"/>
              </w:rPr>
            </w:pPr>
            <w:r w:rsidRPr="005D61CC">
              <w:t>Apply sustainability principles and concepts throughout the design process.</w:t>
            </w:r>
          </w:p>
        </w:tc>
      </w:tr>
      <w:tr w:rsidTr="005D61C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D61CC">
            <w:pPr>
              <w:pStyle w:val="BodyText"/>
              <w:rPr>
                <w:lang w:val="en-NZ"/>
              </w:rPr>
            </w:pPr>
            <w:r w:rsidRPr="005D61CC">
              <w:t>1.5</w:t>
            </w:r>
          </w:p>
        </w:tc>
        <w:tc>
          <w:tcPr>
            <w:tcW w:w="5659" w:type="dxa"/>
            <w:tcBorders>
              <w:top w:val="nil"/>
              <w:left w:val="nil"/>
              <w:bottom w:val="nil"/>
              <w:right w:val="nil"/>
            </w:tcBorders>
            <w:tcMar>
              <w:top w:w="0" w:type="dxa"/>
              <w:left w:w="62" w:type="dxa"/>
              <w:bottom w:w="0" w:type="dxa"/>
              <w:right w:w="62" w:type="dxa"/>
            </w:tcMar>
          </w:tcPr>
          <w:p w:rsidR="00000000" w:rsidP="005D61CC">
            <w:pPr>
              <w:pStyle w:val="BodyText"/>
              <w:rPr>
                <w:lang w:val="en-NZ"/>
              </w:rPr>
            </w:pPr>
            <w:r w:rsidRPr="005D61CC">
              <w:t>Establish performance requirements considering safety of system users or building occupants.</w:t>
            </w:r>
          </w:p>
        </w:tc>
      </w:tr>
      <w:tr w:rsidTr="005D61C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D61CC">
            <w:pPr>
              <w:pStyle w:val="BodyText"/>
              <w:rPr>
                <w:lang w:val="en-NZ"/>
              </w:rPr>
            </w:pPr>
            <w:r w:rsidRPr="005D61CC">
              <w:t>1.6</w:t>
            </w:r>
          </w:p>
        </w:tc>
        <w:tc>
          <w:tcPr>
            <w:tcW w:w="5659" w:type="dxa"/>
            <w:tcBorders>
              <w:top w:val="nil"/>
              <w:left w:val="nil"/>
              <w:bottom w:val="nil"/>
              <w:right w:val="nil"/>
            </w:tcBorders>
            <w:tcMar>
              <w:top w:w="0" w:type="dxa"/>
              <w:left w:w="62" w:type="dxa"/>
              <w:bottom w:w="0" w:type="dxa"/>
              <w:right w:w="62" w:type="dxa"/>
            </w:tcMar>
          </w:tcPr>
          <w:p w:rsidR="00000000" w:rsidP="005D61CC">
            <w:pPr>
              <w:pStyle w:val="BodyText"/>
              <w:rPr>
                <w:lang w:val="en-NZ"/>
              </w:rPr>
            </w:pPr>
            <w:r w:rsidRPr="005D61CC">
              <w:t>Conduct research to outline design parameters.</w:t>
            </w:r>
          </w:p>
        </w:tc>
      </w:tr>
      <w:tr w:rsidTr="005D61C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D61CC">
            <w:pPr>
              <w:pStyle w:val="BodyText"/>
              <w:rPr>
                <w:lang w:val="en-NZ"/>
              </w:rPr>
            </w:pPr>
            <w:r w:rsidRPr="005D61CC">
              <w:t>1.7</w:t>
            </w:r>
          </w:p>
        </w:tc>
        <w:tc>
          <w:tcPr>
            <w:tcW w:w="5659" w:type="dxa"/>
            <w:tcBorders>
              <w:top w:val="nil"/>
              <w:left w:val="nil"/>
              <w:bottom w:val="nil"/>
              <w:right w:val="nil"/>
            </w:tcBorders>
            <w:tcMar>
              <w:top w:w="0" w:type="dxa"/>
              <w:left w:w="62" w:type="dxa"/>
              <w:bottom w:w="0" w:type="dxa"/>
              <w:right w:w="62" w:type="dxa"/>
            </w:tcMar>
          </w:tcPr>
          <w:p w:rsidR="00000000" w:rsidP="005D61CC">
            <w:pPr>
              <w:pStyle w:val="BodyText"/>
              <w:rPr>
                <w:lang w:val="en-NZ"/>
              </w:rPr>
            </w:pPr>
            <w:r w:rsidRPr="005D61CC">
              <w:t>Determine factors that contribute to quality, safety and time efficiency.</w:t>
            </w:r>
          </w:p>
        </w:tc>
      </w:tr>
      <w:tr w:rsidTr="005D61C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D61CC">
            <w:pPr>
              <w:pStyle w:val="BodyText"/>
              <w:rPr>
                <w:lang w:val="en-NZ"/>
              </w:rPr>
            </w:pPr>
            <w:r w:rsidRPr="005D61CC">
              <w:t>1.8</w:t>
            </w:r>
          </w:p>
        </w:tc>
        <w:tc>
          <w:tcPr>
            <w:tcW w:w="5659" w:type="dxa"/>
            <w:tcBorders>
              <w:top w:val="nil"/>
              <w:left w:val="nil"/>
              <w:bottom w:val="nil"/>
              <w:right w:val="nil"/>
            </w:tcBorders>
            <w:tcMar>
              <w:top w:w="0" w:type="dxa"/>
              <w:left w:w="62" w:type="dxa"/>
              <w:bottom w:w="0" w:type="dxa"/>
              <w:right w:w="62" w:type="dxa"/>
            </w:tcMar>
          </w:tcPr>
          <w:p w:rsidR="00000000" w:rsidP="005D61CC">
            <w:pPr>
              <w:pStyle w:val="BodyText"/>
              <w:rPr>
                <w:lang w:val="en-NZ"/>
              </w:rPr>
            </w:pPr>
            <w:r w:rsidRPr="005D61CC">
              <w:t xml:space="preserve">Conduct cost-benefit analysis to compare a range of pipe materials and system designs. </w:t>
            </w:r>
          </w:p>
        </w:tc>
      </w:tr>
      <w:tr w:rsidTr="005D61CC">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5D61CC">
            <w:pPr>
              <w:pStyle w:val="BodyText"/>
              <w:rPr>
                <w:lang w:val="en-NZ"/>
              </w:rPr>
            </w:pPr>
          </w:p>
        </w:tc>
      </w:tr>
      <w:tr w:rsidTr="005D61C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5D61CC">
            <w:pPr>
              <w:pStyle w:val="BodyText"/>
              <w:rPr>
                <w:lang w:val="en-NZ"/>
              </w:rPr>
            </w:pPr>
            <w:r w:rsidRPr="005D61CC">
              <w:t>2</w:t>
            </w:r>
          </w:p>
        </w:tc>
        <w:tc>
          <w:tcPr>
            <w:tcW w:w="2357" w:type="dxa"/>
            <w:vMerge w:val="restart"/>
            <w:tcBorders>
              <w:top w:val="nil"/>
              <w:left w:val="nil"/>
              <w:bottom w:val="nil"/>
              <w:right w:val="nil"/>
            </w:tcBorders>
            <w:tcMar>
              <w:top w:w="0" w:type="dxa"/>
              <w:left w:w="62" w:type="dxa"/>
              <w:bottom w:w="0" w:type="dxa"/>
              <w:right w:w="62" w:type="dxa"/>
            </w:tcMar>
          </w:tcPr>
          <w:p w:rsidR="00000000" w:rsidP="005D61CC">
            <w:pPr>
              <w:pStyle w:val="BodyText"/>
              <w:rPr>
                <w:lang w:val="en-NZ"/>
              </w:rPr>
            </w:pPr>
            <w:r w:rsidRPr="005D61CC">
              <w:t>Plan and detail system components.</w:t>
            </w:r>
          </w:p>
        </w:tc>
        <w:tc>
          <w:tcPr>
            <w:tcW w:w="804" w:type="dxa"/>
            <w:tcBorders>
              <w:top w:val="nil"/>
              <w:left w:val="nil"/>
              <w:bottom w:val="nil"/>
              <w:right w:val="nil"/>
            </w:tcBorders>
            <w:tcMar>
              <w:top w:w="0" w:type="dxa"/>
              <w:left w:w="62" w:type="dxa"/>
              <w:bottom w:w="0" w:type="dxa"/>
              <w:right w:w="62" w:type="dxa"/>
            </w:tcMar>
          </w:tcPr>
          <w:p w:rsidR="00000000" w:rsidP="005D61CC">
            <w:pPr>
              <w:pStyle w:val="BodyText"/>
              <w:rPr>
                <w:lang w:val="en-NZ"/>
              </w:rPr>
            </w:pPr>
            <w:r w:rsidRPr="005D61CC">
              <w:t>2.1</w:t>
            </w:r>
          </w:p>
        </w:tc>
        <w:tc>
          <w:tcPr>
            <w:tcW w:w="5659" w:type="dxa"/>
            <w:tcBorders>
              <w:top w:val="nil"/>
              <w:left w:val="nil"/>
              <w:bottom w:val="nil"/>
              <w:right w:val="nil"/>
            </w:tcBorders>
            <w:tcMar>
              <w:top w:w="0" w:type="dxa"/>
              <w:left w:w="62" w:type="dxa"/>
              <w:bottom w:w="0" w:type="dxa"/>
              <w:right w:w="62" w:type="dxa"/>
            </w:tcMar>
          </w:tcPr>
          <w:p w:rsidR="00000000" w:rsidP="005D61CC">
            <w:pPr>
              <w:pStyle w:val="BodyText"/>
              <w:rPr>
                <w:lang w:val="en-NZ"/>
              </w:rPr>
            </w:pPr>
            <w:r w:rsidRPr="005D61CC">
              <w:t>Plan layout of pipework systems including type and location of fittings and valves.</w:t>
            </w:r>
          </w:p>
        </w:tc>
      </w:tr>
      <w:tr w:rsidTr="005D61C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D61CC">
            <w:pPr>
              <w:pStyle w:val="BodyText"/>
              <w:rPr>
                <w:lang w:val="en-NZ"/>
              </w:rPr>
            </w:pPr>
            <w:r w:rsidRPr="005D61CC">
              <w:t>2.2</w:t>
            </w:r>
          </w:p>
        </w:tc>
        <w:tc>
          <w:tcPr>
            <w:tcW w:w="5659" w:type="dxa"/>
            <w:tcBorders>
              <w:top w:val="nil"/>
              <w:left w:val="nil"/>
              <w:bottom w:val="nil"/>
              <w:right w:val="nil"/>
            </w:tcBorders>
            <w:tcMar>
              <w:top w:w="0" w:type="dxa"/>
              <w:left w:w="62" w:type="dxa"/>
              <w:bottom w:w="0" w:type="dxa"/>
              <w:right w:w="62" w:type="dxa"/>
            </w:tcMar>
          </w:tcPr>
          <w:p w:rsidR="00000000" w:rsidP="005D61CC">
            <w:pPr>
              <w:pStyle w:val="BodyText"/>
              <w:rPr>
                <w:lang w:val="en-NZ"/>
              </w:rPr>
            </w:pPr>
            <w:r w:rsidRPr="005D61CC">
              <w:t xml:space="preserve">Perform pipe size requirement calculations for a range of applications according to regulations and manufacturer requirements. </w:t>
            </w:r>
          </w:p>
        </w:tc>
      </w:tr>
      <w:tr w:rsidTr="005D61C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D61CC">
            <w:pPr>
              <w:pStyle w:val="BodyText"/>
              <w:rPr>
                <w:lang w:val="en-NZ"/>
              </w:rPr>
            </w:pPr>
            <w:r w:rsidRPr="005D61CC">
              <w:t>2.3</w:t>
            </w:r>
          </w:p>
        </w:tc>
        <w:tc>
          <w:tcPr>
            <w:tcW w:w="5659" w:type="dxa"/>
            <w:tcBorders>
              <w:top w:val="nil"/>
              <w:left w:val="nil"/>
              <w:bottom w:val="nil"/>
              <w:right w:val="nil"/>
            </w:tcBorders>
            <w:tcMar>
              <w:top w:w="0" w:type="dxa"/>
              <w:left w:w="62" w:type="dxa"/>
              <w:bottom w:w="0" w:type="dxa"/>
              <w:right w:w="62" w:type="dxa"/>
            </w:tcMar>
          </w:tcPr>
          <w:p w:rsidR="00000000" w:rsidP="005D61CC">
            <w:pPr>
              <w:pStyle w:val="BodyText"/>
              <w:rPr>
                <w:lang w:val="en-NZ"/>
              </w:rPr>
            </w:pPr>
            <w:r w:rsidRPr="005D61CC">
              <w:t>Specify system components and circuits.</w:t>
            </w:r>
          </w:p>
        </w:tc>
      </w:tr>
      <w:tr w:rsidTr="005D61C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D61CC">
            <w:pPr>
              <w:pStyle w:val="BodyText"/>
              <w:rPr>
                <w:lang w:val="en-NZ"/>
              </w:rPr>
            </w:pPr>
            <w:r w:rsidRPr="005D61CC">
              <w:t>2.4</w:t>
            </w:r>
          </w:p>
        </w:tc>
        <w:tc>
          <w:tcPr>
            <w:tcW w:w="5659" w:type="dxa"/>
            <w:tcBorders>
              <w:top w:val="nil"/>
              <w:left w:val="nil"/>
              <w:bottom w:val="nil"/>
              <w:right w:val="nil"/>
            </w:tcBorders>
            <w:tcMar>
              <w:top w:w="0" w:type="dxa"/>
              <w:left w:w="62" w:type="dxa"/>
              <w:bottom w:w="0" w:type="dxa"/>
              <w:right w:w="62" w:type="dxa"/>
            </w:tcMar>
          </w:tcPr>
          <w:p w:rsidR="00000000" w:rsidP="005D61CC">
            <w:pPr>
              <w:pStyle w:val="BodyText"/>
              <w:rPr>
                <w:lang w:val="en-NZ"/>
              </w:rPr>
            </w:pPr>
            <w:r w:rsidRPr="005D61CC">
              <w:t>Detail pump and compressor systems.</w:t>
            </w:r>
          </w:p>
        </w:tc>
      </w:tr>
      <w:tr w:rsidTr="005D61C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D61CC">
            <w:pPr>
              <w:pStyle w:val="BodyText"/>
              <w:rPr>
                <w:lang w:val="en-NZ"/>
              </w:rPr>
            </w:pPr>
            <w:r w:rsidRPr="005D61CC">
              <w:t>2.5</w:t>
            </w:r>
          </w:p>
        </w:tc>
        <w:tc>
          <w:tcPr>
            <w:tcW w:w="5659" w:type="dxa"/>
            <w:tcBorders>
              <w:top w:val="nil"/>
              <w:left w:val="nil"/>
              <w:bottom w:val="nil"/>
              <w:right w:val="nil"/>
            </w:tcBorders>
            <w:tcMar>
              <w:top w:w="0" w:type="dxa"/>
              <w:left w:w="62" w:type="dxa"/>
              <w:bottom w:w="0" w:type="dxa"/>
              <w:right w:w="62" w:type="dxa"/>
            </w:tcMar>
          </w:tcPr>
          <w:p w:rsidR="00000000" w:rsidP="005D61CC">
            <w:pPr>
              <w:pStyle w:val="BodyText"/>
              <w:rPr>
                <w:lang w:val="en-NZ"/>
              </w:rPr>
            </w:pPr>
            <w:r w:rsidRPr="005D61CC">
              <w:t>Specify distribution flows, velocities and pressures for a range of applications.</w:t>
            </w:r>
          </w:p>
        </w:tc>
      </w:tr>
      <w:tr w:rsidTr="005D61C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D61CC">
            <w:pPr>
              <w:pStyle w:val="BodyText"/>
              <w:rPr>
                <w:lang w:val="en-NZ"/>
              </w:rPr>
            </w:pPr>
            <w:r w:rsidRPr="005D61CC">
              <w:t>2.6</w:t>
            </w:r>
          </w:p>
        </w:tc>
        <w:tc>
          <w:tcPr>
            <w:tcW w:w="5659" w:type="dxa"/>
            <w:tcBorders>
              <w:top w:val="nil"/>
              <w:left w:val="nil"/>
              <w:bottom w:val="nil"/>
              <w:right w:val="nil"/>
            </w:tcBorders>
            <w:tcMar>
              <w:top w:w="0" w:type="dxa"/>
              <w:left w:w="62" w:type="dxa"/>
              <w:bottom w:w="0" w:type="dxa"/>
              <w:right w:w="62" w:type="dxa"/>
            </w:tcMar>
          </w:tcPr>
          <w:p w:rsidR="00000000" w:rsidP="005D61CC">
            <w:pPr>
              <w:pStyle w:val="BodyText"/>
              <w:rPr>
                <w:lang w:val="en-NZ"/>
              </w:rPr>
            </w:pPr>
            <w:r w:rsidRPr="005D61CC">
              <w:t xml:space="preserve">Specify insulation for the application. </w:t>
            </w:r>
          </w:p>
        </w:tc>
      </w:tr>
      <w:tr w:rsidTr="005D61C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D61CC">
            <w:pPr>
              <w:pStyle w:val="BodyText"/>
              <w:rPr>
                <w:lang w:val="en-NZ"/>
              </w:rPr>
            </w:pPr>
            <w:r w:rsidRPr="005D61CC">
              <w:t>2.7</w:t>
            </w:r>
          </w:p>
        </w:tc>
        <w:tc>
          <w:tcPr>
            <w:tcW w:w="5659" w:type="dxa"/>
            <w:tcBorders>
              <w:top w:val="nil"/>
              <w:left w:val="nil"/>
              <w:bottom w:val="nil"/>
              <w:right w:val="nil"/>
            </w:tcBorders>
            <w:tcMar>
              <w:top w:w="0" w:type="dxa"/>
              <w:left w:w="62" w:type="dxa"/>
              <w:bottom w:w="0" w:type="dxa"/>
              <w:right w:w="62" w:type="dxa"/>
            </w:tcMar>
          </w:tcPr>
          <w:p w:rsidR="00000000" w:rsidP="005D61CC">
            <w:pPr>
              <w:pStyle w:val="BodyText"/>
              <w:rPr>
                <w:lang w:val="en-NZ"/>
              </w:rPr>
            </w:pPr>
            <w:r w:rsidRPr="005D61CC">
              <w:t xml:space="preserve">Plan pipe supports for a range of applications. </w:t>
            </w:r>
          </w:p>
        </w:tc>
      </w:tr>
      <w:tr w:rsidTr="005D61C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D61CC">
            <w:pPr>
              <w:pStyle w:val="BodyText"/>
              <w:rPr>
                <w:lang w:val="en-NZ"/>
              </w:rPr>
            </w:pPr>
            <w:r w:rsidRPr="005D61CC">
              <w:t>2.8</w:t>
            </w:r>
          </w:p>
        </w:tc>
        <w:tc>
          <w:tcPr>
            <w:tcW w:w="5659" w:type="dxa"/>
            <w:tcBorders>
              <w:top w:val="nil"/>
              <w:left w:val="nil"/>
              <w:bottom w:val="nil"/>
              <w:right w:val="nil"/>
            </w:tcBorders>
            <w:tcMar>
              <w:top w:w="0" w:type="dxa"/>
              <w:left w:w="62" w:type="dxa"/>
              <w:bottom w:w="0" w:type="dxa"/>
              <w:right w:w="62" w:type="dxa"/>
            </w:tcMar>
          </w:tcPr>
          <w:p w:rsidR="00000000" w:rsidP="005D61CC">
            <w:pPr>
              <w:pStyle w:val="BodyText"/>
              <w:rPr>
                <w:lang w:val="en-NZ"/>
              </w:rPr>
            </w:pPr>
            <w:r w:rsidRPr="005D61CC">
              <w:t>Specify approved materials, jointing methods and installation r</w:t>
            </w:r>
            <w:r w:rsidRPr="005D61CC">
              <w:t>equirements for hydronic heating and cooling systems.</w:t>
            </w:r>
          </w:p>
        </w:tc>
      </w:tr>
      <w:tr w:rsidTr="005D61C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D61CC">
            <w:pPr>
              <w:pStyle w:val="BodyText"/>
              <w:rPr>
                <w:lang w:val="en-NZ"/>
              </w:rPr>
            </w:pPr>
            <w:r w:rsidRPr="005D61CC">
              <w:t>2.9</w:t>
            </w:r>
          </w:p>
        </w:tc>
        <w:tc>
          <w:tcPr>
            <w:tcW w:w="5659" w:type="dxa"/>
            <w:tcBorders>
              <w:top w:val="nil"/>
              <w:left w:val="nil"/>
              <w:bottom w:val="nil"/>
              <w:right w:val="nil"/>
            </w:tcBorders>
            <w:tcMar>
              <w:top w:w="0" w:type="dxa"/>
              <w:left w:w="62" w:type="dxa"/>
              <w:bottom w:w="0" w:type="dxa"/>
              <w:right w:w="62" w:type="dxa"/>
            </w:tcMar>
          </w:tcPr>
          <w:p w:rsidR="00000000" w:rsidP="005D61CC">
            <w:pPr>
              <w:pStyle w:val="BodyText"/>
              <w:rPr>
                <w:lang w:val="en-NZ"/>
              </w:rPr>
            </w:pPr>
            <w:r w:rsidRPr="005D61CC">
              <w:t>Provide allowance for expansion and contraction.</w:t>
            </w:r>
          </w:p>
        </w:tc>
      </w:tr>
      <w:tr w:rsidTr="005D61CC">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5D61CC">
            <w:pPr>
              <w:pStyle w:val="BodyText"/>
              <w:rPr>
                <w:lang w:val="en-NZ"/>
              </w:rPr>
            </w:pPr>
          </w:p>
        </w:tc>
      </w:tr>
      <w:tr w:rsidTr="005D61C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5D61CC">
            <w:pPr>
              <w:pStyle w:val="BodyText"/>
              <w:rPr>
                <w:lang w:val="en-NZ"/>
              </w:rPr>
            </w:pPr>
            <w:r w:rsidRPr="005D61CC">
              <w:t>3</w:t>
            </w:r>
          </w:p>
        </w:tc>
        <w:tc>
          <w:tcPr>
            <w:tcW w:w="2357" w:type="dxa"/>
            <w:vMerge w:val="restart"/>
            <w:tcBorders>
              <w:top w:val="nil"/>
              <w:left w:val="nil"/>
              <w:bottom w:val="nil"/>
              <w:right w:val="nil"/>
            </w:tcBorders>
            <w:tcMar>
              <w:top w:w="0" w:type="dxa"/>
              <w:left w:w="62" w:type="dxa"/>
              <w:bottom w:w="0" w:type="dxa"/>
              <w:right w:w="62" w:type="dxa"/>
            </w:tcMar>
          </w:tcPr>
          <w:p w:rsidR="00000000" w:rsidP="005D61CC">
            <w:pPr>
              <w:pStyle w:val="BodyText"/>
              <w:rPr>
                <w:lang w:val="en-NZ"/>
              </w:rPr>
            </w:pPr>
            <w:r w:rsidRPr="005D61CC">
              <w:t>Design and size systems.</w:t>
            </w:r>
          </w:p>
        </w:tc>
        <w:tc>
          <w:tcPr>
            <w:tcW w:w="804" w:type="dxa"/>
            <w:tcBorders>
              <w:top w:val="nil"/>
              <w:left w:val="nil"/>
              <w:bottom w:val="nil"/>
              <w:right w:val="nil"/>
            </w:tcBorders>
            <w:tcMar>
              <w:top w:w="0" w:type="dxa"/>
              <w:left w:w="62" w:type="dxa"/>
              <w:bottom w:w="0" w:type="dxa"/>
              <w:right w:w="62" w:type="dxa"/>
            </w:tcMar>
          </w:tcPr>
          <w:p w:rsidR="00000000" w:rsidP="005D61CC">
            <w:pPr>
              <w:pStyle w:val="BodyText"/>
              <w:rPr>
                <w:lang w:val="en-NZ"/>
              </w:rPr>
            </w:pPr>
            <w:r w:rsidRPr="005D61CC">
              <w:t>3.1</w:t>
            </w:r>
          </w:p>
        </w:tc>
        <w:tc>
          <w:tcPr>
            <w:tcW w:w="5659" w:type="dxa"/>
            <w:tcBorders>
              <w:top w:val="nil"/>
              <w:left w:val="nil"/>
              <w:bottom w:val="nil"/>
              <w:right w:val="nil"/>
            </w:tcBorders>
            <w:tcMar>
              <w:top w:w="0" w:type="dxa"/>
              <w:left w:w="62" w:type="dxa"/>
              <w:bottom w:w="0" w:type="dxa"/>
              <w:right w:w="62" w:type="dxa"/>
            </w:tcMar>
          </w:tcPr>
          <w:p w:rsidR="00000000" w:rsidP="005D61CC">
            <w:pPr>
              <w:pStyle w:val="BodyText"/>
              <w:rPr>
                <w:lang w:val="en-NZ"/>
              </w:rPr>
            </w:pPr>
            <w:r w:rsidRPr="005D61CC">
              <w:t>Design hydronic systems and circuits for a range of applications.</w:t>
            </w:r>
          </w:p>
        </w:tc>
      </w:tr>
      <w:tr w:rsidTr="005D61C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D61CC">
            <w:pPr>
              <w:pStyle w:val="BodyText"/>
              <w:rPr>
                <w:lang w:val="en-NZ"/>
              </w:rPr>
            </w:pPr>
            <w:r w:rsidRPr="005D61CC">
              <w:t>3.2</w:t>
            </w:r>
          </w:p>
        </w:tc>
        <w:tc>
          <w:tcPr>
            <w:tcW w:w="5659" w:type="dxa"/>
            <w:tcBorders>
              <w:top w:val="nil"/>
              <w:left w:val="nil"/>
              <w:bottom w:val="nil"/>
              <w:right w:val="nil"/>
            </w:tcBorders>
            <w:tcMar>
              <w:top w:w="0" w:type="dxa"/>
              <w:left w:w="62" w:type="dxa"/>
              <w:bottom w:w="0" w:type="dxa"/>
              <w:right w:w="62" w:type="dxa"/>
            </w:tcMar>
          </w:tcPr>
          <w:p w:rsidR="00000000" w:rsidP="005D61CC">
            <w:pPr>
              <w:pStyle w:val="BodyText"/>
              <w:rPr>
                <w:lang w:val="en-NZ"/>
              </w:rPr>
            </w:pPr>
            <w:r w:rsidRPr="005D61CC">
              <w:t>Design and size hydronic systems using calculations and computer software packages.</w:t>
            </w:r>
          </w:p>
        </w:tc>
      </w:tr>
      <w:tr w:rsidTr="005D61C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D61CC">
            <w:pPr>
              <w:pStyle w:val="BodyText"/>
              <w:rPr>
                <w:lang w:val="en-NZ"/>
              </w:rPr>
            </w:pPr>
            <w:r w:rsidRPr="005D61CC">
              <w:t>3.3</w:t>
            </w:r>
          </w:p>
        </w:tc>
        <w:tc>
          <w:tcPr>
            <w:tcW w:w="5659" w:type="dxa"/>
            <w:tcBorders>
              <w:top w:val="nil"/>
              <w:left w:val="nil"/>
              <w:bottom w:val="nil"/>
              <w:right w:val="nil"/>
            </w:tcBorders>
            <w:tcMar>
              <w:top w:w="0" w:type="dxa"/>
              <w:left w:w="62" w:type="dxa"/>
              <w:bottom w:w="0" w:type="dxa"/>
              <w:right w:w="62" w:type="dxa"/>
            </w:tcMar>
          </w:tcPr>
          <w:p w:rsidR="00000000" w:rsidP="005D61CC">
            <w:pPr>
              <w:pStyle w:val="BodyText"/>
              <w:rPr>
                <w:lang w:val="en-NZ"/>
              </w:rPr>
            </w:pPr>
            <w:r w:rsidRPr="005D61CC">
              <w:t>Design and size manifold distribution systems for hydronic systems.</w:t>
            </w:r>
          </w:p>
        </w:tc>
      </w:tr>
      <w:tr w:rsidTr="005D61C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D61CC">
            <w:pPr>
              <w:pStyle w:val="BodyText"/>
              <w:rPr>
                <w:lang w:val="en-NZ"/>
              </w:rPr>
            </w:pPr>
            <w:r w:rsidRPr="005D61CC">
              <w:t>3.4</w:t>
            </w:r>
          </w:p>
        </w:tc>
        <w:tc>
          <w:tcPr>
            <w:tcW w:w="5659" w:type="dxa"/>
            <w:tcBorders>
              <w:top w:val="nil"/>
              <w:left w:val="nil"/>
              <w:bottom w:val="nil"/>
              <w:right w:val="nil"/>
            </w:tcBorders>
            <w:tcMar>
              <w:top w:w="0" w:type="dxa"/>
              <w:left w:w="62" w:type="dxa"/>
              <w:bottom w:w="0" w:type="dxa"/>
              <w:right w:w="62" w:type="dxa"/>
            </w:tcMar>
          </w:tcPr>
          <w:p w:rsidR="00000000" w:rsidP="005D61CC">
            <w:pPr>
              <w:pStyle w:val="BodyText"/>
              <w:rPr>
                <w:lang w:val="en-NZ"/>
              </w:rPr>
            </w:pPr>
            <w:r w:rsidRPr="005D61CC">
              <w:t>Design and size pumps associated with hydronic systems.</w:t>
            </w:r>
          </w:p>
        </w:tc>
      </w:tr>
      <w:tr w:rsidTr="005D61CC">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5D61CC">
            <w:pPr>
              <w:pStyle w:val="BodyText"/>
              <w:rPr>
                <w:lang w:val="en-NZ"/>
              </w:rPr>
            </w:pPr>
          </w:p>
        </w:tc>
      </w:tr>
      <w:tr w:rsidTr="005D61C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5D61CC">
            <w:pPr>
              <w:pStyle w:val="BodyText"/>
              <w:rPr>
                <w:lang w:val="en-NZ"/>
              </w:rPr>
            </w:pPr>
            <w:r w:rsidRPr="005D61CC">
              <w:t>4</w:t>
            </w:r>
          </w:p>
        </w:tc>
        <w:tc>
          <w:tcPr>
            <w:tcW w:w="2357" w:type="dxa"/>
            <w:vMerge w:val="restart"/>
            <w:tcBorders>
              <w:top w:val="nil"/>
              <w:left w:val="nil"/>
              <w:bottom w:val="nil"/>
              <w:right w:val="nil"/>
            </w:tcBorders>
            <w:tcMar>
              <w:top w:w="0" w:type="dxa"/>
              <w:left w:w="62" w:type="dxa"/>
              <w:bottom w:w="0" w:type="dxa"/>
              <w:right w:w="62" w:type="dxa"/>
            </w:tcMar>
          </w:tcPr>
          <w:p w:rsidR="00000000" w:rsidP="005D61CC">
            <w:pPr>
              <w:pStyle w:val="BodyText"/>
              <w:rPr>
                <w:lang w:val="en-NZ"/>
              </w:rPr>
            </w:pPr>
            <w:r w:rsidRPr="005D61CC">
              <w:t>Prepare documentation.</w:t>
            </w:r>
          </w:p>
        </w:tc>
        <w:tc>
          <w:tcPr>
            <w:tcW w:w="804" w:type="dxa"/>
            <w:tcBorders>
              <w:top w:val="nil"/>
              <w:left w:val="nil"/>
              <w:bottom w:val="nil"/>
              <w:right w:val="nil"/>
            </w:tcBorders>
            <w:tcMar>
              <w:top w:w="0" w:type="dxa"/>
              <w:left w:w="62" w:type="dxa"/>
              <w:bottom w:w="0" w:type="dxa"/>
              <w:right w:w="62" w:type="dxa"/>
            </w:tcMar>
          </w:tcPr>
          <w:p w:rsidR="00000000" w:rsidP="005D61CC">
            <w:pPr>
              <w:pStyle w:val="BodyText"/>
              <w:rPr>
                <w:lang w:val="en-NZ"/>
              </w:rPr>
            </w:pPr>
            <w:r w:rsidRPr="005D61CC">
              <w:t>4.1</w:t>
            </w:r>
          </w:p>
        </w:tc>
        <w:tc>
          <w:tcPr>
            <w:tcW w:w="5659" w:type="dxa"/>
            <w:tcBorders>
              <w:top w:val="nil"/>
              <w:left w:val="nil"/>
              <w:bottom w:val="nil"/>
              <w:right w:val="nil"/>
            </w:tcBorders>
            <w:tcMar>
              <w:top w:w="0" w:type="dxa"/>
              <w:left w:w="62" w:type="dxa"/>
              <w:bottom w:w="0" w:type="dxa"/>
              <w:right w:w="62" w:type="dxa"/>
            </w:tcMar>
          </w:tcPr>
          <w:p w:rsidR="00000000" w:rsidP="005D61CC">
            <w:pPr>
              <w:pStyle w:val="BodyText"/>
              <w:rPr>
                <w:lang w:val="en-NZ"/>
              </w:rPr>
            </w:pPr>
            <w:r w:rsidRPr="005D61CC">
              <w:t xml:space="preserve">Prepare a client brief for the preferred design. </w:t>
            </w:r>
          </w:p>
        </w:tc>
      </w:tr>
      <w:tr w:rsidTr="005D61C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D61CC">
            <w:pPr>
              <w:pStyle w:val="BodyText"/>
              <w:rPr>
                <w:lang w:val="en-NZ"/>
              </w:rPr>
            </w:pPr>
            <w:r w:rsidRPr="005D61CC">
              <w:t>4.2</w:t>
            </w:r>
          </w:p>
        </w:tc>
        <w:tc>
          <w:tcPr>
            <w:tcW w:w="5659" w:type="dxa"/>
            <w:tcBorders>
              <w:top w:val="nil"/>
              <w:left w:val="nil"/>
              <w:bottom w:val="nil"/>
              <w:right w:val="nil"/>
            </w:tcBorders>
            <w:tcMar>
              <w:top w:w="0" w:type="dxa"/>
              <w:left w:w="62" w:type="dxa"/>
              <w:bottom w:w="0" w:type="dxa"/>
              <w:right w:w="62" w:type="dxa"/>
            </w:tcMar>
          </w:tcPr>
          <w:p w:rsidR="00000000" w:rsidP="005D61CC">
            <w:pPr>
              <w:pStyle w:val="BodyText"/>
              <w:rPr>
                <w:lang w:val="en-NZ"/>
              </w:rPr>
            </w:pPr>
            <w:r w:rsidRPr="005D61CC">
              <w:t xml:space="preserve">Prepare plans and specifications for a range of hydronic heating and cooling systems. </w:t>
            </w:r>
          </w:p>
        </w:tc>
      </w:tr>
      <w:tr w:rsidTr="005D61C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D61CC">
            <w:pPr>
              <w:pStyle w:val="BodyText"/>
              <w:rPr>
                <w:lang w:val="en-NZ"/>
              </w:rPr>
            </w:pPr>
            <w:r w:rsidRPr="005D61CC">
              <w:t>4.3</w:t>
            </w:r>
          </w:p>
        </w:tc>
        <w:tc>
          <w:tcPr>
            <w:tcW w:w="5659" w:type="dxa"/>
            <w:tcBorders>
              <w:top w:val="nil"/>
              <w:left w:val="nil"/>
              <w:bottom w:val="nil"/>
              <w:right w:val="nil"/>
            </w:tcBorders>
            <w:tcMar>
              <w:top w:w="0" w:type="dxa"/>
              <w:left w:w="62" w:type="dxa"/>
              <w:bottom w:w="0" w:type="dxa"/>
              <w:right w:w="62" w:type="dxa"/>
            </w:tcMar>
          </w:tcPr>
          <w:p w:rsidR="00000000" w:rsidP="005D61CC">
            <w:pPr>
              <w:pStyle w:val="BodyText"/>
              <w:rPr>
                <w:lang w:val="en-NZ"/>
              </w:rPr>
            </w:pPr>
            <w:r w:rsidRPr="005D61CC">
              <w:t xml:space="preserve">Prepare testing and commissioning schedule. </w:t>
            </w:r>
          </w:p>
        </w:tc>
      </w:tr>
      <w:tr w:rsidTr="005D61C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D61CC">
            <w:pPr>
              <w:pStyle w:val="BodyText"/>
              <w:rPr>
                <w:lang w:val="en-NZ"/>
              </w:rPr>
            </w:pPr>
            <w:r w:rsidRPr="005D61CC">
              <w:t>4.4</w:t>
            </w:r>
          </w:p>
        </w:tc>
        <w:tc>
          <w:tcPr>
            <w:tcW w:w="5659" w:type="dxa"/>
            <w:tcBorders>
              <w:top w:val="nil"/>
              <w:left w:val="nil"/>
              <w:bottom w:val="nil"/>
              <w:right w:val="nil"/>
            </w:tcBorders>
            <w:tcMar>
              <w:top w:w="0" w:type="dxa"/>
              <w:left w:w="62" w:type="dxa"/>
              <w:bottom w:w="0" w:type="dxa"/>
              <w:right w:w="62" w:type="dxa"/>
            </w:tcMar>
          </w:tcPr>
          <w:p w:rsidR="00000000" w:rsidRPr="005D61CC" w:rsidP="005D61CC">
            <w:pPr>
              <w:pStyle w:val="BodyText"/>
            </w:pPr>
            <w:r w:rsidRPr="005D61CC">
              <w:t>Produce an operation and maintenance manual.</w:t>
            </w:r>
          </w:p>
        </w:tc>
      </w:tr>
    </w:tbl>
    <w:p w:rsidR="00000000" w:rsidRPr="005D61CC" w:rsidP="005D61CC">
      <w:pPr>
        <w:pStyle w:val="BodyText"/>
      </w:pPr>
    </w:p>
    <w:p w:rsidR="00000000" w:rsidRPr="005D61CC" w:rsidP="005D61CC">
      <w:pPr>
        <w:pStyle w:val="AllowPageBreak"/>
      </w:pPr>
    </w:p>
    <w:p w:rsidR="00000000" w:rsidRPr="005D61CC" w:rsidP="005D61CC">
      <w:pPr>
        <w:pStyle w:val="Heading1"/>
      </w:pPr>
      <w:bookmarkStart w:id="6" w:name="O_1160321"/>
      <w:bookmarkEnd w:id="6"/>
      <w:r w:rsidRPr="005D61CC">
        <w:t>Foundation Skills</w:t>
      </w:r>
    </w:p>
    <w:p w:rsidR="00000000" w:rsidRPr="005D61CC" w:rsidP="00EB6D0E">
      <w:pPr>
        <w:pStyle w:val="BodyText"/>
      </w:pPr>
      <w:r w:rsidRPr="005D61CC">
        <w:t xml:space="preserve">Foundation skills essential to performance are explicit in the performance criteria of this unit of competency. </w:t>
      </w:r>
    </w:p>
    <w:p w:rsidR="00000000" w:rsidRPr="005D61CC" w:rsidP="005D61CC">
      <w:pPr>
        <w:pStyle w:val="Heading1"/>
      </w:pPr>
      <w:bookmarkStart w:id="7" w:name="O_1160320"/>
      <w:bookmarkEnd w:id="7"/>
      <w:r w:rsidRPr="005D61CC">
        <w:t>Unit Mapping Information</w:t>
      </w:r>
    </w:p>
    <w:p w:rsidR="00000000" w:rsidRPr="005D61CC" w:rsidP="00EB6D0E">
      <w:pPr>
        <w:pStyle w:val="BodyText"/>
      </w:pPr>
      <w:r w:rsidRPr="005D61CC">
        <w:t>Supersedes and is equivalent to CPCPMS5013A Design hydronic hea</w:t>
      </w:r>
      <w:r w:rsidRPr="005D61CC">
        <w:t>ting and cooling systems.</w:t>
      </w:r>
    </w:p>
    <w:p w:rsidR="00000000" w:rsidRPr="005D61CC" w:rsidP="005D61CC">
      <w:pPr>
        <w:pStyle w:val="Heading1"/>
      </w:pPr>
      <w:bookmarkStart w:id="8" w:name="O_1160327"/>
      <w:bookmarkEnd w:id="8"/>
      <w:r w:rsidRPr="005D61CC">
        <w:t>Links</w:t>
      </w:r>
    </w:p>
    <w:p w:rsidR="00000000" w:rsidRPr="005D61CC" w:rsidP="00EB6D0E">
      <w:pPr>
        <w:pStyle w:val="BodyText"/>
      </w:pPr>
      <w:r w:rsidRPr="005D61CC">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E441B6">
        <w:rPr>
          <w:rStyle w:val="Hyperlink"/>
        </w:rPr>
        <w:t>https://vetnet.gov.au/Pages/TrainingDocs.aspx?q=7e15fa6a-68b8-4097-b099-030a5569b1ad</w:t>
      </w:r>
      <w:r>
        <w:fldChar w:fldCharType="end"/>
      </w:r>
    </w:p>
    <w:p w:rsidR="00000000" w:rsidRPr="005D61CC" w:rsidP="00EB6D0E">
      <w:pPr>
        <w:pStyle w:val="BodyText"/>
        <w:sectPr w:rsidSect="005D61CC">
          <w:headerReference w:type="default" r:id="rId10"/>
          <w:footerReference w:type="default" r:id="rId11"/>
          <w:pgSz w:w="11908" w:h="16833"/>
          <w:pgMar w:top="1702" w:right="1418" w:bottom="1702" w:left="1418" w:header="992" w:footer="992" w:gutter="0"/>
          <w:cols w:space="720"/>
          <w:noEndnote/>
          <w:docGrid w:linePitch="299"/>
        </w:sectPr>
      </w:pPr>
    </w:p>
    <w:p w:rsidR="00000000" w:rsidRPr="005D61CC" w:rsidP="005D61CC">
      <w:pPr>
        <w:pStyle w:val="SuperHeading"/>
      </w:pPr>
      <w:r w:rsidRPr="005D61CC">
        <w:t>Assessment Requirements for CPCPMS5013 Design hydronic heating and cooling systems</w:t>
      </w:r>
    </w:p>
    <w:p w:rsidR="00000000" w:rsidRPr="005D61CC" w:rsidP="005D61CC">
      <w:pPr>
        <w:pStyle w:val="Heading1"/>
      </w:pPr>
      <w:bookmarkStart w:id="9" w:name="O_1160318"/>
      <w:bookmarkEnd w:id="9"/>
      <w:r w:rsidRPr="005D61CC">
        <w:t>Modification History</w:t>
      </w:r>
    </w:p>
    <w:tbl>
      <w:tblPr>
        <w:tblW w:w="0" w:type="auto"/>
        <w:tblLayout w:type="fixed"/>
        <w:tblCellMar>
          <w:left w:w="62" w:type="dxa"/>
          <w:right w:w="62" w:type="dxa"/>
        </w:tblCellMar>
        <w:tblLook w:val="0000"/>
      </w:tblPr>
      <w:tblGrid>
        <w:gridCol w:w="1310"/>
        <w:gridCol w:w="7508"/>
      </w:tblGrid>
      <w:tr w:rsidTr="005D61CC">
        <w:tblPrEx>
          <w:tblW w:w="0" w:type="auto"/>
          <w:tblLayout w:type="fixed"/>
          <w:tblCellMar>
            <w:left w:w="62" w:type="dxa"/>
            <w:right w:w="62" w:type="dxa"/>
          </w:tblCellMar>
          <w:tblLook w:val="0000"/>
        </w:tblPrEx>
        <w:trPr>
          <w:trHeight w:val="1084"/>
        </w:trPr>
        <w:tc>
          <w:tcPr>
            <w:tcW w:w="1310" w:type="dxa"/>
            <w:tcBorders>
              <w:top w:val="nil"/>
              <w:left w:val="nil"/>
              <w:bottom w:val="nil"/>
              <w:right w:val="nil"/>
            </w:tcBorders>
            <w:tcMar>
              <w:top w:w="0" w:type="dxa"/>
              <w:left w:w="62" w:type="dxa"/>
              <w:bottom w:w="0" w:type="dxa"/>
              <w:right w:w="62" w:type="dxa"/>
            </w:tcMar>
          </w:tcPr>
          <w:p w:rsidR="00000000" w:rsidP="005D61CC">
            <w:pPr>
              <w:pStyle w:val="BodyText"/>
              <w:rPr>
                <w:lang w:val="en-NZ"/>
              </w:rPr>
            </w:pPr>
            <w:r w:rsidRPr="005D61CC">
              <w:t>Release 2</w:t>
            </w:r>
          </w:p>
        </w:tc>
        <w:tc>
          <w:tcPr>
            <w:tcW w:w="7508" w:type="dxa"/>
            <w:tcBorders>
              <w:top w:val="nil"/>
              <w:left w:val="nil"/>
              <w:bottom w:val="nil"/>
              <w:right w:val="nil"/>
            </w:tcBorders>
            <w:tcMar>
              <w:top w:w="0" w:type="dxa"/>
              <w:left w:w="62" w:type="dxa"/>
              <w:bottom w:w="0" w:type="dxa"/>
              <w:right w:w="62" w:type="dxa"/>
            </w:tcMar>
          </w:tcPr>
          <w:p w:rsidR="00000000" w:rsidRPr="005D61CC" w:rsidP="005D61CC">
            <w:pPr>
              <w:pStyle w:val="BodyText"/>
            </w:pPr>
            <w:r w:rsidRPr="005D61CC">
              <w:t>This version first released with CPC Construction, Plumbing and Services Training Package Release 5.1.</w:t>
            </w:r>
          </w:p>
          <w:p w:rsidR="00000000" w:rsidP="005D61CC">
            <w:pPr>
              <w:pStyle w:val="BodyText"/>
              <w:rPr>
                <w:lang w:val="en-NZ"/>
              </w:rPr>
            </w:pPr>
            <w:r w:rsidRPr="005D61CC">
              <w:t>Performance E</w:t>
            </w:r>
            <w:r w:rsidRPr="005D61CC">
              <w:t>vidence formatted for clarity.</w:t>
            </w:r>
          </w:p>
        </w:tc>
      </w:tr>
      <w:tr w:rsidTr="005D61CC">
        <w:tblPrEx>
          <w:tblW w:w="0" w:type="auto"/>
          <w:tblLayout w:type="fixed"/>
          <w:tblCellMar>
            <w:left w:w="62" w:type="dxa"/>
            <w:right w:w="62" w:type="dxa"/>
          </w:tblCellMar>
          <w:tblLook w:val="0000"/>
        </w:tblPrEx>
        <w:trPr>
          <w:trHeight w:val="1084"/>
        </w:trPr>
        <w:tc>
          <w:tcPr>
            <w:tcW w:w="1310" w:type="dxa"/>
            <w:tcBorders>
              <w:top w:val="nil"/>
              <w:left w:val="nil"/>
              <w:bottom w:val="nil"/>
              <w:right w:val="nil"/>
            </w:tcBorders>
            <w:tcMar>
              <w:top w:w="0" w:type="dxa"/>
              <w:left w:w="62" w:type="dxa"/>
              <w:bottom w:w="0" w:type="dxa"/>
              <w:right w:w="62" w:type="dxa"/>
            </w:tcMar>
          </w:tcPr>
          <w:p w:rsidR="00000000" w:rsidP="005D61CC">
            <w:pPr>
              <w:pStyle w:val="BodyText"/>
              <w:rPr>
                <w:lang w:val="en-NZ"/>
              </w:rPr>
            </w:pPr>
            <w:r w:rsidRPr="005D61CC">
              <w:t>Release 1</w:t>
            </w:r>
          </w:p>
        </w:tc>
        <w:tc>
          <w:tcPr>
            <w:tcW w:w="7508" w:type="dxa"/>
            <w:tcBorders>
              <w:top w:val="nil"/>
              <w:left w:val="nil"/>
              <w:bottom w:val="nil"/>
              <w:right w:val="nil"/>
            </w:tcBorders>
            <w:tcMar>
              <w:top w:w="0" w:type="dxa"/>
              <w:left w:w="62" w:type="dxa"/>
              <w:bottom w:w="0" w:type="dxa"/>
              <w:right w:w="62" w:type="dxa"/>
            </w:tcMar>
          </w:tcPr>
          <w:p w:rsidR="00000000" w:rsidRPr="005D61CC" w:rsidP="005D61CC">
            <w:pPr>
              <w:pStyle w:val="BodyText"/>
            </w:pPr>
            <w:r w:rsidRPr="005D61CC">
              <w:t>This version first released with CPC Construction, Plumbing and Services Training Package Release 5.0.</w:t>
            </w:r>
          </w:p>
          <w:p w:rsidR="00000000" w:rsidRPr="005D61CC" w:rsidP="005D61CC">
            <w:pPr>
              <w:pStyle w:val="BodyText"/>
            </w:pPr>
            <w:r w:rsidRPr="005D61CC">
              <w:t>Supersedes and is equivalent to CPCPMS5013A Design hydronic heating and cooling systems.  Updated to meet the Standards for Training Packages 2012.</w:t>
            </w:r>
          </w:p>
        </w:tc>
      </w:tr>
    </w:tbl>
    <w:p w:rsidR="00000000" w:rsidRPr="005D61CC" w:rsidP="005D61CC">
      <w:pPr>
        <w:pStyle w:val="BodyText"/>
      </w:pPr>
    </w:p>
    <w:p w:rsidR="00000000" w:rsidRPr="005D61CC" w:rsidP="005D61CC">
      <w:pPr>
        <w:pStyle w:val="AllowPageBreak"/>
      </w:pPr>
    </w:p>
    <w:p w:rsidR="00000000" w:rsidRPr="005D61CC" w:rsidP="005D61CC">
      <w:pPr>
        <w:pStyle w:val="Heading1"/>
      </w:pPr>
      <w:bookmarkStart w:id="10" w:name="O_1160317"/>
      <w:bookmarkEnd w:id="10"/>
      <w:r w:rsidRPr="005D61CC">
        <w:t>Performance Evidence</w:t>
      </w:r>
    </w:p>
    <w:p w:rsidR="00000000" w:rsidRPr="005D61CC" w:rsidP="00EB6D0E">
      <w:pPr>
        <w:pStyle w:val="BodyText"/>
      </w:pPr>
      <w:r w:rsidRPr="005D61CC">
        <w:t>To demonstrate competency, a candidate must meet the performance c</w:t>
      </w:r>
      <w:r w:rsidRPr="005D61CC">
        <w:t>riteria for this unit by:</w:t>
      </w:r>
    </w:p>
    <w:p w:rsidR="00000000" w:rsidRPr="005D61CC" w:rsidP="005D61CC">
      <w:pPr>
        <w:pStyle w:val="ListBullet"/>
      </w:pPr>
      <w:r w:rsidRPr="005D61CC">
        <w:t>designing, sizing and documenting the layout details for a hydronic heating and cooling system for a residential or commercial building with a three split level home incorporating a roof top plant room and under croft level.</w:t>
      </w:r>
    </w:p>
    <w:p w:rsidR="00000000" w:rsidRPr="005D61CC" w:rsidP="005D61CC">
      <w:pPr>
        <w:pStyle w:val="AllowPageBreak"/>
      </w:pPr>
    </w:p>
    <w:p w:rsidR="00000000" w:rsidRPr="005D61CC" w:rsidP="005D61CC">
      <w:pPr>
        <w:pStyle w:val="Heading1"/>
      </w:pPr>
      <w:bookmarkStart w:id="11" w:name="O_1160316"/>
      <w:bookmarkEnd w:id="11"/>
      <w:r w:rsidRPr="005D61CC">
        <w:t>Knowledge Evidence</w:t>
      </w:r>
    </w:p>
    <w:p w:rsidR="00000000" w:rsidRPr="005D61CC" w:rsidP="00EB6D0E">
      <w:pPr>
        <w:pStyle w:val="BodyText"/>
      </w:pPr>
      <w:r w:rsidRPr="005D61CC">
        <w:t>To be competent in this unit, a candidate must demonstrate knowledge of:</w:t>
      </w:r>
    </w:p>
    <w:p w:rsidR="00000000" w:rsidRPr="005D61CC" w:rsidP="005D61CC">
      <w:pPr>
        <w:pStyle w:val="ListBullet"/>
      </w:pPr>
      <w:r w:rsidRPr="005D61CC">
        <w:t xml:space="preserve">application of the National Construction Code (NCC) and relevant Australian standards and codes, manufacturer </w:t>
      </w:r>
      <w:r w:rsidRPr="005D61CC">
        <w:t>specifications and operating procedures relevant to the sector</w:t>
      </w:r>
    </w:p>
    <w:p w:rsidR="00000000" w:rsidRPr="005D61CC" w:rsidP="005D61CC">
      <w:pPr>
        <w:pStyle w:val="ListBullet"/>
      </w:pPr>
      <w:r w:rsidRPr="005D61CC">
        <w:t>common terminology and definitions used in design of hydronic heating and cooling systems for all classes of building</w:t>
      </w:r>
    </w:p>
    <w:p w:rsidR="00000000" w:rsidRPr="005D61CC" w:rsidP="005D61CC">
      <w:pPr>
        <w:pStyle w:val="ListBullet"/>
      </w:pPr>
      <w:r w:rsidRPr="005D61CC">
        <w:t>drafting principles</w:t>
      </w:r>
    </w:p>
    <w:p w:rsidR="00000000" w:rsidRPr="005D61CC" w:rsidP="005D61CC">
      <w:pPr>
        <w:pStyle w:val="ListBullet"/>
      </w:pPr>
      <w:r w:rsidRPr="005D61CC">
        <w:t>nature of materials used in hydronic heating and coolin</w:t>
      </w:r>
      <w:r w:rsidRPr="005D61CC">
        <w:t>g systems and effects of performance under various conditions</w:t>
      </w:r>
    </w:p>
    <w:p w:rsidR="00000000" w:rsidRPr="005D61CC" w:rsidP="005D61CC">
      <w:pPr>
        <w:pStyle w:val="ListBullet"/>
      </w:pPr>
      <w:r w:rsidRPr="005D61CC">
        <w:t>principles of technology in the design of hydronic heating and cooling systems</w:t>
      </w:r>
    </w:p>
    <w:p w:rsidR="00000000" w:rsidRPr="005D61CC" w:rsidP="005D61CC">
      <w:pPr>
        <w:pStyle w:val="ListBullet"/>
      </w:pPr>
      <w:r w:rsidRPr="005D61CC">
        <w:t>work health and safety (WHS) requirements, relevant statutory regulations, codes and standards</w:t>
      </w:r>
    </w:p>
    <w:p w:rsidR="00000000" w:rsidRPr="005D61CC" w:rsidP="005D61CC">
      <w:pPr>
        <w:pStyle w:val="ListBullet"/>
      </w:pPr>
      <w:r w:rsidRPr="005D61CC">
        <w:t>hydronic application</w:t>
      </w:r>
      <w:r w:rsidRPr="005D61CC">
        <w:t>s for buildings:</w:t>
      </w:r>
    </w:p>
    <w:p w:rsidR="00000000" w:rsidRPr="005D61CC" w:rsidP="005D61CC">
      <w:pPr>
        <w:pStyle w:val="ListBullet2"/>
      </w:pPr>
      <w:r w:rsidRPr="005D61CC">
        <w:t>fire rating of pipework and penetrations</w:t>
      </w:r>
    </w:p>
    <w:p w:rsidR="00000000" w:rsidRPr="005D61CC" w:rsidP="005D61CC">
      <w:pPr>
        <w:pStyle w:val="ListBullet"/>
      </w:pPr>
      <w:r w:rsidRPr="005D61CC">
        <w:t>sustainability principles and concepts</w:t>
      </w:r>
    </w:p>
    <w:p w:rsidR="00000000" w:rsidRPr="005D61CC" w:rsidP="005D61CC">
      <w:pPr>
        <w:pStyle w:val="ListBullet"/>
      </w:pPr>
      <w:r w:rsidRPr="005D61CC">
        <w:t>statutory and regulatory requirements and relevant Australian Standards and codes</w:t>
      </w:r>
    </w:p>
    <w:p w:rsidR="00000000" w:rsidRPr="005D61CC" w:rsidP="005D61CC">
      <w:pPr>
        <w:pStyle w:val="ListBullet"/>
      </w:pPr>
      <w:r w:rsidRPr="005D61CC">
        <w:t xml:space="preserve">types and system components of boilers </w:t>
      </w:r>
    </w:p>
    <w:p w:rsidR="00000000" w:rsidRPr="005D61CC" w:rsidP="005D61CC">
      <w:pPr>
        <w:pStyle w:val="ListBullet"/>
      </w:pPr>
      <w:r w:rsidRPr="005D61CC">
        <w:t>health risks associated with heated</w:t>
      </w:r>
      <w:r w:rsidRPr="005D61CC">
        <w:t xml:space="preserve"> water supply </w:t>
      </w:r>
    </w:p>
    <w:p w:rsidR="00000000" w:rsidRPr="005D61CC" w:rsidP="005D61CC">
      <w:pPr>
        <w:pStyle w:val="ListBullet"/>
      </w:pPr>
      <w:r w:rsidRPr="005D61CC">
        <w:t>health risks associated with cooling towers</w:t>
      </w:r>
    </w:p>
    <w:p w:rsidR="00000000" w:rsidRPr="005D61CC" w:rsidP="005D61CC">
      <w:pPr>
        <w:pStyle w:val="ListBullet"/>
      </w:pPr>
      <w:r w:rsidRPr="005D61CC">
        <w:t xml:space="preserve">types of insulation and sheathing </w:t>
      </w:r>
    </w:p>
    <w:p w:rsidR="00000000" w:rsidRPr="005D61CC" w:rsidP="005D61CC">
      <w:pPr>
        <w:pStyle w:val="ListBullet"/>
      </w:pPr>
      <w:r w:rsidRPr="005D61CC">
        <w:t xml:space="preserve">pipe supports </w:t>
      </w:r>
    </w:p>
    <w:p w:rsidR="00000000" w:rsidRPr="005D61CC" w:rsidP="005D61CC">
      <w:pPr>
        <w:pStyle w:val="ListBullet"/>
      </w:pPr>
      <w:r w:rsidRPr="005D61CC">
        <w:t xml:space="preserve">testing and commissioning schedules </w:t>
      </w:r>
      <w:r w:rsidRPr="005D61CC">
        <w:tab/>
      </w:r>
    </w:p>
    <w:p w:rsidR="00000000" w:rsidRPr="005D61CC" w:rsidP="005D61CC">
      <w:pPr>
        <w:pStyle w:val="ListBullet"/>
      </w:pPr>
      <w:r w:rsidRPr="005D61CC">
        <w:t>operation and maintenance manuals.</w:t>
      </w:r>
    </w:p>
    <w:p w:rsidR="00000000" w:rsidRPr="005D61CC" w:rsidP="005D61CC">
      <w:pPr>
        <w:pStyle w:val="AllowPageBreak"/>
      </w:pPr>
    </w:p>
    <w:p w:rsidR="00000000" w:rsidRPr="005D61CC" w:rsidP="005D61CC">
      <w:pPr>
        <w:pStyle w:val="Heading1"/>
      </w:pPr>
      <w:bookmarkStart w:id="12" w:name="O_1160315"/>
      <w:bookmarkEnd w:id="12"/>
      <w:r w:rsidRPr="005D61CC">
        <w:t>Assessment Conditions</w:t>
      </w:r>
    </w:p>
    <w:p w:rsidR="00000000" w:rsidRPr="005D61CC" w:rsidP="00EB6D0E">
      <w:pPr>
        <w:pStyle w:val="BodyText"/>
      </w:pPr>
      <w:r w:rsidRPr="005D61CC">
        <w:t>Assessors must meet the requirements for assessors contained in the Standards for Registered Training Organisations.</w:t>
      </w:r>
    </w:p>
    <w:p w:rsidR="00000000" w:rsidRPr="005D61CC" w:rsidP="00EB6D0E">
      <w:pPr>
        <w:pStyle w:val="BodyText"/>
      </w:pPr>
      <w:r w:rsidRPr="005D61CC">
        <w:t>This unit must be assessed in the workplace or a close simulation using realistic workplace conditions, materials, activities, responsibili</w:t>
      </w:r>
      <w:r w:rsidRPr="005D61CC">
        <w:t>ties, procedures, safety requirements and environmental considerations.</w:t>
      </w:r>
    </w:p>
    <w:p w:rsidR="00000000" w:rsidRPr="005D61CC" w:rsidP="005D61CC">
      <w:pPr>
        <w:pStyle w:val="Heading1"/>
      </w:pPr>
      <w:bookmarkStart w:id="13" w:name="O_1160328"/>
      <w:bookmarkEnd w:id="13"/>
      <w:r w:rsidRPr="005D61CC">
        <w:t>Links</w:t>
      </w:r>
    </w:p>
    <w:p w:rsidR="00000000" w:rsidRPr="005D61CC" w:rsidP="00EB6D0E">
      <w:pPr>
        <w:pStyle w:val="BodyText"/>
      </w:pPr>
      <w:r w:rsidRPr="005D61CC">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E441B6">
        <w:rPr>
          <w:rStyle w:val="Hyperlink"/>
        </w:rPr>
        <w:t>https://vetnet.gov.au/Pages/TrainingDocs.aspx?q=7e15fa6a-68b8-4097-b099-030a5569b1ad</w:t>
      </w:r>
      <w:r>
        <w:fldChar w:fldCharType="end"/>
      </w:r>
    </w:p>
    <w:p w:rsidR="00000000" w:rsidRPr="005D61CC" w:rsidP="005D61CC"/>
    <w:sectPr w:rsidSect="005D61C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1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1CC" w:rsidRPr="00EB6D0E" w:rsidP="00EB6D0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1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D0E" w:rsidP="005D61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B6D0E" w:rsidP="005D61C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EB6D0E" w:rsidP="005D61C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1CC" w:rsidP="005D61CC">
    <w:pPr>
      <w:pStyle w:val="Footer"/>
      <w:framePr w:wrap="around"/>
    </w:pPr>
    <w:r>
      <w:fldChar w:fldCharType="begin"/>
    </w:r>
    <w:r>
      <w:instrText xml:space="preserve"> DOCPROPERTY  Subject  \* MERGEFORMAT </w:instrText>
    </w:r>
    <w:r>
      <w:fldChar w:fldCharType="separate"/>
    </w:r>
    <w:r w:rsidR="00EB6D0E">
      <w:t>Approved</w:t>
    </w:r>
    <w:r w:rsidR="00EB6D0E">
      <w:fldChar w:fldCharType="end"/>
    </w:r>
    <w:r>
      <w:tab/>
      <w:t xml:space="preserve">Page </w:t>
    </w:r>
    <w:r>
      <w:fldChar w:fldCharType="begin"/>
    </w:r>
    <w:r>
      <w:instrText xml:space="preserve"> PAGE  \* Arabic  \* MERGEFORMAT </w:instrText>
    </w:r>
    <w:r>
      <w:fldChar w:fldCharType="separate"/>
    </w:r>
    <w:r w:rsidR="00EB6D0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B6D0E">
      <w:rPr>
        <w:noProof/>
      </w:rPr>
      <w:t>4</w:t>
    </w:r>
    <w:r>
      <w:rPr>
        <w:noProof/>
      </w:rPr>
      <w:fldChar w:fldCharType="end"/>
    </w:r>
  </w:p>
  <w:p w:rsidR="005D61CC" w:rsidP="005D61CC">
    <w:pPr>
      <w:pStyle w:val="Footer"/>
      <w:framePr w:wrap="around"/>
    </w:pPr>
    <w:r>
      <w:t xml:space="preserve">© Commonwealth of Australia, </w:t>
    </w:r>
    <w:r>
      <w:fldChar w:fldCharType="begin"/>
    </w:r>
    <w:r>
      <w:instrText xml:space="preserve"> DATE  \@ "yyyy"  \* MERGEFORMAT </w:instrText>
    </w:r>
    <w:r>
      <w:fldChar w:fldCharType="separate"/>
    </w:r>
    <w:r w:rsidR="00EB6D0E">
      <w:rPr>
        <w:noProof/>
      </w:rPr>
      <w:t>2025</w:t>
    </w:r>
    <w:r>
      <w:fldChar w:fldCharType="end"/>
    </w:r>
    <w:r>
      <w:tab/>
    </w:r>
    <w:r>
      <w:fldChar w:fldCharType="begin"/>
    </w:r>
    <w:r>
      <w:instrText xml:space="preserve"> DOCPROPERTY  Author  \* MERGEFORMAT </w:instrText>
    </w:r>
    <w:r>
      <w:fldChar w:fldCharType="separate"/>
    </w:r>
    <w:r w:rsidR="00EB6D0E">
      <w:t>BuildSkills Australia</w:t>
    </w:r>
    <w:r w:rsidR="00EB6D0E">
      <w:fldChar w:fldCharType="end"/>
    </w:r>
  </w:p>
  <w:p w:rsidR="005D61CC" w:rsidP="005D61C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1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D0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D61CC" w:rsidRPr="00EB6D0E" w:rsidP="00EB6D0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1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D0E" w:rsidRPr="002D2AF8" w:rsidP="005D61CC">
    <w:pPr>
      <w:pStyle w:val="Header"/>
      <w:framePr w:wrap="around"/>
    </w:pPr>
    <w:r>
      <w:fldChar w:fldCharType="begin"/>
    </w:r>
    <w:r>
      <w:instrText xml:space="preserve"> TITLE   \* MERGEFORMAT </w:instrText>
    </w:r>
    <w:r>
      <w:fldChar w:fldCharType="separate"/>
    </w:r>
    <w:r>
      <w:t>CPCPMS5013 Design hydronic heating and cooling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B6D0E" w:rsidP="005D61C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1CC" w:rsidRPr="002D2AF8" w:rsidP="005D61CC">
    <w:pPr>
      <w:pStyle w:val="Header"/>
      <w:framePr w:wrap="around"/>
    </w:pPr>
    <w:r>
      <w:fldChar w:fldCharType="begin"/>
    </w:r>
    <w:r>
      <w:instrText xml:space="preserve"> TITLE   \* MERGEFORMAT </w:instrText>
    </w:r>
    <w:r>
      <w:fldChar w:fldCharType="separate"/>
    </w:r>
    <w:r w:rsidR="00EB6D0E">
      <w:t>CPCPMS5013 Design hydronic heating and cooling systems</w:t>
    </w:r>
    <w:r w:rsidR="00EB6D0E">
      <w:fldChar w:fldCharType="end"/>
    </w:r>
    <w:r>
      <w:tab/>
      <w:t xml:space="preserve">Date this document was generated: </w:t>
    </w:r>
    <w:r>
      <w:fldChar w:fldCharType="begin"/>
    </w:r>
    <w:r>
      <w:instrText xml:space="preserve"> CREATEDATE  \@ "d MMMM yyyy"  \* MERGEFORMAT </w:instrText>
    </w:r>
    <w:r>
      <w:fldChar w:fldCharType="separate"/>
    </w:r>
    <w:r w:rsidR="00EB6D0E">
      <w:rPr>
        <w:noProof/>
      </w:rPr>
      <w:t>2 March 2025</w:t>
    </w:r>
    <w:r>
      <w:fldChar w:fldCharType="end"/>
    </w:r>
  </w:p>
  <w:p w:rsidR="005D61CC" w:rsidP="005D61C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03E88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6A63C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2524A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61C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D61CC"/>
    <w:pPr>
      <w:spacing w:before="360" w:after="60"/>
      <w:outlineLvl w:val="0"/>
    </w:pPr>
    <w:rPr>
      <w:sz w:val="32"/>
    </w:rPr>
  </w:style>
  <w:style w:type="paragraph" w:styleId="Heading2">
    <w:name w:val="heading 2"/>
    <w:basedOn w:val="HeadingBase"/>
    <w:next w:val="BodyText"/>
    <w:link w:val="Heading2Char"/>
    <w:qFormat/>
    <w:rsid w:val="005D61CC"/>
    <w:pPr>
      <w:keepLines/>
      <w:spacing w:before="240" w:after="120"/>
      <w:outlineLvl w:val="1"/>
    </w:pPr>
    <w:rPr>
      <w:sz w:val="28"/>
      <w:szCs w:val="40"/>
    </w:rPr>
  </w:style>
  <w:style w:type="paragraph" w:styleId="Heading3">
    <w:name w:val="heading 3"/>
    <w:basedOn w:val="HeadingBase"/>
    <w:next w:val="BodyText"/>
    <w:link w:val="Heading3Char"/>
    <w:qFormat/>
    <w:rsid w:val="005D61CC"/>
    <w:pPr>
      <w:spacing w:before="180" w:after="120"/>
      <w:outlineLvl w:val="2"/>
    </w:pPr>
    <w:rPr>
      <w:spacing w:val="-10"/>
      <w:kern w:val="32"/>
    </w:rPr>
  </w:style>
  <w:style w:type="paragraph" w:styleId="Heading4">
    <w:name w:val="heading 4"/>
    <w:basedOn w:val="HeadingBase"/>
    <w:next w:val="BodyText"/>
    <w:link w:val="Heading4Char"/>
    <w:qFormat/>
    <w:rsid w:val="005D61CC"/>
    <w:pPr>
      <w:spacing w:before="160" w:after="120"/>
      <w:outlineLvl w:val="3"/>
    </w:pPr>
    <w:rPr>
      <w:sz w:val="22"/>
    </w:rPr>
  </w:style>
  <w:style w:type="paragraph" w:styleId="Heading5">
    <w:name w:val="heading 5"/>
    <w:basedOn w:val="HeadingBase"/>
    <w:next w:val="Normal"/>
    <w:link w:val="Heading5Char"/>
    <w:qFormat/>
    <w:rsid w:val="005D61CC"/>
    <w:pPr>
      <w:spacing w:before="80"/>
      <w:outlineLvl w:val="4"/>
    </w:pPr>
    <w:rPr>
      <w:color w:val="918585"/>
      <w:sz w:val="20"/>
    </w:rPr>
  </w:style>
  <w:style w:type="paragraph" w:styleId="Heading6">
    <w:name w:val="heading 6"/>
    <w:basedOn w:val="HeadingBase"/>
    <w:next w:val="Normal"/>
    <w:link w:val="Heading6Char"/>
    <w:qFormat/>
    <w:rsid w:val="005D61CC"/>
    <w:pPr>
      <w:spacing w:before="60"/>
      <w:outlineLvl w:val="5"/>
    </w:pPr>
    <w:rPr>
      <w:color w:val="918585"/>
      <w:sz w:val="20"/>
    </w:rPr>
  </w:style>
  <w:style w:type="paragraph" w:styleId="Heading7">
    <w:name w:val="heading 7"/>
    <w:basedOn w:val="Normal"/>
    <w:next w:val="Normal"/>
    <w:link w:val="Heading7Char"/>
    <w:qFormat/>
    <w:rsid w:val="005D61CC"/>
    <w:pPr>
      <w:ind w:left="720"/>
      <w:outlineLvl w:val="6"/>
    </w:pPr>
    <w:rPr>
      <w:i/>
    </w:rPr>
  </w:style>
  <w:style w:type="paragraph" w:styleId="Heading8">
    <w:name w:val="heading 8"/>
    <w:basedOn w:val="Normal"/>
    <w:next w:val="Normal"/>
    <w:link w:val="Heading8Char"/>
    <w:qFormat/>
    <w:rsid w:val="005D61CC"/>
    <w:pPr>
      <w:ind w:left="720"/>
      <w:outlineLvl w:val="7"/>
    </w:pPr>
    <w:rPr>
      <w:i/>
    </w:rPr>
  </w:style>
  <w:style w:type="paragraph" w:styleId="Heading9">
    <w:name w:val="heading 9"/>
    <w:basedOn w:val="Normal"/>
    <w:next w:val="Normal"/>
    <w:link w:val="Heading9Char"/>
    <w:qFormat/>
    <w:rsid w:val="005D61CC"/>
    <w:pPr>
      <w:ind w:left="720"/>
      <w:outlineLvl w:val="8"/>
    </w:pPr>
    <w:rPr>
      <w:i/>
    </w:rPr>
  </w:style>
  <w:style w:type="character" w:default="1" w:styleId="DefaultParagraphFont">
    <w:name w:val="Default Paragraph Font"/>
    <w:uiPriority w:val="1"/>
    <w:unhideWhenUsed/>
    <w:rsid w:val="005D61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61CC"/>
  </w:style>
  <w:style w:type="character" w:customStyle="1" w:styleId="Heading1Char">
    <w:name w:val="Heading 1 Char"/>
    <w:basedOn w:val="DefaultParagraphFont"/>
    <w:link w:val="Heading1"/>
    <w:rsid w:val="005D61CC"/>
    <w:rPr>
      <w:rFonts w:ascii="Times New Roman" w:eastAsia="Times New Roman" w:hAnsi="Times New Roman" w:cs="Times New Roman"/>
      <w:b/>
      <w:sz w:val="32"/>
      <w:szCs w:val="20"/>
      <w:lang w:eastAsia="en-US"/>
    </w:rPr>
  </w:style>
  <w:style w:type="paragraph" w:styleId="BodyText">
    <w:name w:val="Body Text"/>
    <w:basedOn w:val="Normal"/>
    <w:link w:val="BodyTextChar"/>
    <w:rsid w:val="005D61C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D61CC"/>
    <w:rPr>
      <w:rFonts w:ascii="Times New Roman" w:eastAsia="Times New Roman" w:hAnsi="Times New Roman" w:cs="Times New Roman"/>
      <w:sz w:val="24"/>
      <w:lang w:eastAsia="en-US"/>
    </w:rPr>
  </w:style>
  <w:style w:type="paragraph" w:styleId="ListBullet">
    <w:name w:val="List Bullet"/>
    <w:basedOn w:val="List"/>
    <w:rsid w:val="005D61CC"/>
    <w:pPr>
      <w:numPr>
        <w:numId w:val="12"/>
      </w:numPr>
      <w:tabs>
        <w:tab w:val="clear" w:pos="340"/>
      </w:tabs>
      <w:spacing w:before="40" w:after="40"/>
    </w:pPr>
  </w:style>
  <w:style w:type="paragraph" w:styleId="ListBullet2">
    <w:name w:val="List Bullet 2"/>
    <w:basedOn w:val="List2"/>
    <w:rsid w:val="005D61CC"/>
    <w:pPr>
      <w:numPr>
        <w:numId w:val="13"/>
      </w:numPr>
      <w:tabs>
        <w:tab w:val="clear" w:pos="680"/>
      </w:tabs>
    </w:pPr>
  </w:style>
  <w:style w:type="paragraph" w:customStyle="1" w:styleId="SuperHeading">
    <w:name w:val="SuperHeading"/>
    <w:basedOn w:val="Normal"/>
    <w:rsid w:val="005D61CC"/>
    <w:pPr>
      <w:spacing w:before="240" w:after="120"/>
      <w:outlineLvl w:val="0"/>
    </w:pPr>
    <w:rPr>
      <w:rFonts w:ascii="Times New Roman" w:hAnsi="Times New Roman"/>
      <w:b/>
      <w:sz w:val="32"/>
    </w:rPr>
  </w:style>
  <w:style w:type="paragraph" w:customStyle="1" w:styleId="AllowPageBreak">
    <w:name w:val="AllowPageBreak"/>
    <w:rsid w:val="005D61C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D61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D61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D61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D61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D61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61C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D61C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D61CC"/>
    <w:rPr>
      <w:rFonts w:ascii="Courier New" w:eastAsia="Times New Roman" w:hAnsi="Courier New" w:cs="Times New Roman"/>
      <w:i/>
      <w:szCs w:val="20"/>
      <w:lang w:eastAsia="en-US"/>
    </w:rPr>
  </w:style>
  <w:style w:type="paragraph" w:customStyle="1" w:styleId="HeadingBase">
    <w:name w:val="Heading Base"/>
    <w:rsid w:val="005D61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61CC"/>
    <w:pPr>
      <w:tabs>
        <w:tab w:val="right" w:leader="dot" w:pos="9072"/>
      </w:tabs>
      <w:ind w:left="567"/>
    </w:pPr>
    <w:rPr>
      <w:szCs w:val="22"/>
    </w:rPr>
  </w:style>
  <w:style w:type="paragraph" w:customStyle="1" w:styleId="TOCBase">
    <w:name w:val="TOC Base"/>
    <w:rsid w:val="005D61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61CC"/>
    <w:pPr>
      <w:tabs>
        <w:tab w:val="right" w:leader="dot" w:pos="9072"/>
      </w:tabs>
      <w:spacing w:before="40" w:after="40"/>
      <w:ind w:left="284"/>
    </w:pPr>
    <w:rPr>
      <w:rFonts w:ascii="Times New Roman" w:hAnsi="Times New Roman"/>
    </w:rPr>
  </w:style>
  <w:style w:type="paragraph" w:styleId="TOC1">
    <w:name w:val="toc 1"/>
    <w:basedOn w:val="TOCBase"/>
    <w:next w:val="Normal"/>
    <w:rsid w:val="005D61C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D61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D61CC"/>
    <w:rPr>
      <w:rFonts w:ascii="Times New Roman" w:eastAsia="Times New Roman" w:hAnsi="Times New Roman" w:cs="Times New Roman"/>
      <w:sz w:val="16"/>
      <w:lang w:eastAsia="en-US"/>
    </w:rPr>
  </w:style>
  <w:style w:type="paragraph" w:styleId="Title">
    <w:name w:val="Title"/>
    <w:basedOn w:val="HeadingBase"/>
    <w:link w:val="TitleChar"/>
    <w:qFormat/>
    <w:rsid w:val="005D61CC"/>
    <w:pPr>
      <w:spacing w:before="5040"/>
      <w:jc w:val="center"/>
    </w:pPr>
    <w:rPr>
      <w:sz w:val="48"/>
      <w:szCs w:val="72"/>
      <w:lang w:val="en-US"/>
    </w:rPr>
  </w:style>
  <w:style w:type="character" w:customStyle="1" w:styleId="TitleChar">
    <w:name w:val="Title Char"/>
    <w:basedOn w:val="DefaultParagraphFont"/>
    <w:link w:val="Title"/>
    <w:rsid w:val="005D61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61CC"/>
    <w:pPr>
      <w:tabs>
        <w:tab w:val="left" w:pos="3600"/>
        <w:tab w:val="left" w:pos="3958"/>
      </w:tabs>
    </w:pPr>
  </w:style>
  <w:style w:type="paragraph" w:styleId="List">
    <w:name w:val="List"/>
    <w:basedOn w:val="BodyText"/>
    <w:next w:val="BodyText"/>
    <w:rsid w:val="005D61CC"/>
    <w:pPr>
      <w:tabs>
        <w:tab w:val="left" w:pos="340"/>
      </w:tabs>
      <w:spacing w:before="60" w:after="60"/>
      <w:ind w:left="340" w:hanging="340"/>
    </w:pPr>
  </w:style>
  <w:style w:type="paragraph" w:customStyle="1" w:styleId="Note">
    <w:name w:val="Note"/>
    <w:basedOn w:val="BodyText"/>
    <w:rsid w:val="005D61C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D61CC"/>
    <w:rPr>
      <w:b/>
      <w:spacing w:val="0"/>
    </w:rPr>
  </w:style>
  <w:style w:type="paragraph" w:customStyle="1" w:styleId="SuperTitle">
    <w:name w:val="SuperTitle"/>
    <w:basedOn w:val="Title"/>
    <w:rsid w:val="005D61CC"/>
    <w:pPr>
      <w:framePr w:wrap="auto" w:hAnchor="text" w:y="6049"/>
    </w:pPr>
    <w:rPr>
      <w:color w:val="000000"/>
      <w:sz w:val="40"/>
    </w:rPr>
  </w:style>
  <w:style w:type="paragraph" w:customStyle="1" w:styleId="TOCTitle">
    <w:name w:val="TOCTitle"/>
    <w:basedOn w:val="Heading1"/>
    <w:rsid w:val="005D61CC"/>
    <w:pPr>
      <w:spacing w:after="240"/>
      <w:jc w:val="center"/>
      <w:outlineLvl w:val="9"/>
    </w:pPr>
    <w:rPr>
      <w:caps/>
    </w:rPr>
  </w:style>
  <w:style w:type="paragraph" w:customStyle="1" w:styleId="Version">
    <w:name w:val="Version"/>
    <w:rsid w:val="005D61C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D61CC"/>
    <w:pPr>
      <w:keepNext w:val="0"/>
      <w:tabs>
        <w:tab w:val="right" w:pos="4176"/>
      </w:tabs>
      <w:ind w:left="198" w:hanging="198"/>
    </w:pPr>
    <w:rPr>
      <w:rFonts w:ascii="Garamond" w:hAnsi="Garamond"/>
    </w:rPr>
  </w:style>
  <w:style w:type="paragraph" w:styleId="IndexHeading">
    <w:name w:val="index heading"/>
    <w:basedOn w:val="Normal"/>
    <w:next w:val="Index1"/>
    <w:semiHidden/>
    <w:rsid w:val="005D61CC"/>
    <w:pPr>
      <w:spacing w:before="120" w:after="120"/>
    </w:pPr>
    <w:rPr>
      <w:rFonts w:ascii="Arial" w:hAnsi="Arial"/>
      <w:b/>
      <w:color w:val="918585"/>
      <w:sz w:val="24"/>
    </w:rPr>
  </w:style>
  <w:style w:type="paragraph" w:styleId="Header">
    <w:name w:val="header"/>
    <w:basedOn w:val="Normal"/>
    <w:link w:val="HeaderChar"/>
    <w:rsid w:val="005D61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D61CC"/>
    <w:rPr>
      <w:rFonts w:ascii="Times New Roman" w:eastAsia="Times New Roman" w:hAnsi="Times New Roman" w:cs="Times New Roman"/>
      <w:sz w:val="16"/>
      <w:szCs w:val="20"/>
      <w:lang w:val="en-GB" w:eastAsia="en-US"/>
    </w:rPr>
  </w:style>
  <w:style w:type="paragraph" w:customStyle="1" w:styleId="Chapter">
    <w:name w:val="Chapter"/>
    <w:basedOn w:val="Normal"/>
    <w:rsid w:val="005D61CC"/>
    <w:pPr>
      <w:spacing w:before="240"/>
    </w:pPr>
    <w:rPr>
      <w:rFonts w:ascii="Times New Roman" w:hAnsi="Times New Roman"/>
      <w:smallCaps/>
      <w:spacing w:val="80"/>
      <w:sz w:val="28"/>
    </w:rPr>
  </w:style>
  <w:style w:type="paragraph" w:customStyle="1" w:styleId="InChapter">
    <w:name w:val="InChapter"/>
    <w:basedOn w:val="Heading3"/>
    <w:rsid w:val="005D61CC"/>
    <w:pPr>
      <w:spacing w:after="240"/>
      <w:outlineLvl w:val="9"/>
    </w:pPr>
    <w:rPr>
      <w:noProof/>
    </w:rPr>
  </w:style>
  <w:style w:type="paragraph" w:styleId="Index2">
    <w:name w:val="index 2"/>
    <w:basedOn w:val="Normal"/>
    <w:next w:val="Normal"/>
    <w:semiHidden/>
    <w:rsid w:val="005D61CC"/>
    <w:pPr>
      <w:tabs>
        <w:tab w:val="right" w:pos="4176"/>
      </w:tabs>
      <w:ind w:left="568" w:hanging="284"/>
    </w:pPr>
    <w:rPr>
      <w:rFonts w:ascii="Garamond" w:hAnsi="Garamond"/>
    </w:rPr>
  </w:style>
  <w:style w:type="paragraph" w:customStyle="1" w:styleId="Byline">
    <w:name w:val="Byline"/>
    <w:rsid w:val="005D61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61CC"/>
    <w:pPr>
      <w:tabs>
        <w:tab w:val="clear" w:pos="3600"/>
        <w:tab w:val="clear" w:pos="3958"/>
      </w:tabs>
      <w:jc w:val="right"/>
    </w:pPr>
  </w:style>
  <w:style w:type="character" w:styleId="Emphasis">
    <w:name w:val="Emphasis"/>
    <w:basedOn w:val="DefaultParagraphFont"/>
    <w:qFormat/>
    <w:rsid w:val="005D61CC"/>
    <w:rPr>
      <w:i/>
    </w:rPr>
  </w:style>
  <w:style w:type="paragraph" w:styleId="Caption">
    <w:name w:val="caption"/>
    <w:basedOn w:val="BodyText"/>
    <w:next w:val="Normal"/>
    <w:qFormat/>
    <w:rsid w:val="005D61CC"/>
    <w:pPr>
      <w:framePr w:w="2268" w:hSpace="181" w:vSpace="181" w:wrap="around" w:vAnchor="text" w:hAnchor="page" w:x="1135" w:y="285" w:anchorLock="1"/>
    </w:pPr>
    <w:rPr>
      <w:i/>
    </w:rPr>
  </w:style>
  <w:style w:type="paragraph" w:customStyle="1" w:styleId="MiniTOCTitle">
    <w:name w:val="MiniTOCTitle"/>
    <w:basedOn w:val="Heading4"/>
    <w:rsid w:val="005D61CC"/>
    <w:pPr>
      <w:spacing w:before="240"/>
      <w:outlineLvl w:val="9"/>
    </w:pPr>
    <w:rPr>
      <w:noProof/>
      <w:sz w:val="24"/>
    </w:rPr>
  </w:style>
  <w:style w:type="paragraph" w:customStyle="1" w:styleId="MiniTOCItem">
    <w:name w:val="MiniTOCItem"/>
    <w:basedOn w:val="ListBullet"/>
    <w:rsid w:val="005D61CC"/>
    <w:pPr>
      <w:numPr>
        <w:numId w:val="0"/>
      </w:numPr>
      <w:tabs>
        <w:tab w:val="right" w:leader="dot" w:pos="6521"/>
      </w:tabs>
      <w:spacing w:before="0" w:after="0"/>
    </w:pPr>
  </w:style>
  <w:style w:type="paragraph" w:customStyle="1" w:styleId="TOFTitle">
    <w:name w:val="TOFTitle"/>
    <w:basedOn w:val="TOCTitle"/>
    <w:rsid w:val="005D61CC"/>
  </w:style>
  <w:style w:type="paragraph" w:styleId="TableofFigures">
    <w:name w:val="table of figures"/>
    <w:basedOn w:val="Normal"/>
    <w:next w:val="Normal"/>
    <w:semiHidden/>
    <w:rsid w:val="005D61CC"/>
    <w:pPr>
      <w:tabs>
        <w:tab w:val="right" w:leader="dot" w:pos="9072"/>
      </w:tabs>
      <w:ind w:left="970" w:hanging="403"/>
    </w:pPr>
    <w:rPr>
      <w:rFonts w:ascii="Times New Roman" w:hAnsi="Times New Roman"/>
      <w:b/>
    </w:rPr>
  </w:style>
  <w:style w:type="paragraph" w:styleId="ListNumber">
    <w:name w:val="List Number"/>
    <w:basedOn w:val="List"/>
    <w:rsid w:val="005D61CC"/>
    <w:pPr>
      <w:numPr>
        <w:numId w:val="15"/>
      </w:numPr>
      <w:tabs>
        <w:tab w:val="clear" w:pos="340"/>
      </w:tabs>
    </w:pPr>
  </w:style>
  <w:style w:type="character" w:customStyle="1" w:styleId="WingdingSymbols">
    <w:name w:val="Wingding Symbols"/>
    <w:rsid w:val="005D61CC"/>
    <w:rPr>
      <w:rFonts w:ascii="Wingdings" w:hAnsi="Wingdings"/>
    </w:rPr>
  </w:style>
  <w:style w:type="paragraph" w:customStyle="1" w:styleId="TableHeading">
    <w:name w:val="Table Heading"/>
    <w:basedOn w:val="HeadingBase"/>
    <w:rsid w:val="005D61CC"/>
    <w:pPr>
      <w:keepLines/>
      <w:pBdr>
        <w:bottom w:val="single" w:sz="6" w:space="1" w:color="918585"/>
      </w:pBdr>
      <w:spacing w:before="240"/>
    </w:pPr>
  </w:style>
  <w:style w:type="character" w:customStyle="1" w:styleId="HotSpot">
    <w:name w:val="HotSpot"/>
    <w:rsid w:val="005D61CC"/>
    <w:rPr>
      <w:color w:val="0033CC"/>
      <w:u w:val="none"/>
    </w:rPr>
  </w:style>
  <w:style w:type="paragraph" w:customStyle="1" w:styleId="BodyTextRight">
    <w:name w:val="Body Text Right"/>
    <w:basedOn w:val="BodyText"/>
    <w:rsid w:val="005D61CC"/>
    <w:pPr>
      <w:spacing w:before="0" w:after="0"/>
      <w:jc w:val="right"/>
    </w:pPr>
  </w:style>
  <w:style w:type="paragraph" w:styleId="Index3">
    <w:name w:val="index 3"/>
    <w:basedOn w:val="ListNumber2"/>
    <w:next w:val="Normal"/>
    <w:semiHidden/>
    <w:rsid w:val="005D61CC"/>
    <w:pPr>
      <w:numPr>
        <w:numId w:val="0"/>
      </w:numPr>
      <w:tabs>
        <w:tab w:val="right" w:leader="dot" w:pos="4176"/>
      </w:tabs>
    </w:pPr>
  </w:style>
  <w:style w:type="paragraph" w:styleId="ListNumber2">
    <w:name w:val="List Number 2"/>
    <w:basedOn w:val="List2"/>
    <w:rsid w:val="005D61CC"/>
    <w:pPr>
      <w:numPr>
        <w:numId w:val="10"/>
      </w:numPr>
      <w:tabs>
        <w:tab w:val="clear" w:pos="1060"/>
      </w:tabs>
    </w:pPr>
  </w:style>
  <w:style w:type="paragraph" w:customStyle="1" w:styleId="MarginNote">
    <w:name w:val="Margin Note"/>
    <w:basedOn w:val="BodyText"/>
    <w:rsid w:val="005D61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61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D61C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D61CC"/>
    <w:rPr>
      <w:sz w:val="32"/>
    </w:rPr>
  </w:style>
  <w:style w:type="paragraph" w:customStyle="1" w:styleId="HeadingProcedure">
    <w:name w:val="Heading Procedure"/>
    <w:basedOn w:val="HeadingBase"/>
    <w:next w:val="Normal"/>
    <w:rsid w:val="005D61CC"/>
    <w:pPr>
      <w:tabs>
        <w:tab w:val="left" w:pos="0"/>
      </w:tabs>
      <w:spacing w:before="120" w:after="60"/>
    </w:pPr>
    <w:rPr>
      <w:i/>
      <w:color w:val="918585"/>
      <w:sz w:val="22"/>
    </w:rPr>
  </w:style>
  <w:style w:type="paragraph" w:customStyle="1" w:styleId="TableBodyText">
    <w:name w:val="Table Body Text"/>
    <w:basedOn w:val="BodyText"/>
    <w:rsid w:val="005D61CC"/>
    <w:pPr>
      <w:spacing w:before="60" w:after="60"/>
    </w:pPr>
  </w:style>
  <w:style w:type="paragraph" w:styleId="ListContinue">
    <w:name w:val="List Continue"/>
    <w:basedOn w:val="List"/>
    <w:rsid w:val="005D61CC"/>
    <w:pPr>
      <w:ind w:firstLine="0"/>
    </w:pPr>
  </w:style>
  <w:style w:type="paragraph" w:customStyle="1" w:styleId="ListNote">
    <w:name w:val="List Note"/>
    <w:basedOn w:val="List"/>
    <w:rsid w:val="005D61CC"/>
    <w:pPr>
      <w:pBdr>
        <w:top w:val="single" w:sz="6" w:space="2" w:color="918585"/>
        <w:bottom w:val="single" w:sz="6" w:space="2" w:color="918585"/>
      </w:pBdr>
      <w:tabs>
        <w:tab w:val="left" w:pos="1021"/>
      </w:tabs>
      <w:ind w:firstLine="0"/>
    </w:pPr>
  </w:style>
  <w:style w:type="paragraph" w:customStyle="1" w:styleId="Warning">
    <w:name w:val="Warning"/>
    <w:basedOn w:val="BodyText"/>
    <w:rsid w:val="005D61CC"/>
    <w:pPr>
      <w:shd w:val="clear" w:color="auto" w:fill="D9D9D9"/>
      <w:tabs>
        <w:tab w:val="left" w:pos="992"/>
      </w:tabs>
      <w:ind w:left="119" w:right="119"/>
    </w:pPr>
    <w:rPr>
      <w:sz w:val="20"/>
    </w:rPr>
  </w:style>
  <w:style w:type="paragraph" w:customStyle="1" w:styleId="MarginIcons">
    <w:name w:val="Margin Icons"/>
    <w:basedOn w:val="BodyText"/>
    <w:rsid w:val="005D61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D61CC"/>
    <w:rPr>
      <w:rFonts w:ascii="Courier New" w:hAnsi="Courier New"/>
    </w:rPr>
  </w:style>
  <w:style w:type="paragraph" w:customStyle="1" w:styleId="NoteBullet">
    <w:name w:val="Note Bullet"/>
    <w:basedOn w:val="Note"/>
    <w:rsid w:val="005D61CC"/>
    <w:pPr>
      <w:tabs>
        <w:tab w:val="clear" w:pos="680"/>
      </w:tabs>
      <w:spacing w:before="60" w:after="60"/>
    </w:pPr>
  </w:style>
  <w:style w:type="paragraph" w:customStyle="1" w:styleId="SubHeading2">
    <w:name w:val="SubHeading2"/>
    <w:basedOn w:val="HeadingBase"/>
    <w:rsid w:val="005D61CC"/>
    <w:pPr>
      <w:spacing w:before="240" w:after="60"/>
    </w:pPr>
    <w:rPr>
      <w:sz w:val="20"/>
    </w:rPr>
  </w:style>
  <w:style w:type="paragraph" w:customStyle="1" w:styleId="SubHeading1">
    <w:name w:val="SubHeading1"/>
    <w:basedOn w:val="HeadingBase"/>
    <w:rsid w:val="005D61CC"/>
    <w:pPr>
      <w:spacing w:before="240" w:after="60"/>
    </w:pPr>
    <w:rPr>
      <w:color w:val="918585"/>
      <w:sz w:val="22"/>
    </w:rPr>
  </w:style>
  <w:style w:type="paragraph" w:customStyle="1" w:styleId="SideHeading">
    <w:name w:val="Side Heading"/>
    <w:basedOn w:val="HeadingBase"/>
    <w:rsid w:val="005D61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61CC"/>
    <w:pPr>
      <w:tabs>
        <w:tab w:val="num" w:pos="360"/>
      </w:tabs>
    </w:pPr>
  </w:style>
  <w:style w:type="paragraph" w:styleId="PlainText">
    <w:name w:val="Plain Text"/>
    <w:basedOn w:val="Normal"/>
    <w:link w:val="PlainTextChar"/>
    <w:rsid w:val="005D61CC"/>
    <w:rPr>
      <w:sz w:val="20"/>
    </w:rPr>
  </w:style>
  <w:style w:type="character" w:customStyle="1" w:styleId="PlainTextChar">
    <w:name w:val="Plain Text Char"/>
    <w:basedOn w:val="DefaultParagraphFont"/>
    <w:link w:val="PlainText"/>
    <w:rsid w:val="005D61CC"/>
    <w:rPr>
      <w:rFonts w:ascii="Courier New" w:eastAsia="Times New Roman" w:hAnsi="Courier New" w:cs="Times New Roman"/>
      <w:sz w:val="20"/>
      <w:szCs w:val="20"/>
      <w:lang w:eastAsia="en-US"/>
    </w:rPr>
  </w:style>
  <w:style w:type="character" w:customStyle="1" w:styleId="MenuOption">
    <w:name w:val="Menu Option"/>
    <w:basedOn w:val="DefaultParagraphFont"/>
    <w:rsid w:val="005D61CC"/>
    <w:rPr>
      <w:b/>
      <w:smallCaps/>
    </w:rPr>
  </w:style>
  <w:style w:type="paragraph" w:customStyle="1" w:styleId="TableListNumber">
    <w:name w:val="Table List Number"/>
    <w:basedOn w:val="ListNumber"/>
    <w:rsid w:val="005D61CC"/>
    <w:pPr>
      <w:numPr>
        <w:numId w:val="0"/>
      </w:numPr>
    </w:pPr>
  </w:style>
  <w:style w:type="paragraph" w:styleId="TOC4">
    <w:name w:val="toc 4"/>
    <w:basedOn w:val="TOCBase"/>
    <w:next w:val="Normal"/>
    <w:semiHidden/>
    <w:rsid w:val="005D61CC"/>
    <w:pPr>
      <w:tabs>
        <w:tab w:val="right" w:leader="dot" w:pos="9071"/>
      </w:tabs>
      <w:ind w:left="1701"/>
    </w:pPr>
  </w:style>
  <w:style w:type="paragraph" w:customStyle="1" w:styleId="ListAlpha">
    <w:name w:val="List Alpha"/>
    <w:basedOn w:val="List"/>
    <w:rsid w:val="005D61CC"/>
    <w:pPr>
      <w:numPr>
        <w:numId w:val="9"/>
      </w:numPr>
    </w:pPr>
  </w:style>
  <w:style w:type="paragraph" w:customStyle="1" w:styleId="ListAlpha2">
    <w:name w:val="List Alpha 2"/>
    <w:basedOn w:val="List2"/>
    <w:rsid w:val="005D61CC"/>
    <w:pPr>
      <w:numPr>
        <w:numId w:val="8"/>
      </w:numPr>
    </w:pPr>
  </w:style>
  <w:style w:type="paragraph" w:styleId="List2">
    <w:name w:val="List 2"/>
    <w:basedOn w:val="BodyText"/>
    <w:rsid w:val="005D61CC"/>
    <w:pPr>
      <w:tabs>
        <w:tab w:val="left" w:pos="680"/>
      </w:tabs>
      <w:spacing w:before="60" w:after="60"/>
      <w:ind w:left="680" w:hanging="340"/>
    </w:pPr>
  </w:style>
  <w:style w:type="paragraph" w:styleId="List3">
    <w:name w:val="List 3"/>
    <w:basedOn w:val="BodyText"/>
    <w:rsid w:val="005D61CC"/>
    <w:pPr>
      <w:tabs>
        <w:tab w:val="left" w:pos="1021"/>
      </w:tabs>
      <w:spacing w:before="60" w:after="60"/>
      <w:ind w:left="1020" w:hanging="340"/>
    </w:pPr>
  </w:style>
  <w:style w:type="paragraph" w:styleId="List4">
    <w:name w:val="List 4"/>
    <w:basedOn w:val="BodyText"/>
    <w:rsid w:val="005D61CC"/>
    <w:pPr>
      <w:tabs>
        <w:tab w:val="left" w:pos="1361"/>
      </w:tabs>
      <w:spacing w:before="60" w:after="60"/>
      <w:ind w:left="1361" w:hanging="340"/>
    </w:pPr>
  </w:style>
  <w:style w:type="paragraph" w:styleId="List5">
    <w:name w:val="List 5"/>
    <w:basedOn w:val="BodyText"/>
    <w:rsid w:val="005D61CC"/>
    <w:pPr>
      <w:tabs>
        <w:tab w:val="left" w:pos="1701"/>
      </w:tabs>
      <w:spacing w:before="60" w:after="60"/>
      <w:ind w:left="1701" w:hanging="340"/>
    </w:pPr>
  </w:style>
  <w:style w:type="paragraph" w:styleId="ListBullet3">
    <w:name w:val="List Bullet 3"/>
    <w:basedOn w:val="List3"/>
    <w:rsid w:val="005D61CC"/>
    <w:pPr>
      <w:numPr>
        <w:numId w:val="14"/>
      </w:numPr>
      <w:tabs>
        <w:tab w:val="clear" w:pos="1021"/>
      </w:tabs>
      <w:ind w:left="1037" w:hanging="357"/>
    </w:pPr>
  </w:style>
  <w:style w:type="paragraph" w:styleId="ListBullet4">
    <w:name w:val="List Bullet 4"/>
    <w:basedOn w:val="List4"/>
    <w:rsid w:val="005D61CC"/>
    <w:pPr>
      <w:numPr>
        <w:numId w:val="3"/>
      </w:numPr>
      <w:tabs>
        <w:tab w:val="clear" w:pos="1361"/>
      </w:tabs>
    </w:pPr>
  </w:style>
  <w:style w:type="paragraph" w:styleId="ListBullet5">
    <w:name w:val="List Bullet 5"/>
    <w:basedOn w:val="List5"/>
    <w:rsid w:val="005D61CC"/>
    <w:pPr>
      <w:numPr>
        <w:numId w:val="4"/>
      </w:numPr>
    </w:pPr>
  </w:style>
  <w:style w:type="paragraph" w:styleId="ListContinue2">
    <w:name w:val="List Continue 2"/>
    <w:basedOn w:val="List2"/>
    <w:rsid w:val="005D61CC"/>
    <w:pPr>
      <w:ind w:firstLine="0"/>
    </w:pPr>
  </w:style>
  <w:style w:type="paragraph" w:styleId="ListContinue3">
    <w:name w:val="List Continue 3"/>
    <w:basedOn w:val="List3"/>
    <w:rsid w:val="005D61CC"/>
    <w:pPr>
      <w:ind w:left="1021" w:firstLine="0"/>
    </w:pPr>
  </w:style>
  <w:style w:type="paragraph" w:styleId="ListContinue4">
    <w:name w:val="List Continue 4"/>
    <w:basedOn w:val="List4"/>
    <w:rsid w:val="005D61CC"/>
    <w:pPr>
      <w:ind w:firstLine="0"/>
    </w:pPr>
  </w:style>
  <w:style w:type="paragraph" w:styleId="ListContinue5">
    <w:name w:val="List Continue 5"/>
    <w:basedOn w:val="List5"/>
    <w:rsid w:val="005D61CC"/>
    <w:pPr>
      <w:ind w:firstLine="0"/>
    </w:pPr>
  </w:style>
  <w:style w:type="paragraph" w:styleId="ListNumber3">
    <w:name w:val="List Number 3"/>
    <w:basedOn w:val="List3"/>
    <w:rsid w:val="005D61CC"/>
    <w:pPr>
      <w:numPr>
        <w:numId w:val="5"/>
      </w:numPr>
    </w:pPr>
  </w:style>
  <w:style w:type="paragraph" w:styleId="ListNumber4">
    <w:name w:val="List Number 4"/>
    <w:basedOn w:val="List4"/>
    <w:rsid w:val="005D61CC"/>
    <w:pPr>
      <w:numPr>
        <w:numId w:val="6"/>
      </w:numPr>
    </w:pPr>
  </w:style>
  <w:style w:type="paragraph" w:styleId="ListNumber5">
    <w:name w:val="List Number 5"/>
    <w:basedOn w:val="List5"/>
    <w:rsid w:val="005D61CC"/>
    <w:pPr>
      <w:numPr>
        <w:numId w:val="7"/>
      </w:numPr>
    </w:pPr>
  </w:style>
  <w:style w:type="paragraph" w:styleId="BlockText">
    <w:name w:val="Block Text"/>
    <w:basedOn w:val="Normal"/>
    <w:rsid w:val="005D61CC"/>
    <w:pPr>
      <w:spacing w:after="120"/>
      <w:ind w:left="1440" w:right="1440"/>
    </w:pPr>
  </w:style>
  <w:style w:type="character" w:customStyle="1" w:styleId="Subscript">
    <w:name w:val="Subscript"/>
    <w:basedOn w:val="DefaultParagraphFont"/>
    <w:rsid w:val="005D61CC"/>
    <w:rPr>
      <w:sz w:val="16"/>
      <w:vertAlign w:val="subscript"/>
    </w:rPr>
  </w:style>
  <w:style w:type="character" w:customStyle="1" w:styleId="Superscript">
    <w:name w:val="Superscript"/>
    <w:basedOn w:val="DefaultParagraphFont"/>
    <w:rsid w:val="005D61CC"/>
    <w:rPr>
      <w:sz w:val="16"/>
      <w:vertAlign w:val="superscript"/>
    </w:rPr>
  </w:style>
  <w:style w:type="character" w:customStyle="1" w:styleId="Symbols">
    <w:name w:val="Symbols"/>
    <w:basedOn w:val="DefaultParagraphFont"/>
    <w:rsid w:val="005D61CC"/>
    <w:rPr>
      <w:rFonts w:ascii="Symbol" w:hAnsi="Symbol"/>
    </w:rPr>
  </w:style>
  <w:style w:type="character" w:customStyle="1" w:styleId="MenuOptions">
    <w:name w:val="Menu Options"/>
    <w:basedOn w:val="DefaultParagraphFont"/>
    <w:rsid w:val="005D61CC"/>
    <w:rPr>
      <w:rFonts w:ascii="Arial Narrow" w:hAnsi="Arial Narrow"/>
      <w:smallCaps/>
    </w:rPr>
  </w:style>
  <w:style w:type="character" w:customStyle="1" w:styleId="Buttons">
    <w:name w:val="Buttons"/>
    <w:basedOn w:val="DefaultParagraphFont"/>
    <w:rsid w:val="005D61CC"/>
    <w:rPr>
      <w:b/>
    </w:rPr>
  </w:style>
  <w:style w:type="character" w:customStyle="1" w:styleId="Underlined">
    <w:name w:val="Underlined"/>
    <w:basedOn w:val="DefaultParagraphFont"/>
    <w:rsid w:val="005D61CC"/>
    <w:rPr>
      <w:u w:val="single"/>
    </w:rPr>
  </w:style>
  <w:style w:type="paragraph" w:customStyle="1" w:styleId="TableBodyTextRight">
    <w:name w:val="Table Body Text Right"/>
    <w:basedOn w:val="TableBodyText"/>
    <w:rsid w:val="005D61CC"/>
    <w:pPr>
      <w:widowControl w:val="0"/>
      <w:autoSpaceDE w:val="0"/>
      <w:autoSpaceDN w:val="0"/>
      <w:adjustRightInd w:val="0"/>
      <w:jc w:val="right"/>
    </w:pPr>
    <w:rPr>
      <w:rFonts w:cs="Arial"/>
      <w:szCs w:val="18"/>
    </w:rPr>
  </w:style>
  <w:style w:type="paragraph" w:customStyle="1" w:styleId="CopyrightText">
    <w:name w:val="Copyright Text"/>
    <w:basedOn w:val="BodyText"/>
    <w:rsid w:val="005D61CC"/>
    <w:rPr>
      <w:sz w:val="18"/>
    </w:rPr>
  </w:style>
  <w:style w:type="paragraph" w:customStyle="1" w:styleId="BodySmallRight">
    <w:name w:val="Body Small Right"/>
    <w:basedOn w:val="BodyTextRight"/>
    <w:rsid w:val="005D61CC"/>
    <w:rPr>
      <w:sz w:val="18"/>
      <w:szCs w:val="18"/>
    </w:rPr>
  </w:style>
  <w:style w:type="paragraph" w:customStyle="1" w:styleId="MarginEdition">
    <w:name w:val="Margin Edition"/>
    <w:basedOn w:val="MarginNote"/>
    <w:rsid w:val="005D61CC"/>
    <w:pPr>
      <w:spacing w:before="0" w:after="0"/>
    </w:pPr>
    <w:rPr>
      <w:rFonts w:ascii="Times New Roman" w:hAnsi="Times New Roman"/>
      <w:color w:val="999999"/>
    </w:rPr>
  </w:style>
  <w:style w:type="paragraph" w:customStyle="1" w:styleId="Spacer">
    <w:name w:val="Spacer"/>
    <w:basedOn w:val="Normal"/>
    <w:rsid w:val="005D61CC"/>
    <w:rPr>
      <w:sz w:val="2"/>
      <w:szCs w:val="2"/>
    </w:rPr>
  </w:style>
  <w:style w:type="character" w:customStyle="1" w:styleId="Small">
    <w:name w:val="Small"/>
    <w:basedOn w:val="DefaultParagraphFont"/>
    <w:rsid w:val="005D61CC"/>
    <w:rPr>
      <w:sz w:val="16"/>
    </w:rPr>
  </w:style>
  <w:style w:type="paragraph" w:customStyle="1" w:styleId="WideTable">
    <w:name w:val="Wide Table"/>
    <w:basedOn w:val="Normal"/>
    <w:rsid w:val="005D61CC"/>
    <w:pPr>
      <w:ind w:left="-1418"/>
    </w:pPr>
    <w:rPr>
      <w:sz w:val="2"/>
      <w:szCs w:val="2"/>
    </w:rPr>
  </w:style>
  <w:style w:type="character" w:styleId="PageNumber">
    <w:name w:val="page number"/>
    <w:basedOn w:val="DefaultParagraphFont"/>
    <w:rsid w:val="005D61CC"/>
  </w:style>
  <w:style w:type="paragraph" w:styleId="Quote">
    <w:name w:val="Quote"/>
    <w:basedOn w:val="Heading1"/>
    <w:link w:val="QuoteChar"/>
    <w:qFormat/>
    <w:rsid w:val="005D61CC"/>
    <w:rPr>
      <w:b w:val="0"/>
      <w:sz w:val="72"/>
      <w:szCs w:val="72"/>
      <w:lang w:val="en-NZ"/>
    </w:rPr>
  </w:style>
  <w:style w:type="character" w:customStyle="1" w:styleId="QuoteChar">
    <w:name w:val="Quote Char"/>
    <w:basedOn w:val="DefaultParagraphFont"/>
    <w:link w:val="Quote"/>
    <w:rsid w:val="005D61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61CC"/>
    <w:pPr>
      <w:pageBreakBefore/>
    </w:pPr>
  </w:style>
  <w:style w:type="paragraph" w:customStyle="1" w:styleId="Border">
    <w:name w:val="Border"/>
    <w:basedOn w:val="Normal"/>
    <w:qFormat/>
    <w:rsid w:val="005D61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D61CC"/>
    <w:rPr>
      <w:b/>
      <w:bCs/>
      <w:i/>
      <w:iCs/>
      <w:color w:val="auto"/>
    </w:rPr>
  </w:style>
  <w:style w:type="paragraph" w:styleId="IntenseQuote">
    <w:name w:val="Intense Quote"/>
    <w:basedOn w:val="Normal"/>
    <w:next w:val="Normal"/>
    <w:link w:val="IntenseQuoteChar"/>
    <w:uiPriority w:val="30"/>
    <w:qFormat/>
    <w:rsid w:val="005D61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D61C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D61CC"/>
    <w:rPr>
      <w:smallCaps/>
      <w:color w:val="auto"/>
      <w:u w:val="single"/>
    </w:rPr>
  </w:style>
  <w:style w:type="character" w:styleId="IntenseReference">
    <w:name w:val="Intense Reference"/>
    <w:basedOn w:val="DefaultParagraphFont"/>
    <w:uiPriority w:val="32"/>
    <w:qFormat/>
    <w:rsid w:val="005D61CC"/>
    <w:rPr>
      <w:b/>
      <w:bCs/>
      <w:smallCaps/>
      <w:color w:val="auto"/>
      <w:spacing w:val="5"/>
      <w:u w:val="single"/>
    </w:rPr>
  </w:style>
  <w:style w:type="paragraph" w:customStyle="1" w:styleId="2ColumnHeading">
    <w:name w:val="2Column Heading"/>
    <w:basedOn w:val="BodyText"/>
    <w:qFormat/>
    <w:rsid w:val="005D61CC"/>
    <w:pPr>
      <w:spacing w:after="60"/>
      <w:ind w:left="-2268"/>
    </w:pPr>
    <w:rPr>
      <w:b/>
    </w:rPr>
  </w:style>
  <w:style w:type="paragraph" w:customStyle="1" w:styleId="Heading1TOC">
    <w:name w:val="Heading1 TOC"/>
    <w:basedOn w:val="Normal"/>
    <w:qFormat/>
    <w:rsid w:val="005D61CC"/>
    <w:pPr>
      <w:spacing w:before="240" w:after="120"/>
    </w:pPr>
    <w:rPr>
      <w:rFonts w:ascii="Times New Roman" w:hAnsi="Times New Roman"/>
      <w:b/>
      <w:sz w:val="32"/>
    </w:rPr>
  </w:style>
  <w:style w:type="paragraph" w:customStyle="1" w:styleId="Heading2TOC">
    <w:name w:val="Heading2 TOC"/>
    <w:basedOn w:val="Normal"/>
    <w:qFormat/>
    <w:rsid w:val="005D61CC"/>
    <w:pPr>
      <w:spacing w:before="240" w:after="60"/>
    </w:pPr>
    <w:rPr>
      <w:rFonts w:ascii="Times New Roman" w:hAnsi="Times New Roman"/>
      <w:b/>
      <w:sz w:val="28"/>
    </w:rPr>
  </w:style>
  <w:style w:type="character" w:customStyle="1" w:styleId="Underline">
    <w:name w:val="Underline"/>
    <w:basedOn w:val="DefaultParagraphFont"/>
    <w:qFormat/>
    <w:rsid w:val="005D61CC"/>
    <w:rPr>
      <w:u w:val="single"/>
    </w:rPr>
  </w:style>
  <w:style w:type="character" w:customStyle="1" w:styleId="BoldandItalics">
    <w:name w:val="Bold and Italics"/>
    <w:qFormat/>
    <w:rsid w:val="005D61CC"/>
    <w:rPr>
      <w:b/>
      <w:i/>
      <w:u w:val="none"/>
    </w:rPr>
  </w:style>
  <w:style w:type="paragraph" w:styleId="BalloonText">
    <w:name w:val="Balloon Text"/>
    <w:basedOn w:val="Normal"/>
    <w:link w:val="BalloonTextChar"/>
    <w:rsid w:val="005D61CC"/>
    <w:rPr>
      <w:rFonts w:ascii="Tahoma" w:hAnsi="Tahoma" w:cs="Tahoma"/>
      <w:sz w:val="16"/>
      <w:szCs w:val="16"/>
    </w:rPr>
  </w:style>
  <w:style w:type="character" w:customStyle="1" w:styleId="BalloonTextChar">
    <w:name w:val="Balloon Text Char"/>
    <w:basedOn w:val="DefaultParagraphFont"/>
    <w:link w:val="BalloonText"/>
    <w:rsid w:val="005D61C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D61C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D61C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D61CC"/>
    <w:rPr>
      <w:b/>
      <w:color w:val="660033"/>
      <w:spacing w:val="0"/>
    </w:rPr>
  </w:style>
  <w:style w:type="paragraph" w:customStyle="1" w:styleId="Nameditemlist">
    <w:name w:val="Named item list"/>
    <w:basedOn w:val="BodyText"/>
    <w:qFormat/>
    <w:rsid w:val="005D61CC"/>
    <w:pPr>
      <w:tabs>
        <w:tab w:val="left" w:pos="2835"/>
      </w:tabs>
      <w:ind w:left="2835" w:hanging="2835"/>
    </w:pPr>
  </w:style>
  <w:style w:type="paragraph" w:customStyle="1" w:styleId="BodyTextnopadding">
    <w:name w:val="Body Text no padding"/>
    <w:basedOn w:val="BodyText"/>
    <w:qFormat/>
    <w:rsid w:val="005D61CC"/>
    <w:pPr>
      <w:spacing w:before="0" w:after="0"/>
    </w:pPr>
  </w:style>
  <w:style w:type="paragraph" w:customStyle="1" w:styleId="BodyTextBold">
    <w:name w:val="Body Text Bold"/>
    <w:basedOn w:val="BodyText"/>
    <w:qFormat/>
    <w:rsid w:val="005D61CC"/>
    <w:rPr>
      <w:b/>
    </w:rPr>
  </w:style>
  <w:style w:type="character" w:styleId="Hyperlink">
    <w:name w:val="Hyperlink"/>
    <w:basedOn w:val="DefaultParagraphFont"/>
    <w:uiPriority w:val="99"/>
    <w:unhideWhenUsed/>
    <w:rsid w:val="00EB6D0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953</Words>
  <Characters>6122</Characters>
  <Application>Microsoft Office Word</Application>
  <DocSecurity>0</DocSecurity>
  <Lines>255</Lines>
  <Paragraphs>144</Paragraphs>
  <ScaleCrop>false</ScaleCrop>
  <Company>Author-it Software Corporation Ltd.</Company>
  <LinksUpToDate>false</LinksUpToDate>
  <CharactersWithSpaces>6931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CPCPMS5013 Design hydronic heating and cooling systems</dc:title>
  <dc:subject>Approved</dc:subject>
  <dc:creator>BuildSkills Australia</dc:creator>
  <cp:keywords>Release: 2</cp:keywords>
  <dc:description>Review Date: 12 April 2008</dc:description>
  <cp:lastModifiedBy>HSD_TPCMSd.prod</cp:lastModifiedBy>
  <cp:revision>3</cp:revision>
  <dcterms:created xsi:type="dcterms:W3CDTF">2025-03-01T17:48:00Z</dcterms:created>
  <dcterms:modified xsi:type="dcterms:W3CDTF">2025-03-01T17:48:00Z</dcterms:modified>
</cp:coreProperties>
</file>