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039" w:rsidP="00DE4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CPCPMS4022 Commission air and water systems</w:t>
      </w:r>
      <w:r>
        <w:fldChar w:fldCharType="end"/>
      </w:r>
    </w:p>
    <w:p w:rsidR="00DE4039" w:rsidP="00DE4039">
      <w:pPr>
        <w:pStyle w:val="Version"/>
        <w:sectPr w:rsidSect="00596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65AA" w:rsidP="005965AA">
      <w:pPr>
        <w:pStyle w:val="SuperHeading"/>
      </w:pPr>
      <w:r w:rsidRPr="005965AA">
        <w:t>CPCPMS4022 Commission air and water systems</w:t>
      </w:r>
    </w:p>
    <w:p w:rsidR="00000000" w:rsidRPr="005965AA" w:rsidP="005965AA">
      <w:pPr>
        <w:pStyle w:val="Heading1"/>
      </w:pPr>
      <w:bookmarkStart w:id="1" w:name="O_1160294"/>
      <w:bookmarkEnd w:id="1"/>
      <w:r w:rsidRPr="005965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5AA" w:rsidP="005965AA">
            <w:pPr>
              <w:pStyle w:val="BodyText"/>
            </w:pPr>
            <w:r w:rsidRPr="005965AA">
              <w:t>This version first released with CPC Construction, Plumbing and Services Training Package Release 5.1.</w:t>
            </w:r>
          </w:p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Knowledge Evidence formatted for clarity.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5AA" w:rsidP="005965AA">
            <w:pPr>
              <w:pStyle w:val="BodyText"/>
            </w:pPr>
            <w:r w:rsidRPr="005965AA">
              <w:t xml:space="preserve">This version first released with CPC Construction, Plumbing </w:t>
            </w:r>
            <w:r w:rsidRPr="005965AA">
              <w:t>and Services Training Package Release 5.0.</w:t>
            </w:r>
          </w:p>
          <w:p w:rsidR="00000000" w:rsidRPr="005965AA" w:rsidP="005965AA">
            <w:pPr>
              <w:pStyle w:val="BodyText"/>
            </w:pPr>
            <w:r w:rsidRPr="005965AA">
              <w:t>Supersedes and is equivalent to CPCPMS4022A Commission air and water systems.  Updated to meet the Standards for Training Packages 2012.</w:t>
            </w:r>
          </w:p>
        </w:tc>
      </w:tr>
    </w:tbl>
    <w:p w:rsidR="00000000" w:rsidRPr="005965AA" w:rsidP="005965AA">
      <w:pPr>
        <w:pStyle w:val="BodyText"/>
      </w:pPr>
    </w:p>
    <w:p w:rsidR="00000000" w:rsidRPr="005965AA" w:rsidP="005965AA">
      <w:pPr>
        <w:pStyle w:val="AllowPageBreak"/>
      </w:pPr>
    </w:p>
    <w:p w:rsidR="00000000" w:rsidRPr="005965AA" w:rsidP="005965AA">
      <w:pPr>
        <w:pStyle w:val="Heading1"/>
      </w:pPr>
      <w:bookmarkStart w:id="2" w:name="O_1160293"/>
      <w:bookmarkEnd w:id="2"/>
      <w:r w:rsidRPr="005965AA">
        <w:t>Application</w:t>
      </w:r>
    </w:p>
    <w:p w:rsidR="00000000" w:rsidRPr="005965AA" w:rsidP="00DE4039">
      <w:pPr>
        <w:pStyle w:val="BodyText"/>
      </w:pPr>
      <w:r w:rsidRPr="005965AA">
        <w:t>This unit specifies the skills and knowledg</w:t>
      </w:r>
      <w:r w:rsidRPr="005965AA">
        <w:t xml:space="preserve">e required to test and commission air and water heating and cooling systems. </w:t>
      </w:r>
    </w:p>
    <w:p w:rsidR="00000000" w:rsidRPr="005965AA" w:rsidP="00DE4039">
      <w:pPr>
        <w:pStyle w:val="BodyText"/>
      </w:pPr>
      <w:r w:rsidRPr="005965AA">
        <w:t>In some jurisdictions, this unit of competency may form part of accreditation, licensing, legislative, regulatory or certification requirements.</w:t>
      </w:r>
    </w:p>
    <w:p w:rsidR="00000000" w:rsidRPr="005965AA" w:rsidP="005965AA">
      <w:pPr>
        <w:pStyle w:val="Heading1"/>
      </w:pPr>
      <w:bookmarkStart w:id="3" w:name="O_1160292"/>
      <w:bookmarkEnd w:id="3"/>
      <w:r w:rsidRPr="005965AA">
        <w:t xml:space="preserve">Pre-requisite </w:t>
      </w:r>
      <w:r w:rsidRPr="005965AA">
        <w:t>Unit</w:t>
      </w:r>
    </w:p>
    <w:p w:rsidR="00000000" w:rsidRPr="005965AA" w:rsidP="00DE4039">
      <w:pPr>
        <w:pStyle w:val="BodyText"/>
      </w:pPr>
      <w:r w:rsidRPr="005965AA">
        <w:t>CPCPCM2043 Carry out WHS requirements</w:t>
      </w:r>
    </w:p>
    <w:p w:rsidR="00000000" w:rsidRPr="005965AA" w:rsidP="005965AA">
      <w:pPr>
        <w:pStyle w:val="Heading1"/>
      </w:pPr>
      <w:bookmarkStart w:id="4" w:name="O_1160291"/>
      <w:bookmarkEnd w:id="4"/>
      <w:r w:rsidRPr="005965AA">
        <w:t>Unit Sector</w:t>
      </w:r>
    </w:p>
    <w:p w:rsidR="00000000" w:rsidRPr="005965AA" w:rsidP="00DE4039">
      <w:pPr>
        <w:pStyle w:val="BodyText"/>
      </w:pPr>
      <w:r w:rsidRPr="005965AA">
        <w:t>Plumbing</w:t>
      </w:r>
    </w:p>
    <w:p w:rsidR="00000000" w:rsidRPr="005965AA" w:rsidP="005965AA">
      <w:pPr>
        <w:pStyle w:val="Heading1"/>
      </w:pPr>
      <w:bookmarkStart w:id="5" w:name="O_1160290"/>
      <w:bookmarkEnd w:id="5"/>
      <w:r w:rsidRPr="005965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Performance criteria describe what needs to be done to demonstrate achievement of the element.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Obtain current authorised information, plans and specifications.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Identify and apply workplace policies and procedures, work health and safety (WHS) and environmental requirements and sustainability principles.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 xml:space="preserve">Select and check the serviceability of appropriate tools, </w:t>
            </w:r>
            <w:r w:rsidRPr="005965AA">
              <w:t>equipment and personal protective equipment (P</w:t>
            </w:r>
            <w:r w:rsidRPr="005965AA">
              <w:t>PE).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Prepare work area to support an efficient testing and commissioning process.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Determine testing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 xml:space="preserve">Check equipment performance data against plans, specification requirements and other relevant information. 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Select suitable instruments and associated equipment to measure quantities.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Prepare system for balancing.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Set dampers in the open or specified position and conduct an operational check of system-related fans and ducting according to workplace procedures.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Energise automatic control devices to provide maximum demand for airflow.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Check piping system for flow direction and leaks and conduct an operational check of system and related pumps.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Set all manual and automatic valves in the specified position.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Balance, 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Adjust valves or throttling devices to achieve specified water flow ratings.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Measure air volumes moved by system fans.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Adjust dampers and terminal devices to achieve specified airflow ratings.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Set automatic controls and devices to specified settings.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Test and balance system according to job specification, manufacturer recommendations and sustainability principles and concepts.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Test and monitor results and document in the format req</w:t>
            </w:r>
            <w:r w:rsidRPr="005965AA">
              <w:t>uired by job or manufacturer’s specification.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 xml:space="preserve">Complete documentation according to workplace </w:t>
            </w:r>
            <w:r w:rsidRPr="005965AA">
              <w:t>requirements and submit within specified timeframes.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Restore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Clear the work area, and dispose of, reuse or recycle materials in accordance with state and territory legislation and workplace policies and procedures.</w:t>
            </w:r>
          </w:p>
        </w:tc>
      </w:tr>
      <w:tr w:rsidTr="00596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5AA">
            <w:pPr>
              <w:pStyle w:val="BodyText"/>
              <w:rPr>
                <w:lang w:val="en-NZ"/>
              </w:rPr>
            </w:pPr>
            <w:r w:rsidRPr="005965A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5AA" w:rsidP="005965AA">
            <w:pPr>
              <w:pStyle w:val="BodyText"/>
            </w:pPr>
            <w:r w:rsidRPr="005965AA">
              <w:t>Clean tools and equipment, check for serviceability and report any damage, and store and secure</w:t>
            </w:r>
            <w:r w:rsidRPr="005965AA">
              <w:t>.</w:t>
            </w:r>
          </w:p>
        </w:tc>
      </w:tr>
    </w:tbl>
    <w:p w:rsidR="00000000" w:rsidRPr="005965AA" w:rsidP="005965AA">
      <w:pPr>
        <w:pStyle w:val="BodyText"/>
      </w:pPr>
    </w:p>
    <w:p w:rsidR="00000000" w:rsidRPr="005965AA" w:rsidP="005965AA">
      <w:pPr>
        <w:pStyle w:val="AllowPageBreak"/>
      </w:pPr>
    </w:p>
    <w:p w:rsidR="00000000" w:rsidRPr="005965AA" w:rsidP="005965AA">
      <w:pPr>
        <w:pStyle w:val="Heading1"/>
      </w:pPr>
      <w:bookmarkStart w:id="6" w:name="O_1160289"/>
      <w:bookmarkEnd w:id="6"/>
      <w:r w:rsidRPr="005965AA">
        <w:t>Foundation Skills</w:t>
      </w:r>
    </w:p>
    <w:p w:rsidR="00000000" w:rsidRPr="005965AA" w:rsidP="00DE4039">
      <w:pPr>
        <w:pStyle w:val="BodyText"/>
      </w:pPr>
      <w:r w:rsidRPr="005965AA">
        <w:t xml:space="preserve">Foundation skills essential to performance are explicit in the performance criteria of this unit of competency. </w:t>
      </w:r>
    </w:p>
    <w:p w:rsidR="00000000" w:rsidRPr="005965AA" w:rsidP="005965AA">
      <w:pPr>
        <w:pStyle w:val="Heading1"/>
      </w:pPr>
      <w:bookmarkStart w:id="7" w:name="O_1160288"/>
      <w:bookmarkEnd w:id="7"/>
      <w:r w:rsidRPr="005965AA">
        <w:t>Unit Mapping Information</w:t>
      </w:r>
    </w:p>
    <w:p w:rsidR="00000000" w:rsidRPr="005965AA" w:rsidP="00DE4039">
      <w:pPr>
        <w:pStyle w:val="BodyText"/>
      </w:pPr>
      <w:r w:rsidRPr="005965AA">
        <w:t>Supersedes and is equivalent to CPCPMS4022A Commission air and water systems.</w:t>
      </w:r>
    </w:p>
    <w:p w:rsidR="00000000" w:rsidRPr="005965AA" w:rsidP="005965AA">
      <w:pPr>
        <w:pStyle w:val="Heading1"/>
      </w:pPr>
      <w:bookmarkStart w:id="8" w:name="O_1160295"/>
      <w:bookmarkEnd w:id="8"/>
      <w:r w:rsidRPr="005965AA">
        <w:t>Links</w:t>
      </w:r>
    </w:p>
    <w:p w:rsidR="00000000" w:rsidRPr="005965AA" w:rsidP="00DE4039">
      <w:pPr>
        <w:pStyle w:val="BodyText"/>
      </w:pPr>
      <w:r w:rsidRPr="005965A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54C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965AA" w:rsidP="005965AA"/>
    <w:sectPr w:rsidSect="005965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AA" w:rsidRPr="00DE4039" w:rsidP="00DE4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039" w:rsidP="00596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039" w:rsidP="00596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4039" w:rsidP="00596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5AA" w:rsidRPr="00DE4039" w:rsidP="00DE4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039" w:rsidRPr="002D2AF8" w:rsidP="00596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CPCPMS4022 Commission air and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E4039" w:rsidP="00596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5AA"/>
  </w:style>
  <w:style w:type="character" w:customStyle="1" w:styleId="Heading1Char">
    <w:name w:val="Heading 1 Char"/>
    <w:basedOn w:val="DefaultParagraphFont"/>
    <w:link w:val="Heading1"/>
    <w:rsid w:val="00596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5A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96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5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65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6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65AA"/>
    <w:rPr>
      <w:b/>
      <w:spacing w:val="0"/>
    </w:rPr>
  </w:style>
  <w:style w:type="paragraph" w:customStyle="1" w:styleId="SuperTitle">
    <w:name w:val="SuperTitle"/>
    <w:basedOn w:val="Title"/>
    <w:rsid w:val="00596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5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5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5AA"/>
    <w:rPr>
      <w:i/>
    </w:rPr>
  </w:style>
  <w:style w:type="paragraph" w:styleId="Caption">
    <w:name w:val="caption"/>
    <w:basedOn w:val="BodyText"/>
    <w:next w:val="Normal"/>
    <w:qFormat/>
    <w:rsid w:val="00596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5AA"/>
  </w:style>
  <w:style w:type="paragraph" w:styleId="TableofFigures">
    <w:name w:val="table of figures"/>
    <w:basedOn w:val="Normal"/>
    <w:next w:val="Normal"/>
    <w:semiHidden/>
    <w:rsid w:val="00596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5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65AA"/>
    <w:rPr>
      <w:rFonts w:ascii="Wingdings" w:hAnsi="Wingdings"/>
    </w:rPr>
  </w:style>
  <w:style w:type="paragraph" w:customStyle="1" w:styleId="TableHeading">
    <w:name w:val="Table Heading"/>
    <w:basedOn w:val="HeadingBase"/>
    <w:rsid w:val="00596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5AA"/>
    <w:rPr>
      <w:color w:val="0033CC"/>
      <w:u w:val="none"/>
    </w:rPr>
  </w:style>
  <w:style w:type="paragraph" w:customStyle="1" w:styleId="BodyTextRight">
    <w:name w:val="Body Text Right"/>
    <w:basedOn w:val="BodyText"/>
    <w:rsid w:val="00596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5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5AA"/>
    <w:rPr>
      <w:sz w:val="32"/>
    </w:rPr>
  </w:style>
  <w:style w:type="paragraph" w:customStyle="1" w:styleId="HeadingProcedure">
    <w:name w:val="Heading Procedure"/>
    <w:basedOn w:val="HeadingBase"/>
    <w:next w:val="Normal"/>
    <w:rsid w:val="00596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5AA"/>
    <w:pPr>
      <w:spacing w:before="60" w:after="60"/>
    </w:pPr>
  </w:style>
  <w:style w:type="paragraph" w:styleId="ListContinue">
    <w:name w:val="List Continue"/>
    <w:basedOn w:val="List"/>
    <w:rsid w:val="005965AA"/>
    <w:pPr>
      <w:ind w:firstLine="0"/>
    </w:pPr>
  </w:style>
  <w:style w:type="paragraph" w:customStyle="1" w:styleId="ListNote">
    <w:name w:val="List Note"/>
    <w:basedOn w:val="List"/>
    <w:rsid w:val="00596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5AA"/>
    <w:rPr>
      <w:rFonts w:ascii="Courier New" w:hAnsi="Courier New"/>
    </w:rPr>
  </w:style>
  <w:style w:type="paragraph" w:customStyle="1" w:styleId="NoteBullet">
    <w:name w:val="Note Bullet"/>
    <w:basedOn w:val="Note"/>
    <w:rsid w:val="00596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5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6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5AA"/>
    <w:rPr>
      <w:b/>
      <w:smallCaps/>
    </w:rPr>
  </w:style>
  <w:style w:type="paragraph" w:customStyle="1" w:styleId="TableListNumber">
    <w:name w:val="Table List Number"/>
    <w:basedOn w:val="ListNumber"/>
    <w:rsid w:val="00596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5AA"/>
    <w:pPr>
      <w:numPr>
        <w:numId w:val="7"/>
      </w:numPr>
    </w:pPr>
  </w:style>
  <w:style w:type="paragraph" w:customStyle="1" w:styleId="ListAlpha2">
    <w:name w:val="List Alpha 2"/>
    <w:basedOn w:val="List2"/>
    <w:rsid w:val="005965AA"/>
    <w:pPr>
      <w:numPr>
        <w:numId w:val="6"/>
      </w:numPr>
    </w:pPr>
  </w:style>
  <w:style w:type="paragraph" w:styleId="List2">
    <w:name w:val="List 2"/>
    <w:basedOn w:val="BodyText"/>
    <w:rsid w:val="00596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5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5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65AA"/>
    <w:pPr>
      <w:numPr>
        <w:numId w:val="2"/>
      </w:numPr>
    </w:pPr>
  </w:style>
  <w:style w:type="paragraph" w:styleId="ListContinue2">
    <w:name w:val="List Continue 2"/>
    <w:basedOn w:val="List2"/>
    <w:rsid w:val="005965AA"/>
    <w:pPr>
      <w:ind w:firstLine="0"/>
    </w:pPr>
  </w:style>
  <w:style w:type="paragraph" w:styleId="ListContinue3">
    <w:name w:val="List Continue 3"/>
    <w:basedOn w:val="List3"/>
    <w:rsid w:val="005965AA"/>
    <w:pPr>
      <w:ind w:left="1021" w:firstLine="0"/>
    </w:pPr>
  </w:style>
  <w:style w:type="paragraph" w:styleId="ListContinue4">
    <w:name w:val="List Continue 4"/>
    <w:basedOn w:val="List4"/>
    <w:rsid w:val="005965AA"/>
    <w:pPr>
      <w:ind w:firstLine="0"/>
    </w:pPr>
  </w:style>
  <w:style w:type="paragraph" w:styleId="ListContinue5">
    <w:name w:val="List Continue 5"/>
    <w:basedOn w:val="List5"/>
    <w:rsid w:val="005965AA"/>
    <w:pPr>
      <w:ind w:firstLine="0"/>
    </w:pPr>
  </w:style>
  <w:style w:type="paragraph" w:styleId="ListNumber3">
    <w:name w:val="List Number 3"/>
    <w:basedOn w:val="List3"/>
    <w:rsid w:val="005965AA"/>
    <w:pPr>
      <w:numPr>
        <w:numId w:val="3"/>
      </w:numPr>
    </w:pPr>
  </w:style>
  <w:style w:type="paragraph" w:styleId="ListNumber4">
    <w:name w:val="List Number 4"/>
    <w:basedOn w:val="List4"/>
    <w:rsid w:val="005965AA"/>
    <w:pPr>
      <w:numPr>
        <w:numId w:val="4"/>
      </w:numPr>
    </w:pPr>
  </w:style>
  <w:style w:type="paragraph" w:styleId="ListNumber5">
    <w:name w:val="List Number 5"/>
    <w:basedOn w:val="List5"/>
    <w:rsid w:val="005965AA"/>
    <w:pPr>
      <w:numPr>
        <w:numId w:val="5"/>
      </w:numPr>
    </w:pPr>
  </w:style>
  <w:style w:type="paragraph" w:styleId="BlockText">
    <w:name w:val="Block Text"/>
    <w:basedOn w:val="Normal"/>
    <w:rsid w:val="00596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5AA"/>
    <w:rPr>
      <w:sz w:val="16"/>
      <w:vertAlign w:val="superscript"/>
    </w:rPr>
  </w:style>
  <w:style w:type="character" w:customStyle="1" w:styleId="Symbols">
    <w:name w:val="Symbols"/>
    <w:basedOn w:val="DefaultParagraphFont"/>
    <w:rsid w:val="005965AA"/>
    <w:rPr>
      <w:rFonts w:ascii="Symbol" w:hAnsi="Symbol"/>
    </w:rPr>
  </w:style>
  <w:style w:type="character" w:customStyle="1" w:styleId="MenuOptions">
    <w:name w:val="Menu Options"/>
    <w:basedOn w:val="DefaultParagraphFont"/>
    <w:rsid w:val="00596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5AA"/>
    <w:rPr>
      <w:b/>
    </w:rPr>
  </w:style>
  <w:style w:type="character" w:customStyle="1" w:styleId="Underlined">
    <w:name w:val="Underlined"/>
    <w:basedOn w:val="DefaultParagraphFont"/>
    <w:rsid w:val="005965AA"/>
    <w:rPr>
      <w:u w:val="single"/>
    </w:rPr>
  </w:style>
  <w:style w:type="paragraph" w:customStyle="1" w:styleId="TableBodyTextRight">
    <w:name w:val="Table Body Text Right"/>
    <w:basedOn w:val="TableBodyText"/>
    <w:rsid w:val="00596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5AA"/>
    <w:rPr>
      <w:sz w:val="18"/>
    </w:rPr>
  </w:style>
  <w:style w:type="paragraph" w:customStyle="1" w:styleId="BodySmallRight">
    <w:name w:val="Body Small Right"/>
    <w:basedOn w:val="BodyTextRight"/>
    <w:rsid w:val="005965AA"/>
    <w:rPr>
      <w:sz w:val="18"/>
      <w:szCs w:val="18"/>
    </w:rPr>
  </w:style>
  <w:style w:type="paragraph" w:customStyle="1" w:styleId="MarginEdition">
    <w:name w:val="Margin Edition"/>
    <w:basedOn w:val="MarginNote"/>
    <w:rsid w:val="00596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5AA"/>
    <w:rPr>
      <w:sz w:val="2"/>
      <w:szCs w:val="2"/>
    </w:rPr>
  </w:style>
  <w:style w:type="character" w:customStyle="1" w:styleId="Small">
    <w:name w:val="Small"/>
    <w:basedOn w:val="DefaultParagraphFont"/>
    <w:rsid w:val="005965AA"/>
    <w:rPr>
      <w:sz w:val="16"/>
    </w:rPr>
  </w:style>
  <w:style w:type="paragraph" w:customStyle="1" w:styleId="WideTable">
    <w:name w:val="Wide Table"/>
    <w:basedOn w:val="Normal"/>
    <w:rsid w:val="00596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5AA"/>
  </w:style>
  <w:style w:type="paragraph" w:styleId="Quote">
    <w:name w:val="Quote"/>
    <w:basedOn w:val="Heading1"/>
    <w:link w:val="QuoteChar"/>
    <w:qFormat/>
    <w:rsid w:val="00596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5AA"/>
    <w:pPr>
      <w:pageBreakBefore/>
    </w:pPr>
  </w:style>
  <w:style w:type="paragraph" w:customStyle="1" w:styleId="Border">
    <w:name w:val="Border"/>
    <w:basedOn w:val="Normal"/>
    <w:qFormat/>
    <w:rsid w:val="00596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5AA"/>
    <w:rPr>
      <w:u w:val="single"/>
    </w:rPr>
  </w:style>
  <w:style w:type="character" w:customStyle="1" w:styleId="BoldandItalics">
    <w:name w:val="Bold and Italics"/>
    <w:qFormat/>
    <w:rsid w:val="005965AA"/>
    <w:rPr>
      <w:b/>
      <w:i/>
      <w:u w:val="none"/>
    </w:rPr>
  </w:style>
  <w:style w:type="paragraph" w:styleId="BalloonText">
    <w:name w:val="Balloon Text"/>
    <w:basedOn w:val="Normal"/>
    <w:link w:val="BalloonTextChar"/>
    <w:rsid w:val="00596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5AA"/>
    <w:pPr>
      <w:spacing w:before="0" w:after="0"/>
    </w:pPr>
  </w:style>
  <w:style w:type="paragraph" w:customStyle="1" w:styleId="BodyTextBold">
    <w:name w:val="Body Text Bold"/>
    <w:basedOn w:val="BodyText"/>
    <w:qFormat/>
    <w:rsid w:val="005965AA"/>
    <w:rPr>
      <w:b/>
    </w:rPr>
  </w:style>
  <w:style w:type="character" w:styleId="Hyperlink">
    <w:name w:val="Hyperlink"/>
    <w:basedOn w:val="DefaultParagraphFont"/>
    <w:uiPriority w:val="99"/>
    <w:unhideWhenUsed/>
    <w:rsid w:val="00DE4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3210</Characters>
  <Application>Microsoft Office Word</Application>
  <DocSecurity>0</DocSecurity>
  <Lines>168</Lines>
  <Paragraphs>90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CPCPMS4022 Commission air and water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